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53D3E">
      <w:pPr>
        <w:spacing w:line="360" w:lineRule="auto"/>
        <w:rPr>
          <w:rFonts w:ascii="宋体" w:hAnsi="宋体"/>
          <w:color w:val="auto"/>
          <w:szCs w:val="21"/>
          <w:highlight w:val="none"/>
        </w:rPr>
      </w:pPr>
    </w:p>
    <w:p w14:paraId="67452DE8">
      <w:pPr>
        <w:spacing w:line="360" w:lineRule="auto"/>
        <w:rPr>
          <w:rFonts w:ascii="宋体" w:hAnsi="宋体"/>
          <w:color w:val="auto"/>
          <w:szCs w:val="21"/>
          <w:highlight w:val="none"/>
        </w:rPr>
      </w:pPr>
    </w:p>
    <w:p w14:paraId="306859EC">
      <w:pPr>
        <w:spacing w:line="360" w:lineRule="auto"/>
        <w:rPr>
          <w:rFonts w:ascii="宋体" w:hAnsi="宋体"/>
          <w:color w:val="auto"/>
          <w:szCs w:val="21"/>
          <w:highlight w:val="none"/>
        </w:rPr>
      </w:pPr>
    </w:p>
    <w:p w14:paraId="706A8D7A">
      <w:pPr>
        <w:jc w:val="center"/>
        <w:rPr>
          <w:rFonts w:ascii="宋体" w:hAnsi="宋体"/>
          <w:b/>
          <w:color w:val="auto"/>
          <w:sz w:val="76"/>
          <w:szCs w:val="76"/>
          <w:highlight w:val="none"/>
        </w:rPr>
      </w:pPr>
      <w:r>
        <w:rPr>
          <w:rFonts w:hint="eastAsia" w:ascii="宋体" w:hAnsi="宋体"/>
          <w:b/>
          <w:color w:val="auto"/>
          <w:sz w:val="76"/>
          <w:szCs w:val="76"/>
          <w:highlight w:val="none"/>
          <w:lang w:eastAsia="zh-CN"/>
        </w:rPr>
        <w:t>比</w:t>
      </w:r>
      <w:r>
        <w:rPr>
          <w:rFonts w:hint="eastAsia" w:ascii="宋体" w:hAnsi="宋体"/>
          <w:b/>
          <w:color w:val="auto"/>
          <w:sz w:val="76"/>
          <w:szCs w:val="76"/>
          <w:highlight w:val="none"/>
          <w:lang w:val="en-US" w:eastAsia="zh-CN"/>
        </w:rPr>
        <w:t>选</w:t>
      </w:r>
      <w:r>
        <w:rPr>
          <w:rFonts w:hint="eastAsia" w:ascii="宋体" w:hAnsi="宋体"/>
          <w:b/>
          <w:color w:val="auto"/>
          <w:sz w:val="76"/>
          <w:szCs w:val="76"/>
          <w:highlight w:val="none"/>
          <w:lang w:eastAsia="zh-CN"/>
        </w:rPr>
        <w:t>采购</w:t>
      </w:r>
      <w:r>
        <w:rPr>
          <w:rFonts w:ascii="宋体" w:hAnsi="宋体"/>
          <w:b/>
          <w:color w:val="auto"/>
          <w:sz w:val="76"/>
          <w:szCs w:val="76"/>
          <w:highlight w:val="none"/>
        </w:rPr>
        <w:t>文件</w:t>
      </w:r>
    </w:p>
    <w:p w14:paraId="50F7AF3A">
      <w:pPr>
        <w:pStyle w:val="4"/>
        <w:ind w:firstLine="880"/>
        <w:jc w:val="center"/>
        <w:rPr>
          <w:rFonts w:ascii="宋体" w:hAnsi="宋体"/>
          <w:bCs/>
          <w:color w:val="auto"/>
          <w:sz w:val="44"/>
          <w:highlight w:val="none"/>
        </w:rPr>
      </w:pPr>
    </w:p>
    <w:p w14:paraId="4189046D">
      <w:pPr>
        <w:pStyle w:val="4"/>
        <w:ind w:firstLine="880"/>
        <w:jc w:val="center"/>
        <w:rPr>
          <w:rFonts w:ascii="宋体" w:hAnsi="宋体"/>
          <w:bCs/>
          <w:color w:val="auto"/>
          <w:sz w:val="44"/>
          <w:highlight w:val="none"/>
        </w:rPr>
      </w:pPr>
    </w:p>
    <w:p w14:paraId="1C2B8044">
      <w:pPr>
        <w:tabs>
          <w:tab w:val="left" w:pos="2200"/>
        </w:tabs>
        <w:spacing w:line="360" w:lineRule="auto"/>
        <w:ind w:left="2739" w:leftChars="414" w:hanging="1745" w:hangingChars="485"/>
        <w:jc w:val="left"/>
        <w:rPr>
          <w:rFonts w:ascii="宋体" w:hAnsi="宋体"/>
          <w:b w:val="0"/>
          <w:bCs w:val="0"/>
          <w:color w:val="auto"/>
          <w:sz w:val="36"/>
          <w:szCs w:val="36"/>
          <w:highlight w:val="none"/>
        </w:rPr>
      </w:pPr>
      <w:r>
        <w:rPr>
          <w:rFonts w:ascii="宋体" w:hAnsi="宋体"/>
          <w:color w:val="auto"/>
          <w:sz w:val="36"/>
          <w:szCs w:val="36"/>
          <w:highlight w:val="none"/>
        </w:rPr>
        <w:t>项目名称：</w:t>
      </w:r>
      <w:r>
        <w:rPr>
          <w:rFonts w:hint="eastAsia" w:ascii="宋体" w:hAnsi="宋体"/>
          <w:color w:val="auto"/>
          <w:sz w:val="36"/>
          <w:szCs w:val="36"/>
          <w:highlight w:val="none"/>
          <w:lang w:val="en-US" w:eastAsia="zh-CN"/>
        </w:rPr>
        <w:t>人保健康</w:t>
      </w:r>
      <w:r>
        <w:rPr>
          <w:rFonts w:hint="eastAsia" w:ascii="宋体" w:hAnsi="宋体"/>
          <w:bCs/>
          <w:color w:val="auto"/>
          <w:sz w:val="36"/>
          <w:szCs w:val="36"/>
          <w:highlight w:val="none"/>
          <w:u w:val="none"/>
          <w:lang w:val="en-US" w:eastAsia="zh-CN"/>
        </w:rPr>
        <w:t>深圳分公司新职场</w:t>
      </w:r>
      <w:r>
        <w:rPr>
          <w:rFonts w:hint="eastAsia" w:ascii="宋体" w:hAnsi="宋体" w:eastAsia="宋体" w:cs="宋体"/>
          <w:b w:val="0"/>
          <w:bCs w:val="0"/>
          <w:sz w:val="36"/>
          <w:szCs w:val="36"/>
          <w:highlight w:val="none"/>
          <w:lang w:val="en-US" w:eastAsia="zh-CN"/>
        </w:rPr>
        <w:t>监控设备及相关配套服务</w:t>
      </w:r>
      <w:r>
        <w:rPr>
          <w:rFonts w:hint="eastAsia" w:ascii="宋体" w:hAnsi="宋体" w:eastAsia="宋体" w:cs="宋体"/>
          <w:b w:val="0"/>
          <w:bCs w:val="0"/>
          <w:sz w:val="36"/>
          <w:szCs w:val="36"/>
          <w:highlight w:val="none"/>
        </w:rPr>
        <w:t>采购项目</w:t>
      </w:r>
    </w:p>
    <w:p w14:paraId="316810F1">
      <w:pPr>
        <w:tabs>
          <w:tab w:val="left" w:pos="2200"/>
        </w:tabs>
        <w:spacing w:line="360" w:lineRule="auto"/>
        <w:ind w:left="2739" w:leftChars="414" w:hanging="1745" w:hangingChars="485"/>
        <w:rPr>
          <w:rFonts w:hint="eastAsia" w:ascii="宋体" w:hAnsi="宋体" w:eastAsia="宋体"/>
          <w:bCs/>
          <w:color w:val="auto"/>
          <w:sz w:val="36"/>
          <w:szCs w:val="36"/>
          <w:highlight w:val="none"/>
          <w:lang w:eastAsia="zh-CN"/>
        </w:rPr>
      </w:pPr>
      <w:r>
        <w:rPr>
          <w:rFonts w:hint="eastAsia" w:ascii="宋体" w:hAnsi="宋体"/>
          <w:bCs/>
          <w:color w:val="auto"/>
          <w:sz w:val="36"/>
          <w:szCs w:val="36"/>
          <w:highlight w:val="none"/>
        </w:rPr>
        <w:t>采 购 人：</w:t>
      </w:r>
      <w:r>
        <w:rPr>
          <w:rFonts w:hint="eastAsia" w:ascii="宋体" w:hAnsi="宋体"/>
          <w:bCs/>
          <w:color w:val="auto"/>
          <w:sz w:val="36"/>
          <w:szCs w:val="36"/>
          <w:highlight w:val="none"/>
          <w:lang w:eastAsia="zh-CN"/>
        </w:rPr>
        <w:t>中国人民健康保险股份有限公司</w:t>
      </w:r>
      <w:r>
        <w:rPr>
          <w:rFonts w:hint="eastAsia" w:hAnsi="宋体" w:cs="Arial"/>
          <w:color w:val="auto"/>
          <w:sz w:val="36"/>
          <w:szCs w:val="36"/>
          <w:highlight w:val="none"/>
          <w:lang w:val="en-US" w:eastAsia="zh-CN"/>
        </w:rPr>
        <w:t>深圳</w:t>
      </w:r>
      <w:r>
        <w:rPr>
          <w:rFonts w:hint="eastAsia" w:ascii="宋体" w:hAnsi="宋体"/>
          <w:bCs/>
          <w:color w:val="auto"/>
          <w:sz w:val="36"/>
          <w:szCs w:val="36"/>
          <w:highlight w:val="none"/>
          <w:lang w:eastAsia="zh-CN"/>
        </w:rPr>
        <w:t>分公司</w:t>
      </w:r>
    </w:p>
    <w:p w14:paraId="26AFC5B4">
      <w:pPr>
        <w:jc w:val="center"/>
        <w:rPr>
          <w:rFonts w:ascii="宋体" w:hAnsi="宋体" w:cs="Arial"/>
          <w:b/>
          <w:color w:val="auto"/>
          <w:sz w:val="36"/>
          <w:szCs w:val="36"/>
          <w:highlight w:val="none"/>
        </w:rPr>
      </w:pPr>
      <w:bookmarkStart w:id="521" w:name="_GoBack"/>
      <w:bookmarkEnd w:id="521"/>
    </w:p>
    <w:p w14:paraId="6FCBCFAD">
      <w:pPr>
        <w:pStyle w:val="20"/>
        <w:adjustRightInd/>
        <w:snapToGrid/>
        <w:spacing w:after="0" w:line="240" w:lineRule="auto"/>
        <w:rPr>
          <w:rFonts w:ascii="宋体" w:hAnsi="宋体" w:cs="Arial"/>
          <w:b/>
          <w:color w:val="auto"/>
          <w:sz w:val="36"/>
          <w:szCs w:val="36"/>
          <w:highlight w:val="none"/>
        </w:rPr>
      </w:pPr>
    </w:p>
    <w:p w14:paraId="4A7AD3C4">
      <w:pPr>
        <w:pStyle w:val="20"/>
        <w:adjustRightInd/>
        <w:snapToGrid/>
        <w:spacing w:after="0" w:line="240" w:lineRule="auto"/>
        <w:rPr>
          <w:rFonts w:ascii="宋体" w:hAnsi="宋体" w:cs="Arial"/>
          <w:b/>
          <w:color w:val="auto"/>
          <w:sz w:val="36"/>
          <w:szCs w:val="36"/>
          <w:highlight w:val="none"/>
        </w:rPr>
      </w:pPr>
    </w:p>
    <w:p w14:paraId="035A1E31">
      <w:pPr>
        <w:pStyle w:val="7"/>
        <w:snapToGrid w:val="0"/>
        <w:spacing w:line="360" w:lineRule="auto"/>
        <w:jc w:val="center"/>
        <w:rPr>
          <w:rFonts w:hAnsi="宋体" w:cs="Arial"/>
          <w:color w:val="auto"/>
          <w:sz w:val="36"/>
          <w:szCs w:val="36"/>
          <w:highlight w:val="none"/>
        </w:rPr>
      </w:pPr>
    </w:p>
    <w:p w14:paraId="052982E4">
      <w:pPr>
        <w:pStyle w:val="7"/>
        <w:snapToGrid w:val="0"/>
        <w:spacing w:line="360" w:lineRule="auto"/>
        <w:jc w:val="center"/>
        <w:rPr>
          <w:rFonts w:hAnsi="宋体" w:cs="Arial"/>
          <w:color w:val="auto"/>
          <w:sz w:val="36"/>
          <w:szCs w:val="36"/>
          <w:highlight w:val="none"/>
        </w:rPr>
      </w:pPr>
    </w:p>
    <w:p w14:paraId="3DEE49C8">
      <w:pPr>
        <w:pStyle w:val="7"/>
        <w:snapToGrid w:val="0"/>
        <w:spacing w:line="360" w:lineRule="auto"/>
        <w:jc w:val="center"/>
        <w:rPr>
          <w:rFonts w:hAnsi="宋体" w:cs="Arial"/>
          <w:color w:val="auto"/>
          <w:sz w:val="36"/>
          <w:szCs w:val="36"/>
          <w:highlight w:val="none"/>
        </w:rPr>
      </w:pPr>
    </w:p>
    <w:p w14:paraId="6DB0BB41">
      <w:pPr>
        <w:pStyle w:val="7"/>
        <w:snapToGrid w:val="0"/>
        <w:spacing w:line="360" w:lineRule="auto"/>
        <w:rPr>
          <w:rFonts w:hAnsi="宋体" w:cs="Arial"/>
          <w:color w:val="auto"/>
          <w:sz w:val="36"/>
          <w:szCs w:val="36"/>
          <w:highlight w:val="none"/>
        </w:rPr>
      </w:pPr>
    </w:p>
    <w:p w14:paraId="2ED3C650">
      <w:pPr>
        <w:pStyle w:val="7"/>
        <w:snapToGrid w:val="0"/>
        <w:spacing w:line="360" w:lineRule="auto"/>
        <w:rPr>
          <w:rFonts w:hint="eastAsia" w:hAnsi="宋体" w:cs="Arial"/>
          <w:color w:val="auto"/>
          <w:sz w:val="36"/>
          <w:szCs w:val="36"/>
          <w:highlight w:val="none"/>
        </w:rPr>
      </w:pPr>
    </w:p>
    <w:p w14:paraId="5A6A8F04">
      <w:pPr>
        <w:pStyle w:val="7"/>
        <w:snapToGrid w:val="0"/>
        <w:spacing w:line="360" w:lineRule="auto"/>
        <w:rPr>
          <w:rFonts w:hAnsi="宋体" w:cs="Arial"/>
          <w:color w:val="auto"/>
          <w:sz w:val="36"/>
          <w:szCs w:val="36"/>
          <w:highlight w:val="none"/>
        </w:rPr>
      </w:pPr>
    </w:p>
    <w:p w14:paraId="785506DB">
      <w:pPr>
        <w:pStyle w:val="7"/>
        <w:snapToGrid w:val="0"/>
        <w:ind w:left="539" w:hanging="300"/>
        <w:jc w:val="center"/>
        <w:rPr>
          <w:rFonts w:hint="eastAsia" w:hAnsi="宋体" w:eastAsia="宋体" w:cs="Arial"/>
          <w:color w:val="auto"/>
          <w:sz w:val="36"/>
          <w:szCs w:val="36"/>
          <w:highlight w:val="none"/>
          <w:lang w:eastAsia="zh-CN"/>
        </w:rPr>
      </w:pPr>
      <w:r>
        <w:rPr>
          <w:rFonts w:hint="eastAsia" w:hAnsi="宋体"/>
          <w:bCs/>
          <w:color w:val="auto"/>
          <w:sz w:val="36"/>
          <w:szCs w:val="36"/>
          <w:highlight w:val="none"/>
          <w:lang w:eastAsia="zh-CN"/>
        </w:rPr>
        <w:t>中国人民健康保险股份有限公司</w:t>
      </w:r>
      <w:r>
        <w:rPr>
          <w:rFonts w:hint="eastAsia" w:hAnsi="宋体"/>
          <w:bCs/>
          <w:color w:val="auto"/>
          <w:sz w:val="36"/>
          <w:szCs w:val="36"/>
          <w:highlight w:val="none"/>
          <w:lang w:val="en-US" w:eastAsia="zh-CN"/>
        </w:rPr>
        <w:t>深圳</w:t>
      </w:r>
      <w:r>
        <w:rPr>
          <w:rFonts w:hint="eastAsia" w:hAnsi="宋体"/>
          <w:bCs/>
          <w:color w:val="auto"/>
          <w:sz w:val="36"/>
          <w:szCs w:val="36"/>
          <w:highlight w:val="none"/>
          <w:lang w:eastAsia="zh-CN"/>
        </w:rPr>
        <w:t>分公司</w:t>
      </w:r>
    </w:p>
    <w:p w14:paraId="2EEFCF41">
      <w:pPr>
        <w:pStyle w:val="7"/>
        <w:snapToGrid w:val="0"/>
        <w:spacing w:line="360" w:lineRule="auto"/>
        <w:jc w:val="center"/>
        <w:rPr>
          <w:rFonts w:hAnsi="宋体" w:cs="Arial"/>
          <w:color w:val="auto"/>
          <w:sz w:val="36"/>
          <w:szCs w:val="36"/>
          <w:highlight w:val="none"/>
        </w:rPr>
      </w:pPr>
    </w:p>
    <w:p w14:paraId="2579B368">
      <w:pPr>
        <w:pStyle w:val="7"/>
        <w:snapToGrid w:val="0"/>
        <w:spacing w:line="360" w:lineRule="auto"/>
        <w:jc w:val="center"/>
        <w:rPr>
          <w:rFonts w:hAnsi="宋体" w:cs="Arial"/>
          <w:color w:val="auto"/>
          <w:sz w:val="36"/>
          <w:szCs w:val="36"/>
          <w:highlight w:val="none"/>
        </w:rPr>
      </w:pPr>
      <w:r>
        <w:rPr>
          <w:rFonts w:hint="eastAsia" w:hAnsi="宋体" w:cs="Arial"/>
          <w:color w:val="auto"/>
          <w:sz w:val="36"/>
          <w:szCs w:val="36"/>
          <w:highlight w:val="none"/>
          <w:lang w:val="en-US" w:eastAsia="zh-CN"/>
        </w:rPr>
        <w:t>2026</w:t>
      </w:r>
      <w:r>
        <w:rPr>
          <w:rFonts w:hAnsi="宋体" w:cs="Arial"/>
          <w:color w:val="auto"/>
          <w:sz w:val="36"/>
          <w:szCs w:val="36"/>
          <w:highlight w:val="none"/>
        </w:rPr>
        <w:t>年</w:t>
      </w:r>
      <w:r>
        <w:rPr>
          <w:rFonts w:hint="eastAsia" w:hAnsi="宋体" w:cs="Arial"/>
          <w:color w:val="auto"/>
          <w:sz w:val="36"/>
          <w:szCs w:val="36"/>
          <w:highlight w:val="none"/>
          <w:lang w:val="en-US" w:eastAsia="zh-CN"/>
        </w:rPr>
        <w:t>10</w:t>
      </w:r>
      <w:r>
        <w:rPr>
          <w:rFonts w:hAnsi="宋体" w:cs="Arial"/>
          <w:color w:val="auto"/>
          <w:sz w:val="36"/>
          <w:szCs w:val="36"/>
          <w:highlight w:val="none"/>
        </w:rPr>
        <w:t>月</w:t>
      </w:r>
    </w:p>
    <w:p w14:paraId="015EEE76">
      <w:pPr>
        <w:pStyle w:val="7"/>
        <w:snapToGrid w:val="0"/>
        <w:spacing w:line="360" w:lineRule="auto"/>
        <w:jc w:val="center"/>
        <w:rPr>
          <w:rFonts w:hAnsi="宋体" w:cs="Arial"/>
          <w:color w:val="auto"/>
          <w:sz w:val="36"/>
          <w:szCs w:val="36"/>
          <w:highlight w:val="none"/>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54F12DA8">
      <w:pPr>
        <w:pStyle w:val="21"/>
        <w:spacing w:line="360" w:lineRule="auto"/>
        <w:jc w:val="center"/>
        <w:rPr>
          <w:rFonts w:ascii="宋体" w:hAnsi="宋体"/>
          <w:b/>
          <w:color w:val="auto"/>
          <w:sz w:val="28"/>
          <w:szCs w:val="28"/>
          <w:highlight w:val="none"/>
        </w:rPr>
      </w:pPr>
      <w:r>
        <w:rPr>
          <w:rFonts w:hint="eastAsia" w:ascii="宋体" w:hAnsi="宋体"/>
          <w:b/>
          <w:color w:val="auto"/>
          <w:sz w:val="36"/>
          <w:szCs w:val="36"/>
          <w:highlight w:val="none"/>
        </w:rPr>
        <w:t>目</w:t>
      </w:r>
      <w:r>
        <w:rPr>
          <w:rFonts w:ascii="宋体" w:hAnsi="宋体"/>
          <w:b/>
          <w:color w:val="auto"/>
          <w:sz w:val="36"/>
          <w:szCs w:val="36"/>
          <w:highlight w:val="none"/>
        </w:rPr>
        <w:t xml:space="preserve"> </w:t>
      </w:r>
      <w:r>
        <w:rPr>
          <w:rFonts w:hint="eastAsia" w:ascii="宋体" w:hAnsi="宋体"/>
          <w:b/>
          <w:color w:val="auto"/>
          <w:sz w:val="36"/>
          <w:szCs w:val="36"/>
          <w:highlight w:val="none"/>
        </w:rPr>
        <w:t>录</w:t>
      </w:r>
      <w:bookmarkStart w:id="0" w:name="_Toc241827233"/>
      <w:bookmarkStart w:id="1" w:name="_Toc86202580"/>
      <w:bookmarkStart w:id="2" w:name="_Toc241827234"/>
    </w:p>
    <w:p w14:paraId="07E9A869">
      <w:pPr>
        <w:pStyle w:val="10"/>
        <w:tabs>
          <w:tab w:val="right" w:leader="dot" w:pos="9062"/>
        </w:tabs>
        <w:spacing w:line="360" w:lineRule="auto"/>
        <w:rPr>
          <w:rFonts w:ascii="宋体" w:hAnsi="宋体" w:cs="Times New Roman"/>
          <w:bCs w:val="0"/>
          <w:caps w:val="0"/>
          <w:color w:val="auto"/>
          <w:kern w:val="2"/>
          <w:sz w:val="28"/>
          <w:szCs w:val="28"/>
          <w:highlight w:val="none"/>
        </w:rPr>
      </w:pPr>
      <w:r>
        <w:rPr>
          <w:rFonts w:ascii="宋体" w:hAnsi="宋体"/>
          <w:bCs w:val="0"/>
          <w:caps w:val="0"/>
          <w:color w:val="auto"/>
          <w:sz w:val="28"/>
          <w:szCs w:val="28"/>
          <w:highlight w:val="none"/>
          <w:lang w:val="zh-CN"/>
        </w:rPr>
        <w:fldChar w:fldCharType="begin"/>
      </w:r>
      <w:r>
        <w:rPr>
          <w:rFonts w:ascii="宋体" w:hAnsi="宋体"/>
          <w:bCs w:val="0"/>
          <w:caps w:val="0"/>
          <w:color w:val="auto"/>
          <w:sz w:val="28"/>
          <w:szCs w:val="28"/>
          <w:highlight w:val="none"/>
          <w:lang w:val="zh-CN"/>
        </w:rPr>
        <w:instrText xml:space="preserve"> TOC \o "1-1" \h \z \u </w:instrText>
      </w:r>
      <w:r>
        <w:rPr>
          <w:rFonts w:ascii="宋体" w:hAnsi="宋体"/>
          <w:bCs w:val="0"/>
          <w:caps w:val="0"/>
          <w:color w:val="auto"/>
          <w:sz w:val="28"/>
          <w:szCs w:val="28"/>
          <w:highlight w:val="none"/>
          <w:lang w:val="zh-CN"/>
        </w:rPr>
        <w:fldChar w:fldCharType="separate"/>
      </w:r>
      <w:r>
        <w:rPr>
          <w:rStyle w:val="18"/>
          <w:rFonts w:ascii="宋体" w:hAnsi="宋体"/>
          <w:color w:val="auto"/>
          <w:sz w:val="28"/>
          <w:szCs w:val="28"/>
          <w:highlight w:val="none"/>
        </w:rPr>
        <w:fldChar w:fldCharType="begin"/>
      </w:r>
      <w:r>
        <w:rPr>
          <w:rStyle w:val="18"/>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"_Toc19039757"</w:instrText>
      </w:r>
      <w:r>
        <w:rPr>
          <w:rStyle w:val="18"/>
          <w:rFonts w:ascii="宋体" w:hAnsi="宋体"/>
          <w:color w:val="auto"/>
          <w:sz w:val="28"/>
          <w:szCs w:val="28"/>
          <w:highlight w:val="none"/>
        </w:rPr>
        <w:instrText xml:space="preserve"> </w:instrText>
      </w:r>
      <w:r>
        <w:rPr>
          <w:rStyle w:val="18"/>
          <w:rFonts w:ascii="宋体" w:hAnsi="宋体"/>
          <w:color w:val="auto"/>
          <w:sz w:val="28"/>
          <w:szCs w:val="28"/>
          <w:highlight w:val="none"/>
        </w:rPr>
        <w:fldChar w:fldCharType="separate"/>
      </w:r>
      <w:r>
        <w:rPr>
          <w:rStyle w:val="18"/>
          <w:rFonts w:hint="eastAsia" w:ascii="宋体" w:hAnsi="宋体"/>
          <w:color w:val="auto"/>
          <w:sz w:val="28"/>
          <w:szCs w:val="28"/>
          <w:highlight w:val="none"/>
        </w:rPr>
        <w:t>第一章</w:t>
      </w:r>
      <w:r>
        <w:rPr>
          <w:rStyle w:val="18"/>
          <w:rFonts w:ascii="宋体" w:hAnsi="宋体"/>
          <w:color w:val="auto"/>
          <w:sz w:val="28"/>
          <w:szCs w:val="28"/>
          <w:highlight w:val="none"/>
        </w:rPr>
        <w:t xml:space="preserve"> </w:t>
      </w:r>
      <w:r>
        <w:rPr>
          <w:rStyle w:val="18"/>
          <w:rFonts w:hint="eastAsia" w:ascii="宋体" w:hAnsi="宋体"/>
          <w:color w:val="auto"/>
          <w:sz w:val="28"/>
          <w:szCs w:val="28"/>
          <w:highlight w:val="none"/>
          <w:lang w:eastAsia="zh-CN"/>
        </w:rPr>
        <w:t>比</w:t>
      </w:r>
      <w:r>
        <w:rPr>
          <w:rStyle w:val="18"/>
          <w:rFonts w:hint="eastAsia" w:ascii="宋体" w:hAnsi="宋体"/>
          <w:color w:val="auto"/>
          <w:sz w:val="28"/>
          <w:szCs w:val="28"/>
          <w:highlight w:val="none"/>
          <w:lang w:val="en-US" w:eastAsia="zh-CN"/>
        </w:rPr>
        <w:t>选</w:t>
      </w:r>
      <w:r>
        <w:rPr>
          <w:rStyle w:val="18"/>
          <w:rFonts w:hint="eastAsia" w:ascii="宋体" w:hAnsi="宋体"/>
          <w:color w:val="auto"/>
          <w:sz w:val="28"/>
          <w:szCs w:val="28"/>
          <w:highlight w:val="none"/>
          <w:lang w:eastAsia="zh-CN"/>
        </w:rPr>
        <w:t>采购公告</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_Toc19039757 \h </w:instrText>
      </w:r>
      <w:r>
        <w:rPr>
          <w:rFonts w:ascii="宋体" w:hAnsi="宋体"/>
          <w:color w:val="auto"/>
          <w:sz w:val="28"/>
          <w:szCs w:val="28"/>
          <w:highlight w:val="none"/>
        </w:rPr>
        <w:fldChar w:fldCharType="separate"/>
      </w:r>
      <w:r>
        <w:rPr>
          <w:rFonts w:ascii="宋体" w:hAnsi="宋体"/>
          <w:color w:val="auto"/>
          <w:sz w:val="28"/>
          <w:szCs w:val="28"/>
          <w:highlight w:val="none"/>
        </w:rPr>
        <w:t>1</w:t>
      </w:r>
      <w:r>
        <w:rPr>
          <w:rFonts w:ascii="宋体" w:hAnsi="宋体"/>
          <w:color w:val="auto"/>
          <w:sz w:val="28"/>
          <w:szCs w:val="28"/>
          <w:highlight w:val="none"/>
        </w:rPr>
        <w:fldChar w:fldCharType="end"/>
      </w:r>
      <w:r>
        <w:rPr>
          <w:rStyle w:val="18"/>
          <w:rFonts w:ascii="宋体" w:hAnsi="宋体"/>
          <w:color w:val="auto"/>
          <w:sz w:val="28"/>
          <w:szCs w:val="28"/>
          <w:highlight w:val="none"/>
        </w:rPr>
        <w:fldChar w:fldCharType="end"/>
      </w:r>
    </w:p>
    <w:p w14:paraId="46C4FED0">
      <w:pPr>
        <w:pStyle w:val="10"/>
        <w:tabs>
          <w:tab w:val="right" w:leader="dot" w:pos="9062"/>
        </w:tabs>
        <w:spacing w:line="360" w:lineRule="auto"/>
        <w:rPr>
          <w:rFonts w:ascii="宋体" w:hAnsi="宋体" w:cs="Times New Roman"/>
          <w:bCs w:val="0"/>
          <w:caps w:val="0"/>
          <w:color w:val="auto"/>
          <w:kern w:val="2"/>
          <w:sz w:val="28"/>
          <w:szCs w:val="28"/>
          <w:highlight w:val="none"/>
        </w:rPr>
      </w:pPr>
      <w:r>
        <w:rPr>
          <w:rStyle w:val="18"/>
          <w:rFonts w:ascii="宋体" w:hAnsi="宋体"/>
          <w:color w:val="auto"/>
          <w:sz w:val="28"/>
          <w:szCs w:val="28"/>
          <w:highlight w:val="none"/>
        </w:rPr>
        <w:fldChar w:fldCharType="begin"/>
      </w:r>
      <w:r>
        <w:rPr>
          <w:rStyle w:val="18"/>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"_Toc19039758"</w:instrText>
      </w:r>
      <w:r>
        <w:rPr>
          <w:rStyle w:val="18"/>
          <w:rFonts w:ascii="宋体" w:hAnsi="宋体"/>
          <w:color w:val="auto"/>
          <w:sz w:val="28"/>
          <w:szCs w:val="28"/>
          <w:highlight w:val="none"/>
        </w:rPr>
        <w:instrText xml:space="preserve"> </w:instrText>
      </w:r>
      <w:r>
        <w:rPr>
          <w:rStyle w:val="18"/>
          <w:rFonts w:ascii="宋体" w:hAnsi="宋体"/>
          <w:color w:val="auto"/>
          <w:sz w:val="28"/>
          <w:szCs w:val="28"/>
          <w:highlight w:val="none"/>
        </w:rPr>
        <w:fldChar w:fldCharType="separate"/>
      </w:r>
      <w:r>
        <w:rPr>
          <w:rStyle w:val="18"/>
          <w:rFonts w:hint="eastAsia" w:ascii="宋体" w:hAnsi="宋体"/>
          <w:color w:val="auto"/>
          <w:sz w:val="28"/>
          <w:szCs w:val="28"/>
          <w:highlight w:val="none"/>
        </w:rPr>
        <w:t>第二章</w:t>
      </w:r>
      <w:r>
        <w:rPr>
          <w:rStyle w:val="18"/>
          <w:rFonts w:ascii="宋体" w:hAnsi="宋体"/>
          <w:color w:val="auto"/>
          <w:sz w:val="28"/>
          <w:szCs w:val="28"/>
          <w:highlight w:val="none"/>
        </w:rPr>
        <w:t xml:space="preserve"> </w:t>
      </w:r>
      <w:r>
        <w:rPr>
          <w:rStyle w:val="18"/>
          <w:rFonts w:hint="eastAsia" w:ascii="宋体" w:hAnsi="宋体"/>
          <w:color w:val="auto"/>
          <w:sz w:val="28"/>
          <w:szCs w:val="28"/>
          <w:highlight w:val="none"/>
          <w:lang w:eastAsia="zh-CN"/>
        </w:rPr>
        <w:t>响应</w:t>
      </w:r>
      <w:r>
        <w:rPr>
          <w:rStyle w:val="18"/>
          <w:rFonts w:hint="eastAsia" w:ascii="宋体" w:hAnsi="宋体"/>
          <w:color w:val="auto"/>
          <w:sz w:val="28"/>
          <w:szCs w:val="28"/>
          <w:highlight w:val="none"/>
        </w:rPr>
        <w:t>方须知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_Toc19039758 \h </w:instrText>
      </w:r>
      <w:r>
        <w:rPr>
          <w:rFonts w:ascii="宋体" w:hAnsi="宋体"/>
          <w:color w:val="auto"/>
          <w:sz w:val="28"/>
          <w:szCs w:val="28"/>
          <w:highlight w:val="none"/>
        </w:rPr>
        <w:fldChar w:fldCharType="separate"/>
      </w:r>
      <w:r>
        <w:rPr>
          <w:rFonts w:ascii="宋体" w:hAnsi="宋体"/>
          <w:color w:val="auto"/>
          <w:sz w:val="28"/>
          <w:szCs w:val="28"/>
          <w:highlight w:val="none"/>
        </w:rPr>
        <w:t>3</w:t>
      </w:r>
      <w:r>
        <w:rPr>
          <w:rFonts w:ascii="宋体" w:hAnsi="宋体"/>
          <w:color w:val="auto"/>
          <w:sz w:val="28"/>
          <w:szCs w:val="28"/>
          <w:highlight w:val="none"/>
        </w:rPr>
        <w:fldChar w:fldCharType="end"/>
      </w:r>
      <w:r>
        <w:rPr>
          <w:rStyle w:val="18"/>
          <w:rFonts w:ascii="宋体" w:hAnsi="宋体"/>
          <w:color w:val="auto"/>
          <w:sz w:val="28"/>
          <w:szCs w:val="28"/>
          <w:highlight w:val="none"/>
        </w:rPr>
        <w:fldChar w:fldCharType="end"/>
      </w:r>
    </w:p>
    <w:p w14:paraId="5E0261B3">
      <w:pPr>
        <w:pStyle w:val="10"/>
        <w:tabs>
          <w:tab w:val="right" w:leader="dot" w:pos="9062"/>
        </w:tabs>
        <w:spacing w:line="360" w:lineRule="auto"/>
        <w:rPr>
          <w:rFonts w:ascii="宋体" w:hAnsi="宋体" w:cs="Times New Roman"/>
          <w:bCs w:val="0"/>
          <w:caps w:val="0"/>
          <w:color w:val="auto"/>
          <w:kern w:val="2"/>
          <w:sz w:val="28"/>
          <w:szCs w:val="28"/>
          <w:highlight w:val="none"/>
        </w:rPr>
      </w:pPr>
      <w:r>
        <w:rPr>
          <w:rStyle w:val="18"/>
          <w:rFonts w:ascii="宋体" w:hAnsi="宋体"/>
          <w:color w:val="auto"/>
          <w:sz w:val="28"/>
          <w:szCs w:val="28"/>
          <w:highlight w:val="none"/>
        </w:rPr>
        <w:fldChar w:fldCharType="begin"/>
      </w:r>
      <w:r>
        <w:rPr>
          <w:rStyle w:val="18"/>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"_Toc19039759"</w:instrText>
      </w:r>
      <w:r>
        <w:rPr>
          <w:rStyle w:val="18"/>
          <w:rFonts w:ascii="宋体" w:hAnsi="宋体"/>
          <w:color w:val="auto"/>
          <w:sz w:val="28"/>
          <w:szCs w:val="28"/>
          <w:highlight w:val="none"/>
        </w:rPr>
        <w:instrText xml:space="preserve"> </w:instrText>
      </w:r>
      <w:r>
        <w:rPr>
          <w:rStyle w:val="18"/>
          <w:rFonts w:ascii="宋体" w:hAnsi="宋体"/>
          <w:color w:val="auto"/>
          <w:sz w:val="28"/>
          <w:szCs w:val="28"/>
          <w:highlight w:val="none"/>
        </w:rPr>
        <w:fldChar w:fldCharType="separate"/>
      </w:r>
      <w:r>
        <w:rPr>
          <w:rStyle w:val="18"/>
          <w:rFonts w:hint="eastAsia" w:ascii="宋体" w:hAnsi="宋体"/>
          <w:color w:val="auto"/>
          <w:sz w:val="28"/>
          <w:szCs w:val="28"/>
          <w:highlight w:val="none"/>
        </w:rPr>
        <w:t>第三章</w:t>
      </w:r>
      <w:r>
        <w:rPr>
          <w:rStyle w:val="18"/>
          <w:rFonts w:ascii="宋体" w:hAnsi="宋体"/>
          <w:color w:val="auto"/>
          <w:sz w:val="28"/>
          <w:szCs w:val="28"/>
          <w:highlight w:val="none"/>
        </w:rPr>
        <w:t xml:space="preserve"> </w:t>
      </w:r>
      <w:r>
        <w:rPr>
          <w:rStyle w:val="18"/>
          <w:rFonts w:hint="eastAsia" w:ascii="宋体" w:hAnsi="宋体"/>
          <w:color w:val="auto"/>
          <w:sz w:val="28"/>
          <w:szCs w:val="28"/>
          <w:highlight w:val="none"/>
        </w:rPr>
        <w:t>项目需求</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_Toc19039759 \h </w:instrText>
      </w:r>
      <w:r>
        <w:rPr>
          <w:rFonts w:ascii="宋体" w:hAnsi="宋体"/>
          <w:color w:val="auto"/>
          <w:sz w:val="28"/>
          <w:szCs w:val="28"/>
          <w:highlight w:val="none"/>
        </w:rPr>
        <w:fldChar w:fldCharType="separate"/>
      </w:r>
      <w:r>
        <w:rPr>
          <w:rFonts w:ascii="宋体" w:hAnsi="宋体"/>
          <w:color w:val="auto"/>
          <w:sz w:val="28"/>
          <w:szCs w:val="28"/>
          <w:highlight w:val="none"/>
        </w:rPr>
        <w:t>16</w:t>
      </w:r>
      <w:r>
        <w:rPr>
          <w:rFonts w:ascii="宋体" w:hAnsi="宋体"/>
          <w:color w:val="auto"/>
          <w:sz w:val="28"/>
          <w:szCs w:val="28"/>
          <w:highlight w:val="none"/>
        </w:rPr>
        <w:fldChar w:fldCharType="end"/>
      </w:r>
      <w:r>
        <w:rPr>
          <w:rStyle w:val="18"/>
          <w:rFonts w:ascii="宋体" w:hAnsi="宋体"/>
          <w:color w:val="auto"/>
          <w:sz w:val="28"/>
          <w:szCs w:val="28"/>
          <w:highlight w:val="none"/>
        </w:rPr>
        <w:fldChar w:fldCharType="end"/>
      </w:r>
    </w:p>
    <w:p w14:paraId="120E9606">
      <w:pPr>
        <w:pStyle w:val="10"/>
        <w:tabs>
          <w:tab w:val="right" w:leader="dot" w:pos="9062"/>
        </w:tabs>
        <w:spacing w:line="360" w:lineRule="auto"/>
        <w:rPr>
          <w:rFonts w:ascii="宋体" w:hAnsi="宋体" w:cs="Times New Roman"/>
          <w:bCs w:val="0"/>
          <w:caps w:val="0"/>
          <w:color w:val="auto"/>
          <w:kern w:val="2"/>
          <w:sz w:val="28"/>
          <w:szCs w:val="28"/>
          <w:highlight w:val="none"/>
        </w:rPr>
      </w:pPr>
      <w:r>
        <w:rPr>
          <w:rStyle w:val="18"/>
          <w:rFonts w:ascii="宋体" w:hAnsi="宋体"/>
          <w:color w:val="auto"/>
          <w:sz w:val="28"/>
          <w:szCs w:val="28"/>
          <w:highlight w:val="none"/>
        </w:rPr>
        <w:fldChar w:fldCharType="begin"/>
      </w:r>
      <w:r>
        <w:rPr>
          <w:rStyle w:val="18"/>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"_Toc19039760"</w:instrText>
      </w:r>
      <w:r>
        <w:rPr>
          <w:rStyle w:val="18"/>
          <w:rFonts w:ascii="宋体" w:hAnsi="宋体"/>
          <w:color w:val="auto"/>
          <w:sz w:val="28"/>
          <w:szCs w:val="28"/>
          <w:highlight w:val="none"/>
        </w:rPr>
        <w:instrText xml:space="preserve"> </w:instrText>
      </w:r>
      <w:r>
        <w:rPr>
          <w:rStyle w:val="18"/>
          <w:rFonts w:ascii="宋体" w:hAnsi="宋体"/>
          <w:color w:val="auto"/>
          <w:sz w:val="28"/>
          <w:szCs w:val="28"/>
          <w:highlight w:val="none"/>
        </w:rPr>
        <w:fldChar w:fldCharType="separate"/>
      </w:r>
      <w:r>
        <w:rPr>
          <w:rStyle w:val="18"/>
          <w:rFonts w:hint="eastAsia" w:ascii="宋体" w:hAnsi="宋体"/>
          <w:color w:val="auto"/>
          <w:sz w:val="28"/>
          <w:szCs w:val="28"/>
          <w:highlight w:val="none"/>
        </w:rPr>
        <w:t>第四章</w:t>
      </w:r>
      <w:r>
        <w:rPr>
          <w:rStyle w:val="18"/>
          <w:rFonts w:ascii="宋体" w:hAnsi="宋体"/>
          <w:color w:val="auto"/>
          <w:sz w:val="28"/>
          <w:szCs w:val="28"/>
          <w:highlight w:val="none"/>
        </w:rPr>
        <w:t xml:space="preserve"> </w:t>
      </w:r>
      <w:r>
        <w:rPr>
          <w:rStyle w:val="18"/>
          <w:rFonts w:hint="eastAsia" w:ascii="宋体" w:hAnsi="宋体"/>
          <w:color w:val="auto"/>
          <w:sz w:val="28"/>
          <w:szCs w:val="28"/>
          <w:highlight w:val="none"/>
        </w:rPr>
        <w:t>合同主要条款</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_Toc19039760 \h </w:instrText>
      </w:r>
      <w:r>
        <w:rPr>
          <w:rFonts w:ascii="宋体" w:hAnsi="宋体"/>
          <w:color w:val="auto"/>
          <w:sz w:val="28"/>
          <w:szCs w:val="28"/>
          <w:highlight w:val="none"/>
        </w:rPr>
        <w:fldChar w:fldCharType="separate"/>
      </w:r>
      <w:r>
        <w:rPr>
          <w:rFonts w:ascii="宋体" w:hAnsi="宋体"/>
          <w:color w:val="auto"/>
          <w:sz w:val="28"/>
          <w:szCs w:val="28"/>
          <w:highlight w:val="none"/>
        </w:rPr>
        <w:t>17</w:t>
      </w:r>
      <w:r>
        <w:rPr>
          <w:rFonts w:ascii="宋体" w:hAnsi="宋体"/>
          <w:color w:val="auto"/>
          <w:sz w:val="28"/>
          <w:szCs w:val="28"/>
          <w:highlight w:val="none"/>
        </w:rPr>
        <w:fldChar w:fldCharType="end"/>
      </w:r>
      <w:r>
        <w:rPr>
          <w:rStyle w:val="18"/>
          <w:rFonts w:ascii="宋体" w:hAnsi="宋体"/>
          <w:color w:val="auto"/>
          <w:sz w:val="28"/>
          <w:szCs w:val="28"/>
          <w:highlight w:val="none"/>
        </w:rPr>
        <w:fldChar w:fldCharType="end"/>
      </w:r>
    </w:p>
    <w:p w14:paraId="7E7B9EB6">
      <w:pPr>
        <w:pStyle w:val="10"/>
        <w:tabs>
          <w:tab w:val="right" w:leader="dot" w:pos="9062"/>
        </w:tabs>
        <w:spacing w:line="360" w:lineRule="auto"/>
        <w:rPr>
          <w:rFonts w:ascii="宋体" w:hAnsi="宋体" w:cs="Times New Roman"/>
          <w:bCs w:val="0"/>
          <w:caps w:val="0"/>
          <w:color w:val="auto"/>
          <w:kern w:val="2"/>
          <w:sz w:val="28"/>
          <w:szCs w:val="28"/>
          <w:highlight w:val="none"/>
        </w:rPr>
      </w:pPr>
      <w:r>
        <w:rPr>
          <w:rStyle w:val="18"/>
          <w:rFonts w:ascii="宋体" w:hAnsi="宋体"/>
          <w:color w:val="auto"/>
          <w:sz w:val="28"/>
          <w:szCs w:val="28"/>
          <w:highlight w:val="none"/>
        </w:rPr>
        <w:fldChar w:fldCharType="begin"/>
      </w:r>
      <w:r>
        <w:rPr>
          <w:rStyle w:val="18"/>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"_Toc19039761"</w:instrText>
      </w:r>
      <w:r>
        <w:rPr>
          <w:rStyle w:val="18"/>
          <w:rFonts w:ascii="宋体" w:hAnsi="宋体"/>
          <w:color w:val="auto"/>
          <w:sz w:val="28"/>
          <w:szCs w:val="28"/>
          <w:highlight w:val="none"/>
        </w:rPr>
        <w:instrText xml:space="preserve"> </w:instrText>
      </w:r>
      <w:r>
        <w:rPr>
          <w:rStyle w:val="18"/>
          <w:rFonts w:ascii="宋体" w:hAnsi="宋体"/>
          <w:color w:val="auto"/>
          <w:sz w:val="28"/>
          <w:szCs w:val="28"/>
          <w:highlight w:val="none"/>
        </w:rPr>
        <w:fldChar w:fldCharType="separate"/>
      </w:r>
      <w:r>
        <w:rPr>
          <w:rStyle w:val="18"/>
          <w:rFonts w:hint="eastAsia" w:ascii="宋体" w:hAnsi="宋体"/>
          <w:color w:val="auto"/>
          <w:sz w:val="28"/>
          <w:szCs w:val="28"/>
          <w:highlight w:val="none"/>
        </w:rPr>
        <w:t>第五章</w:t>
      </w:r>
      <w:r>
        <w:rPr>
          <w:rStyle w:val="18"/>
          <w:rFonts w:ascii="宋体" w:hAnsi="宋体"/>
          <w:color w:val="auto"/>
          <w:sz w:val="28"/>
          <w:szCs w:val="28"/>
          <w:highlight w:val="none"/>
        </w:rPr>
        <w:t xml:space="preserve"> </w:t>
      </w:r>
      <w:r>
        <w:rPr>
          <w:rStyle w:val="18"/>
          <w:rFonts w:hint="eastAsia" w:ascii="宋体" w:hAnsi="宋体"/>
          <w:color w:val="auto"/>
          <w:sz w:val="28"/>
          <w:szCs w:val="28"/>
          <w:highlight w:val="none"/>
        </w:rPr>
        <w:t>评审标准</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_Toc19039761 \h </w:instrText>
      </w:r>
      <w:r>
        <w:rPr>
          <w:rFonts w:ascii="宋体" w:hAnsi="宋体"/>
          <w:color w:val="auto"/>
          <w:sz w:val="28"/>
          <w:szCs w:val="28"/>
          <w:highlight w:val="none"/>
        </w:rPr>
        <w:fldChar w:fldCharType="separate"/>
      </w:r>
      <w:r>
        <w:rPr>
          <w:rFonts w:ascii="宋体" w:hAnsi="宋体"/>
          <w:color w:val="auto"/>
          <w:sz w:val="28"/>
          <w:szCs w:val="28"/>
          <w:highlight w:val="none"/>
        </w:rPr>
        <w:t>18</w:t>
      </w:r>
      <w:r>
        <w:rPr>
          <w:rFonts w:ascii="宋体" w:hAnsi="宋体"/>
          <w:color w:val="auto"/>
          <w:sz w:val="28"/>
          <w:szCs w:val="28"/>
          <w:highlight w:val="none"/>
        </w:rPr>
        <w:fldChar w:fldCharType="end"/>
      </w:r>
      <w:r>
        <w:rPr>
          <w:rStyle w:val="18"/>
          <w:rFonts w:ascii="宋体" w:hAnsi="宋体"/>
          <w:color w:val="auto"/>
          <w:sz w:val="28"/>
          <w:szCs w:val="28"/>
          <w:highlight w:val="none"/>
        </w:rPr>
        <w:fldChar w:fldCharType="end"/>
      </w:r>
    </w:p>
    <w:p w14:paraId="3B69C689">
      <w:pPr>
        <w:pStyle w:val="10"/>
        <w:tabs>
          <w:tab w:val="right" w:leader="dot" w:pos="9062"/>
        </w:tabs>
        <w:spacing w:line="360" w:lineRule="auto"/>
        <w:rPr>
          <w:rFonts w:ascii="宋体" w:hAnsi="宋体" w:cs="Times New Roman"/>
          <w:bCs w:val="0"/>
          <w:caps w:val="0"/>
          <w:color w:val="auto"/>
          <w:kern w:val="2"/>
          <w:sz w:val="28"/>
          <w:szCs w:val="28"/>
          <w:highlight w:val="none"/>
        </w:rPr>
      </w:pPr>
      <w:r>
        <w:rPr>
          <w:rStyle w:val="18"/>
          <w:rFonts w:ascii="宋体" w:hAnsi="宋体"/>
          <w:color w:val="auto"/>
          <w:sz w:val="28"/>
          <w:szCs w:val="28"/>
          <w:highlight w:val="none"/>
        </w:rPr>
        <w:fldChar w:fldCharType="begin"/>
      </w:r>
      <w:r>
        <w:rPr>
          <w:rStyle w:val="18"/>
          <w:rFonts w:ascii="宋体" w:hAnsi="宋体"/>
          <w:color w:val="auto"/>
          <w:sz w:val="28"/>
          <w:szCs w:val="28"/>
          <w:highlight w:val="none"/>
        </w:rPr>
        <w:instrText xml:space="preserve"> </w:instrText>
      </w:r>
      <w:r>
        <w:rPr>
          <w:rFonts w:ascii="宋体" w:hAnsi="宋体"/>
          <w:color w:val="auto"/>
          <w:sz w:val="28"/>
          <w:szCs w:val="28"/>
          <w:highlight w:val="none"/>
        </w:rPr>
        <w:instrText xml:space="preserve">HYPERLINK \l "_Toc19039762"</w:instrText>
      </w:r>
      <w:r>
        <w:rPr>
          <w:rStyle w:val="18"/>
          <w:rFonts w:ascii="宋体" w:hAnsi="宋体"/>
          <w:color w:val="auto"/>
          <w:sz w:val="28"/>
          <w:szCs w:val="28"/>
          <w:highlight w:val="none"/>
        </w:rPr>
        <w:instrText xml:space="preserve"> </w:instrText>
      </w:r>
      <w:r>
        <w:rPr>
          <w:rStyle w:val="18"/>
          <w:rFonts w:ascii="宋体" w:hAnsi="宋体"/>
          <w:color w:val="auto"/>
          <w:sz w:val="28"/>
          <w:szCs w:val="28"/>
          <w:highlight w:val="none"/>
        </w:rPr>
        <w:fldChar w:fldCharType="separate"/>
      </w:r>
      <w:r>
        <w:rPr>
          <w:rStyle w:val="18"/>
          <w:rFonts w:hint="eastAsia" w:ascii="宋体" w:hAnsi="宋体"/>
          <w:color w:val="auto"/>
          <w:sz w:val="28"/>
          <w:szCs w:val="28"/>
          <w:highlight w:val="none"/>
        </w:rPr>
        <w:t>第六章</w:t>
      </w:r>
      <w:r>
        <w:rPr>
          <w:rStyle w:val="18"/>
          <w:rFonts w:ascii="宋体" w:hAnsi="宋体"/>
          <w:color w:val="auto"/>
          <w:sz w:val="28"/>
          <w:szCs w:val="28"/>
          <w:highlight w:val="none"/>
        </w:rPr>
        <w:t xml:space="preserve"> </w:t>
      </w:r>
      <w:r>
        <w:rPr>
          <w:rStyle w:val="18"/>
          <w:rFonts w:hint="eastAsia" w:ascii="宋体" w:hAnsi="宋体"/>
          <w:color w:val="auto"/>
          <w:sz w:val="28"/>
          <w:szCs w:val="28"/>
          <w:highlight w:val="none"/>
        </w:rPr>
        <w:t>附件</w:t>
      </w:r>
      <w:r>
        <w:rPr>
          <w:rStyle w:val="18"/>
          <w:rFonts w:ascii="宋体" w:hAnsi="宋体"/>
          <w:color w:val="auto"/>
          <w:sz w:val="28"/>
          <w:szCs w:val="28"/>
          <w:highlight w:val="none"/>
        </w:rPr>
        <w:t>-</w:t>
      </w:r>
      <w:r>
        <w:rPr>
          <w:rStyle w:val="18"/>
          <w:rFonts w:hint="eastAsia" w:ascii="宋体" w:hAnsi="宋体"/>
          <w:color w:val="auto"/>
          <w:sz w:val="28"/>
          <w:szCs w:val="28"/>
          <w:highlight w:val="none"/>
          <w:lang w:eastAsia="zh-CN"/>
        </w:rPr>
        <w:t>响应</w:t>
      </w:r>
      <w:r>
        <w:rPr>
          <w:rStyle w:val="18"/>
          <w:rFonts w:hint="eastAsia" w:ascii="宋体" w:hAnsi="宋体"/>
          <w:color w:val="auto"/>
          <w:sz w:val="28"/>
          <w:szCs w:val="28"/>
          <w:highlight w:val="none"/>
        </w:rPr>
        <w:t>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_Toc19039762 \h </w:instrText>
      </w:r>
      <w:r>
        <w:rPr>
          <w:rFonts w:ascii="宋体" w:hAnsi="宋体"/>
          <w:color w:val="auto"/>
          <w:sz w:val="28"/>
          <w:szCs w:val="28"/>
          <w:highlight w:val="none"/>
        </w:rPr>
        <w:fldChar w:fldCharType="separate"/>
      </w:r>
      <w:r>
        <w:rPr>
          <w:rFonts w:ascii="宋体" w:hAnsi="宋体"/>
          <w:color w:val="auto"/>
          <w:sz w:val="28"/>
          <w:szCs w:val="28"/>
          <w:highlight w:val="none"/>
        </w:rPr>
        <w:t>19</w:t>
      </w:r>
      <w:r>
        <w:rPr>
          <w:rFonts w:ascii="宋体" w:hAnsi="宋体"/>
          <w:color w:val="auto"/>
          <w:sz w:val="28"/>
          <w:szCs w:val="28"/>
          <w:highlight w:val="none"/>
        </w:rPr>
        <w:fldChar w:fldCharType="end"/>
      </w:r>
      <w:r>
        <w:rPr>
          <w:rStyle w:val="18"/>
          <w:rFonts w:ascii="宋体" w:hAnsi="宋体"/>
          <w:color w:val="auto"/>
          <w:sz w:val="28"/>
          <w:szCs w:val="28"/>
          <w:highlight w:val="none"/>
        </w:rPr>
        <w:fldChar w:fldCharType="end"/>
      </w:r>
    </w:p>
    <w:p w14:paraId="391FD023">
      <w:pPr>
        <w:spacing w:line="360" w:lineRule="auto"/>
        <w:rPr>
          <w:color w:val="auto"/>
          <w:highlight w:val="none"/>
        </w:rPr>
      </w:pPr>
      <w:r>
        <w:rPr>
          <w:rFonts w:ascii="宋体" w:hAnsi="宋体" w:cs="Arial"/>
          <w:b/>
          <w:bCs/>
          <w:caps/>
          <w:color w:val="auto"/>
          <w:sz w:val="28"/>
          <w:szCs w:val="28"/>
          <w:highlight w:val="none"/>
          <w:lang w:val="zh-CN"/>
        </w:rPr>
        <w:fldChar w:fldCharType="end"/>
      </w:r>
    </w:p>
    <w:p w14:paraId="2D7C5114">
      <w:pPr>
        <w:spacing w:line="360" w:lineRule="auto"/>
        <w:rPr>
          <w:color w:val="auto"/>
          <w:highlight w:val="none"/>
        </w:rPr>
      </w:pPr>
    </w:p>
    <w:p w14:paraId="2A297919">
      <w:pPr>
        <w:pStyle w:val="22"/>
        <w:rPr>
          <w:b/>
          <w:bCs/>
          <w:caps/>
          <w:color w:val="auto"/>
          <w:highlight w:val="none"/>
        </w:rPr>
        <w:sectPr>
          <w:pgSz w:w="11907" w:h="16840"/>
          <w:pgMar w:top="1134" w:right="1134" w:bottom="1134" w:left="1701" w:header="1134" w:footer="992" w:gutter="0"/>
          <w:cols w:space="720" w:num="1"/>
          <w:docGrid w:linePitch="326" w:charSpace="0"/>
        </w:sectPr>
      </w:pPr>
      <w:r>
        <w:rPr>
          <w:color w:val="auto"/>
          <w:highlight w:val="none"/>
        </w:rPr>
        <w:fldChar w:fldCharType="begin"/>
      </w:r>
      <w:r>
        <w:rPr>
          <w:color w:val="auto"/>
          <w:highlight w:val="none"/>
        </w:rPr>
        <w:instrText xml:space="preserve"> TOC \o "1-1" \h \z \u </w:instrText>
      </w:r>
      <w:r>
        <w:rPr>
          <w:color w:val="auto"/>
          <w:highlight w:val="none"/>
        </w:rPr>
        <w:fldChar w:fldCharType="separate"/>
      </w:r>
      <w:r>
        <w:rPr>
          <w:color w:val="auto"/>
          <w:highlight w:val="none"/>
        </w:rPr>
        <w:fldChar w:fldCharType="end"/>
      </w:r>
    </w:p>
    <w:bookmarkEnd w:id="0"/>
    <w:bookmarkEnd w:id="1"/>
    <w:bookmarkEnd w:id="2"/>
    <w:p w14:paraId="18ABDB98">
      <w:pPr>
        <w:pStyle w:val="23"/>
        <w:spacing w:line="360" w:lineRule="auto"/>
        <w:ind w:firstLine="883"/>
        <w:jc w:val="center"/>
        <w:outlineLvl w:val="0"/>
        <w:rPr>
          <w:rFonts w:hint="eastAsia" w:eastAsia="宋体"/>
          <w:b/>
          <w:color w:val="auto"/>
          <w:sz w:val="44"/>
          <w:szCs w:val="44"/>
          <w:highlight w:val="none"/>
          <w:lang w:eastAsia="zh-CN"/>
        </w:rPr>
      </w:pPr>
      <w:bookmarkStart w:id="3" w:name="_Toc421032040"/>
      <w:bookmarkStart w:id="4" w:name="_Toc421042642"/>
      <w:bookmarkStart w:id="5" w:name="_Toc18928242"/>
      <w:bookmarkStart w:id="6" w:name="_Toc19039757"/>
      <w:r>
        <w:rPr>
          <w:b/>
          <w:color w:val="auto"/>
          <w:sz w:val="44"/>
          <w:szCs w:val="44"/>
          <w:highlight w:val="none"/>
        </w:rPr>
        <w:t>第一</w:t>
      </w:r>
      <w:r>
        <w:rPr>
          <w:rFonts w:hint="eastAsia"/>
          <w:b/>
          <w:color w:val="auto"/>
          <w:sz w:val="44"/>
          <w:szCs w:val="44"/>
          <w:highlight w:val="none"/>
        </w:rPr>
        <w:t>章</w:t>
      </w:r>
      <w:r>
        <w:rPr>
          <w:b/>
          <w:color w:val="auto"/>
          <w:sz w:val="44"/>
          <w:szCs w:val="44"/>
          <w:highlight w:val="none"/>
        </w:rPr>
        <w:t xml:space="preserve"> </w:t>
      </w:r>
      <w:bookmarkEnd w:id="3"/>
      <w:bookmarkEnd w:id="4"/>
      <w:r>
        <w:rPr>
          <w:rFonts w:hint="eastAsia"/>
          <w:b/>
          <w:color w:val="auto"/>
          <w:sz w:val="44"/>
          <w:szCs w:val="44"/>
          <w:highlight w:val="none"/>
          <w:lang w:eastAsia="zh-CN"/>
        </w:rPr>
        <w:t>比</w:t>
      </w:r>
      <w:r>
        <w:rPr>
          <w:rFonts w:hint="eastAsia"/>
          <w:b/>
          <w:color w:val="auto"/>
          <w:sz w:val="44"/>
          <w:szCs w:val="44"/>
          <w:highlight w:val="none"/>
          <w:lang w:val="en-US" w:eastAsia="zh-CN"/>
        </w:rPr>
        <w:t>选</w:t>
      </w:r>
      <w:r>
        <w:rPr>
          <w:rFonts w:hint="eastAsia"/>
          <w:b/>
          <w:color w:val="auto"/>
          <w:sz w:val="44"/>
          <w:szCs w:val="44"/>
          <w:highlight w:val="none"/>
          <w:lang w:eastAsia="zh-CN"/>
        </w:rPr>
        <w:t>采购</w:t>
      </w:r>
      <w:bookmarkEnd w:id="5"/>
      <w:bookmarkEnd w:id="6"/>
      <w:r>
        <w:rPr>
          <w:rFonts w:hint="eastAsia"/>
          <w:b/>
          <w:color w:val="auto"/>
          <w:sz w:val="44"/>
          <w:szCs w:val="44"/>
          <w:highlight w:val="none"/>
          <w:lang w:val="en-US" w:eastAsia="zh-CN"/>
        </w:rPr>
        <w:t>公告</w:t>
      </w:r>
    </w:p>
    <w:p w14:paraId="65879B86">
      <w:pPr>
        <w:pStyle w:val="22"/>
        <w:spacing w:line="360" w:lineRule="auto"/>
        <w:rPr>
          <w:color w:val="auto"/>
          <w:highlight w:val="none"/>
        </w:rPr>
      </w:pPr>
    </w:p>
    <w:p w14:paraId="23FECD47">
      <w:pPr>
        <w:pStyle w:val="7"/>
        <w:snapToGrid w:val="0"/>
        <w:spacing w:line="360" w:lineRule="auto"/>
        <w:outlineLvl w:val="0"/>
        <w:rPr>
          <w:rFonts w:hint="default" w:hAnsi="宋体" w:cs="Arial"/>
          <w:color w:val="auto"/>
          <w:sz w:val="24"/>
          <w:szCs w:val="24"/>
          <w:highlight w:val="none"/>
          <w:lang w:val="en-US"/>
        </w:rPr>
      </w:pPr>
      <w:r>
        <w:rPr>
          <w:rFonts w:hAnsi="宋体" w:cs="Arial"/>
          <w:color w:val="auto"/>
          <w:sz w:val="24"/>
          <w:szCs w:val="24"/>
          <w:highlight w:val="none"/>
        </w:rPr>
        <w:t>1.</w:t>
      </w:r>
      <w:r>
        <w:rPr>
          <w:rFonts w:hint="eastAsia" w:hAnsi="宋体" w:cs="Arial"/>
          <w:color w:val="auto"/>
          <w:sz w:val="24"/>
          <w:szCs w:val="24"/>
          <w:highlight w:val="none"/>
        </w:rPr>
        <w:t>项目名称：</w:t>
      </w:r>
      <w:r>
        <w:rPr>
          <w:rFonts w:hint="eastAsia" w:hAnsi="宋体" w:cs="Arial"/>
          <w:color w:val="auto"/>
          <w:sz w:val="24"/>
          <w:szCs w:val="24"/>
          <w:highlight w:val="none"/>
          <w:lang w:val="en-US" w:eastAsia="zh-CN"/>
        </w:rPr>
        <w:t>人保健康深圳分公司新职场监控设备及相关配套服务采购项目</w:t>
      </w:r>
    </w:p>
    <w:p w14:paraId="5A168CF7">
      <w:pPr>
        <w:pStyle w:val="7"/>
        <w:adjustRightInd w:val="0"/>
        <w:snapToGrid w:val="0"/>
        <w:spacing w:line="360" w:lineRule="auto"/>
        <w:rPr>
          <w:rFonts w:ascii="宋体" w:hAnsi="宋体"/>
          <w:color w:val="auto"/>
          <w:sz w:val="24"/>
          <w:szCs w:val="24"/>
          <w:highlight w:val="none"/>
        </w:rPr>
      </w:pPr>
      <w:r>
        <w:rPr>
          <w:rFonts w:hint="eastAsia" w:hAnsi="宋体" w:cs="Arial"/>
          <w:color w:val="auto"/>
          <w:sz w:val="24"/>
          <w:szCs w:val="24"/>
          <w:highlight w:val="none"/>
          <w:lang w:val="en-US" w:eastAsia="zh-CN"/>
        </w:rPr>
        <w:t>2</w:t>
      </w:r>
      <w:r>
        <w:rPr>
          <w:rFonts w:hAnsi="宋体" w:cs="Arial"/>
          <w:color w:val="auto"/>
          <w:sz w:val="24"/>
          <w:szCs w:val="24"/>
          <w:highlight w:val="none"/>
        </w:rPr>
        <w:t>.</w:t>
      </w:r>
      <w:r>
        <w:rPr>
          <w:rFonts w:hint="eastAsia" w:hAnsi="宋体" w:cs="Arial"/>
          <w:color w:val="auto"/>
          <w:sz w:val="24"/>
          <w:szCs w:val="24"/>
          <w:highlight w:val="none"/>
        </w:rPr>
        <w:t>采购主要内容</w:t>
      </w:r>
      <w:r>
        <w:rPr>
          <w:rFonts w:hint="eastAsia" w:hAnsi="宋体" w:cs="Arial"/>
          <w:color w:val="auto"/>
          <w:sz w:val="24"/>
          <w:szCs w:val="24"/>
          <w:highlight w:val="none"/>
          <w:lang w:eastAsia="zh-CN"/>
        </w:rPr>
        <w:t>：</w:t>
      </w:r>
      <w:r>
        <w:rPr>
          <w:rFonts w:hint="eastAsia" w:hAnsi="宋体" w:cs="Arial"/>
          <w:color w:val="auto"/>
          <w:sz w:val="24"/>
          <w:szCs w:val="24"/>
          <w:highlight w:val="none"/>
          <w:lang w:val="en-US" w:eastAsia="zh-CN"/>
        </w:rPr>
        <w:t>监控设备及相关配套服务（主要含硬盘录像机、企业级硬盘、网络摄像机、显示屏等，包安装调试）</w:t>
      </w:r>
      <w:r>
        <w:rPr>
          <w:rFonts w:hint="eastAsia" w:hAnsi="宋体" w:cs="Arial"/>
          <w:color w:val="auto"/>
          <w:sz w:val="24"/>
          <w:szCs w:val="24"/>
          <w:highlight w:val="none"/>
          <w:lang w:eastAsia="zh-CN"/>
        </w:rPr>
        <w:t>。</w:t>
      </w:r>
      <w:r>
        <w:rPr>
          <w:rFonts w:hint="eastAsia" w:hAnsi="宋体" w:cs="Arial"/>
          <w:color w:val="auto"/>
          <w:sz w:val="24"/>
          <w:szCs w:val="24"/>
          <w:highlight w:val="none"/>
        </w:rPr>
        <w:t>（具体详见本</w:t>
      </w:r>
      <w:r>
        <w:rPr>
          <w:rFonts w:hint="eastAsia" w:hAnsi="宋体" w:cs="Arial"/>
          <w:color w:val="auto"/>
          <w:sz w:val="24"/>
          <w:szCs w:val="24"/>
          <w:highlight w:val="none"/>
          <w:lang w:eastAsia="zh-CN"/>
        </w:rPr>
        <w:t>比</w:t>
      </w:r>
      <w:r>
        <w:rPr>
          <w:rFonts w:hint="eastAsia" w:hAnsi="宋体" w:cs="Arial"/>
          <w:color w:val="auto"/>
          <w:sz w:val="24"/>
          <w:szCs w:val="24"/>
          <w:highlight w:val="none"/>
          <w:lang w:val="en-US" w:eastAsia="zh-CN"/>
        </w:rPr>
        <w:t>选</w:t>
      </w:r>
      <w:r>
        <w:rPr>
          <w:rFonts w:hint="eastAsia" w:hAnsi="宋体" w:cs="Arial"/>
          <w:color w:val="auto"/>
          <w:sz w:val="24"/>
          <w:szCs w:val="24"/>
          <w:highlight w:val="none"/>
          <w:lang w:eastAsia="zh-CN"/>
        </w:rPr>
        <w:t>采购</w:t>
      </w:r>
      <w:r>
        <w:rPr>
          <w:rFonts w:hint="eastAsia" w:hAnsi="宋体" w:cs="Arial"/>
          <w:color w:val="auto"/>
          <w:sz w:val="24"/>
          <w:szCs w:val="24"/>
          <w:highlight w:val="none"/>
        </w:rPr>
        <w:t>采购文件第三章项目需求）：</w:t>
      </w:r>
    </w:p>
    <w:p w14:paraId="7E8795F0">
      <w:pPr>
        <w:widowControl/>
        <w:shd w:val="clear" w:color="auto" w:fill="FFFFFF"/>
        <w:snapToGrid w:val="0"/>
        <w:spacing w:line="360" w:lineRule="auto"/>
        <w:jc w:val="both"/>
        <w:textAlignment w:val="auto"/>
        <w:outlineLvl w:val="0"/>
        <w:rPr>
          <w:rFonts w:ascii="宋体" w:hAnsi="宋体" w:cs="Arial"/>
          <w:color w:val="auto"/>
          <w:szCs w:val="24"/>
          <w:highlight w:val="none"/>
        </w:rPr>
      </w:pPr>
      <w:r>
        <w:rPr>
          <w:rFonts w:hint="eastAsia" w:ascii="宋体" w:hAnsi="宋体" w:cs="Arial"/>
          <w:color w:val="auto"/>
          <w:szCs w:val="24"/>
          <w:highlight w:val="none"/>
          <w:lang w:val="en-US" w:eastAsia="zh-CN"/>
        </w:rPr>
        <w:t>3</w:t>
      </w:r>
      <w:r>
        <w:rPr>
          <w:rFonts w:ascii="宋体" w:hAnsi="宋体" w:cs="Arial"/>
          <w:color w:val="auto"/>
          <w:szCs w:val="24"/>
          <w:highlight w:val="none"/>
        </w:rPr>
        <w:t>.</w:t>
      </w:r>
      <w:r>
        <w:rPr>
          <w:rFonts w:hint="eastAsia" w:ascii="宋体" w:hAnsi="宋体" w:cs="Arial"/>
          <w:color w:val="auto"/>
          <w:szCs w:val="24"/>
          <w:highlight w:val="none"/>
          <w:lang w:eastAsia="zh-CN"/>
        </w:rPr>
        <w:t>响应</w:t>
      </w:r>
      <w:r>
        <w:rPr>
          <w:rFonts w:hint="eastAsia" w:ascii="宋体" w:hAnsi="宋体" w:cs="Arial"/>
          <w:color w:val="auto"/>
          <w:szCs w:val="24"/>
          <w:highlight w:val="none"/>
        </w:rPr>
        <w:t>方的资格要求：</w:t>
      </w:r>
    </w:p>
    <w:p w14:paraId="69670ED8">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3.1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7C912CAC">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3.2具有良好的商业信誉和健全的财务会计制度，供应商需提供20</w:t>
      </w:r>
      <w:r>
        <w:rPr>
          <w:rFonts w:hint="eastAsia" w:ascii="宋体" w:hAnsi="宋体" w:cs="Arial"/>
          <w:kern w:val="2"/>
          <w:szCs w:val="21"/>
          <w:lang w:val="en-US" w:eastAsia="zh-CN"/>
        </w:rPr>
        <w:t>25</w:t>
      </w:r>
      <w:r>
        <w:rPr>
          <w:rFonts w:hint="eastAsia" w:ascii="宋体" w:hAnsi="宋体" w:cs="Arial"/>
          <w:kern w:val="2"/>
          <w:szCs w:val="21"/>
        </w:rPr>
        <w:t>年度经会计师事务所或审计机构审计的财务审计报告及财务报表（至少包含会计师事务所或审计机构签章页、资产负债表、现金流量表、损益表/利润表）或首次响应文件提交截止日前6个月内开具的银行资信证明；</w:t>
      </w:r>
    </w:p>
    <w:p w14:paraId="2A093C20">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3.3具有履行合同所必需的设备和专业技术能力，</w:t>
      </w:r>
      <w:bookmarkStart w:id="7" w:name="_Hlk103155839"/>
      <w:r>
        <w:rPr>
          <w:rFonts w:hint="eastAsia" w:ascii="宋体" w:hAnsi="宋体" w:cs="Arial"/>
          <w:kern w:val="2"/>
          <w:szCs w:val="21"/>
        </w:rPr>
        <w:t>供应商近三年（20</w:t>
      </w:r>
      <w:bookmarkEnd w:id="7"/>
      <w:r>
        <w:rPr>
          <w:rFonts w:hint="eastAsia" w:ascii="宋体" w:hAnsi="宋体" w:cs="Arial"/>
          <w:kern w:val="2"/>
          <w:szCs w:val="21"/>
          <w:lang w:val="en-US" w:eastAsia="zh-CN"/>
        </w:rPr>
        <w:t>23</w:t>
      </w:r>
      <w:r>
        <w:rPr>
          <w:rFonts w:hint="eastAsia" w:ascii="宋体" w:hAnsi="宋体" w:cs="Arial"/>
          <w:kern w:val="2"/>
          <w:szCs w:val="21"/>
        </w:rPr>
        <w:t>年</w:t>
      </w:r>
      <w:r>
        <w:rPr>
          <w:rFonts w:hint="eastAsia" w:ascii="宋体" w:hAnsi="宋体" w:cs="Arial"/>
          <w:kern w:val="2"/>
          <w:szCs w:val="21"/>
          <w:lang w:val="en-US" w:eastAsia="zh-CN"/>
        </w:rPr>
        <w:t>9</w:t>
      </w:r>
      <w:r>
        <w:rPr>
          <w:rFonts w:hint="eastAsia" w:ascii="宋体" w:hAnsi="宋体" w:cs="Arial"/>
          <w:kern w:val="2"/>
          <w:szCs w:val="21"/>
        </w:rPr>
        <w:t>月</w:t>
      </w:r>
      <w:r>
        <w:rPr>
          <w:rFonts w:hint="eastAsia" w:ascii="宋体" w:hAnsi="宋体" w:cs="Arial"/>
          <w:kern w:val="2"/>
          <w:szCs w:val="21"/>
          <w:lang w:val="en-US" w:eastAsia="zh-CN"/>
        </w:rPr>
        <w:t>1</w:t>
      </w:r>
      <w:r>
        <w:rPr>
          <w:rFonts w:hint="eastAsia" w:ascii="宋体" w:hAnsi="宋体" w:cs="Arial"/>
          <w:kern w:val="2"/>
          <w:szCs w:val="21"/>
        </w:rPr>
        <w:t>日至首次响应文件提交截止日）具有</w:t>
      </w:r>
      <w:r>
        <w:rPr>
          <w:rFonts w:hint="eastAsia" w:ascii="宋体" w:hAnsi="宋体" w:cs="Arial"/>
          <w:kern w:val="2"/>
          <w:szCs w:val="21"/>
          <w:lang w:val="en-US" w:eastAsia="zh-CN"/>
        </w:rPr>
        <w:t>监控设备</w:t>
      </w:r>
      <w:r>
        <w:rPr>
          <w:rFonts w:hint="eastAsia" w:ascii="宋体" w:hAnsi="宋体" w:eastAsia="宋体" w:cs="Arial"/>
          <w:kern w:val="2"/>
          <w:sz w:val="24"/>
          <w:szCs w:val="21"/>
          <w:highlight w:val="none"/>
        </w:rPr>
        <w:t>及相关配套服务</w:t>
      </w:r>
      <w:r>
        <w:rPr>
          <w:rFonts w:hint="eastAsia" w:ascii="宋体" w:hAnsi="宋体" w:cs="Arial"/>
          <w:kern w:val="2"/>
          <w:szCs w:val="21"/>
          <w:lang w:val="en-US" w:eastAsia="zh-CN"/>
        </w:rPr>
        <w:t>施工</w:t>
      </w:r>
      <w:r>
        <w:rPr>
          <w:rFonts w:hint="eastAsia" w:ascii="宋体" w:hAnsi="宋体" w:cs="Arial"/>
          <w:kern w:val="2"/>
          <w:szCs w:val="21"/>
        </w:rPr>
        <w:t>案例，并提供符合上述要求的合同关键页作为有效的业绩证明材料。合同关键页包含但不限于合同首页、合同标的页、签署日期页及盖章页等；</w:t>
      </w:r>
    </w:p>
    <w:p w14:paraId="34E7442B">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3.4有依法缴纳税收和社会保障资金的良好记录，供应商需提供近6个月任意一个月的税收和社会保障资金缴纳凭证；</w:t>
      </w:r>
    </w:p>
    <w:p w14:paraId="0D1397B2">
      <w:pPr>
        <w:pStyle w:val="24"/>
        <w:spacing w:line="360" w:lineRule="auto"/>
        <w:ind w:firstLine="0" w:firstLineChars="0"/>
        <w:rPr>
          <w:rFonts w:hint="eastAsia" w:ascii="宋体" w:hAnsi="宋体" w:cs="Arial"/>
          <w:sz w:val="24"/>
          <w:szCs w:val="21"/>
        </w:rPr>
      </w:pPr>
      <w:bookmarkStart w:id="8" w:name="_Hlk95727515"/>
      <w:r>
        <w:rPr>
          <w:rFonts w:hint="eastAsia" w:ascii="宋体" w:hAnsi="宋体" w:cs="Arial"/>
          <w:sz w:val="24"/>
          <w:szCs w:val="21"/>
        </w:rPr>
        <w:t>3.5供应商应经营状况良好，且近三年内（20</w:t>
      </w:r>
      <w:r>
        <w:rPr>
          <w:rFonts w:hint="eastAsia" w:ascii="宋体" w:hAnsi="宋体" w:cs="Arial"/>
          <w:sz w:val="24"/>
          <w:szCs w:val="21"/>
          <w:lang w:val="en-US" w:eastAsia="zh-CN"/>
        </w:rPr>
        <w:t>23</w:t>
      </w:r>
      <w:r>
        <w:rPr>
          <w:rFonts w:hint="eastAsia" w:ascii="宋体" w:hAnsi="宋体" w:cs="Arial"/>
          <w:sz w:val="24"/>
          <w:szCs w:val="21"/>
        </w:rPr>
        <w:t>年</w:t>
      </w:r>
      <w:r>
        <w:rPr>
          <w:rFonts w:hint="eastAsia" w:ascii="宋体" w:hAnsi="宋体" w:cs="Arial"/>
          <w:sz w:val="24"/>
          <w:szCs w:val="21"/>
          <w:lang w:val="en-US" w:eastAsia="zh-CN"/>
        </w:rPr>
        <w:t>9</w:t>
      </w:r>
      <w:r>
        <w:rPr>
          <w:rFonts w:hint="eastAsia" w:ascii="宋体" w:hAnsi="宋体" w:cs="Arial"/>
          <w:sz w:val="24"/>
          <w:szCs w:val="21"/>
        </w:rPr>
        <w:t>月</w:t>
      </w:r>
      <w:r>
        <w:rPr>
          <w:rFonts w:hint="eastAsia" w:ascii="宋体" w:hAnsi="宋体" w:cs="Arial"/>
          <w:sz w:val="24"/>
          <w:szCs w:val="21"/>
          <w:lang w:val="en-US" w:eastAsia="zh-CN"/>
        </w:rPr>
        <w:t>1</w:t>
      </w:r>
      <w:r>
        <w:rPr>
          <w:rFonts w:hint="eastAsia" w:ascii="宋体" w:hAnsi="宋体" w:cs="Arial"/>
          <w:sz w:val="24"/>
          <w:szCs w:val="21"/>
        </w:rPr>
        <w:t>日至今）无违法违规记录。违法违规记录是指被“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bookmarkEnd w:id="8"/>
      <w:r>
        <w:rPr>
          <w:rFonts w:hint="eastAsia" w:ascii="宋体" w:hAnsi="宋体" w:cs="Arial"/>
          <w:sz w:val="24"/>
          <w:szCs w:val="21"/>
        </w:rPr>
        <w:t>；</w:t>
      </w:r>
    </w:p>
    <w:p w14:paraId="536297E1">
      <w:pPr>
        <w:pStyle w:val="24"/>
        <w:spacing w:line="360" w:lineRule="auto"/>
        <w:ind w:firstLine="0" w:firstLineChars="0"/>
        <w:rPr>
          <w:rFonts w:hint="eastAsia" w:ascii="宋体" w:hAnsi="宋体" w:cs="Arial"/>
          <w:sz w:val="24"/>
          <w:szCs w:val="21"/>
        </w:rPr>
      </w:pPr>
      <w:r>
        <w:rPr>
          <w:rFonts w:hint="eastAsia" w:ascii="宋体" w:hAnsi="宋体" w:cs="Arial"/>
          <w:sz w:val="24"/>
          <w:szCs w:val="21"/>
        </w:rPr>
        <w:t>3.6根据《中国人民保险集团供应商管理办法》规定，严禁列入中国人民保险集团黑名单且在禁入期内的供应商参与采购活动；</w:t>
      </w:r>
    </w:p>
    <w:p w14:paraId="1FBC4AA8">
      <w:pPr>
        <w:tabs>
          <w:tab w:val="left" w:pos="873"/>
          <w:tab w:val="left" w:pos="900"/>
        </w:tabs>
        <w:adjustRightInd/>
        <w:spacing w:line="360" w:lineRule="auto"/>
        <w:jc w:val="both"/>
        <w:textAlignment w:val="auto"/>
        <w:rPr>
          <w:rFonts w:hint="eastAsia" w:ascii="宋体" w:hAnsi="宋体" w:cs="Arial"/>
          <w:kern w:val="2"/>
          <w:szCs w:val="21"/>
          <w:highlight w:val="none"/>
        </w:rPr>
      </w:pPr>
      <w:r>
        <w:rPr>
          <w:rFonts w:hint="eastAsia" w:ascii="宋体" w:hAnsi="宋体" w:cs="Arial"/>
          <w:kern w:val="2"/>
          <w:szCs w:val="21"/>
        </w:rPr>
        <w:t>3.7单位负责人为同一人或者存在控股、管理关系的不同供应商，不得参加同一项目</w:t>
      </w:r>
      <w:r>
        <w:rPr>
          <w:rFonts w:hint="eastAsia" w:ascii="宋体" w:hAnsi="宋体" w:cs="Arial"/>
          <w:kern w:val="2"/>
          <w:szCs w:val="21"/>
          <w:highlight w:val="none"/>
        </w:rPr>
        <w:t>竞争性磋商；</w:t>
      </w:r>
    </w:p>
    <w:p w14:paraId="2F231C69">
      <w:pPr>
        <w:tabs>
          <w:tab w:val="left" w:pos="873"/>
          <w:tab w:val="left" w:pos="900"/>
        </w:tabs>
        <w:adjustRightInd/>
        <w:spacing w:line="360" w:lineRule="auto"/>
        <w:jc w:val="both"/>
        <w:textAlignment w:val="auto"/>
        <w:rPr>
          <w:rFonts w:ascii="宋体" w:hAnsi="宋体" w:cs="Arial"/>
        </w:rPr>
      </w:pPr>
      <w:r>
        <w:rPr>
          <w:rFonts w:hint="eastAsia" w:ascii="宋体" w:hAnsi="宋体" w:cs="Arial"/>
          <w:kern w:val="2"/>
          <w:szCs w:val="21"/>
        </w:rPr>
        <w:t>3.8本项目不接受联合体投标；</w:t>
      </w:r>
      <w:r>
        <w:rPr>
          <w:rFonts w:hint="eastAsia" w:ascii="宋体" w:hAnsi="宋体" w:cs="Arial"/>
        </w:rPr>
        <w:tab/>
      </w:r>
    </w:p>
    <w:p w14:paraId="5949445C">
      <w:pPr>
        <w:pStyle w:val="24"/>
        <w:spacing w:line="360" w:lineRule="auto"/>
        <w:ind w:firstLine="0" w:firstLineChars="0"/>
        <w:contextualSpacing/>
        <w:rPr>
          <w:rFonts w:ascii="宋体" w:hAnsi="宋体" w:cs="Arial"/>
          <w:sz w:val="24"/>
          <w:highlight w:val="none"/>
        </w:rPr>
      </w:pPr>
      <w:r>
        <w:rPr>
          <w:rFonts w:hint="eastAsia" w:ascii="宋体" w:hAnsi="宋体" w:cs="Arial"/>
          <w:sz w:val="24"/>
          <w:highlight w:val="none"/>
        </w:rPr>
        <w:t>3.9单位负责人为同一人或存在控股、管理关系的不同单位，不得参加同一标包响应或未划分标包的同一采购项目响应，应填写《响应方声明函》；</w:t>
      </w:r>
    </w:p>
    <w:p w14:paraId="7AF8508F">
      <w:pPr>
        <w:pStyle w:val="24"/>
        <w:spacing w:line="360" w:lineRule="auto"/>
        <w:ind w:firstLine="0" w:firstLineChars="0"/>
        <w:contextualSpacing/>
        <w:rPr>
          <w:rFonts w:ascii="宋体" w:hAnsi="宋体" w:cs="Arial"/>
          <w:sz w:val="24"/>
        </w:rPr>
      </w:pPr>
      <w:r>
        <w:rPr>
          <w:rFonts w:hint="eastAsia" w:ascii="宋体" w:hAnsi="宋体" w:cs="Arial"/>
          <w:sz w:val="24"/>
        </w:rPr>
        <w:t>3.10响应方法定代表人参与响应或谈判的，须在响应文件中提供法定代表人身份证明书；响应方委派授权代表参与谈判的，须在响应文件中提供法定代表人身份证明书和法定代表人授权书。</w:t>
      </w:r>
    </w:p>
    <w:p w14:paraId="085B25B9">
      <w:pPr>
        <w:pStyle w:val="24"/>
        <w:spacing w:line="360" w:lineRule="auto"/>
        <w:ind w:firstLine="0" w:firstLineChars="0"/>
        <w:contextualSpacing/>
        <w:outlineLvl w:val="0"/>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14:paraId="4389F35C">
      <w:pPr>
        <w:pStyle w:val="24"/>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X</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XX</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X</w:t>
      </w:r>
      <w:r>
        <w:rPr>
          <w:rFonts w:hint="eastAsia" w:ascii="宋体" w:hAnsi="宋体" w:cs="宋体"/>
          <w:color w:val="auto"/>
          <w:sz w:val="24"/>
          <w:highlight w:val="none"/>
          <w:lang w:eastAsia="zh-CN"/>
        </w:rPr>
        <w:t>日，每天上午</w:t>
      </w:r>
      <w:r>
        <w:rPr>
          <w:rFonts w:ascii="宋体" w:hAnsi="宋体" w:cs="宋体"/>
          <w:color w:val="auto"/>
          <w:sz w:val="24"/>
          <w:highlight w:val="none"/>
          <w:lang w:eastAsia="zh-CN"/>
        </w:rPr>
        <w:t>9</w:t>
      </w:r>
      <w:r>
        <w:rPr>
          <w:rFonts w:hint="eastAsia" w:ascii="宋体" w:hAnsi="宋体" w:cs="宋体"/>
          <w:color w:val="auto"/>
          <w:sz w:val="24"/>
          <w:highlight w:val="none"/>
          <w:lang w:eastAsia="zh-CN"/>
        </w:rPr>
        <w:t>:30至11:30，下午13:30至</w:t>
      </w:r>
      <w:r>
        <w:rPr>
          <w:rFonts w:ascii="宋体" w:hAnsi="宋体" w:cs="宋体"/>
          <w:color w:val="auto"/>
          <w:sz w:val="24"/>
          <w:highlight w:val="none"/>
          <w:lang w:eastAsia="zh-CN"/>
        </w:rPr>
        <w:t>17</w:t>
      </w:r>
      <w:r>
        <w:rPr>
          <w:rFonts w:hint="eastAsia" w:ascii="宋体" w:hAnsi="宋体" w:cs="宋体"/>
          <w:color w:val="auto"/>
          <w:sz w:val="24"/>
          <w:highlight w:val="none"/>
          <w:lang w:eastAsia="zh-CN"/>
        </w:rPr>
        <w:t>:00。（北京时间，法定节假日除外）</w:t>
      </w:r>
    </w:p>
    <w:p w14:paraId="4F51C4AA">
      <w:pPr>
        <w:pStyle w:val="24"/>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.2采购文件获取方式</w:t>
      </w:r>
      <w:r>
        <w:rPr>
          <w:rFonts w:hint="eastAsia" w:ascii="宋体" w:hAnsi="宋体" w:cs="宋体"/>
          <w:color w:val="auto"/>
          <w:sz w:val="24"/>
          <w:highlight w:val="none"/>
          <w:lang w:eastAsia="zh-CN"/>
        </w:rPr>
        <w:t>：</w:t>
      </w:r>
      <w:r>
        <w:rPr>
          <w:rFonts w:ascii="宋体" w:hAnsi="宋体" w:cs="宋体"/>
          <w:color w:val="auto"/>
          <w:sz w:val="24"/>
          <w:highlight w:val="none"/>
          <w:lang w:eastAsia="zh-CN"/>
        </w:rPr>
        <w:t>有意向参与本项目</w:t>
      </w:r>
      <w:r>
        <w:rPr>
          <w:rFonts w:hint="eastAsia" w:ascii="宋体" w:hAnsi="宋体" w:cs="宋体"/>
          <w:color w:val="auto"/>
          <w:sz w:val="24"/>
          <w:highlight w:val="none"/>
          <w:lang w:val="en-US" w:eastAsia="zh-CN"/>
        </w:rPr>
        <w:t>响应</w:t>
      </w:r>
      <w:r>
        <w:rPr>
          <w:rFonts w:ascii="宋体" w:hAnsi="宋体" w:cs="宋体"/>
          <w:color w:val="auto"/>
          <w:sz w:val="24"/>
          <w:highlight w:val="none"/>
          <w:lang w:eastAsia="zh-CN"/>
        </w:rPr>
        <w:t>的供应商请在上述规定时间内</w:t>
      </w:r>
      <w:r>
        <w:rPr>
          <w:rFonts w:hint="eastAsia" w:ascii="宋体" w:hAnsi="宋体" w:cs="宋体"/>
          <w:color w:val="auto"/>
          <w:sz w:val="24"/>
          <w:highlight w:val="none"/>
          <w:lang w:eastAsia="zh-CN"/>
        </w:rPr>
        <w:t>在人保e采”官网（https://ec.picc.com）办理相关登记手续</w:t>
      </w:r>
      <w:r>
        <w:rPr>
          <w:rFonts w:ascii="宋体" w:hAnsi="宋体" w:cs="宋体"/>
          <w:color w:val="auto"/>
          <w:sz w:val="24"/>
          <w:highlight w:val="none"/>
          <w:lang w:eastAsia="zh-CN"/>
        </w:rPr>
        <w:t>并获取采购文件</w:t>
      </w:r>
      <w:r>
        <w:rPr>
          <w:rFonts w:hint="eastAsia" w:ascii="宋体" w:hAnsi="宋体" w:cs="宋体"/>
          <w:color w:val="auto"/>
          <w:sz w:val="24"/>
          <w:highlight w:val="none"/>
          <w:lang w:eastAsia="zh-CN"/>
        </w:rPr>
        <w:t>（报名登记表格式详见公告附件）。</w:t>
      </w:r>
    </w:p>
    <w:p w14:paraId="3EEF30DD">
      <w:pPr>
        <w:pStyle w:val="24"/>
        <w:spacing w:line="360" w:lineRule="auto"/>
        <w:ind w:firstLine="0" w:firstLineChars="0"/>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ascii="宋体" w:hAnsi="宋体" w:cs="宋体"/>
          <w:b/>
          <w:bCs/>
          <w:color w:val="auto"/>
          <w:sz w:val="24"/>
          <w:highlight w:val="none"/>
          <w:lang w:eastAsia="zh-CN"/>
        </w:rPr>
        <w:t>.3</w:t>
      </w:r>
      <w:r>
        <w:rPr>
          <w:rFonts w:ascii="宋体" w:hAnsi="宋体" w:cs="宋体"/>
          <w:b/>
          <w:bCs/>
          <w:color w:val="auto"/>
          <w:sz w:val="24"/>
          <w:highlight w:val="none"/>
        </w:rPr>
        <w:t>若供应商未按上述要求报名并获取采购文件</w:t>
      </w:r>
      <w:r>
        <w:rPr>
          <w:rFonts w:hint="eastAsia" w:ascii="宋体" w:hAnsi="宋体" w:cs="宋体"/>
          <w:b/>
          <w:bCs/>
          <w:color w:val="auto"/>
          <w:sz w:val="24"/>
          <w:highlight w:val="none"/>
          <w:lang w:eastAsia="zh-CN"/>
        </w:rPr>
        <w:t>，</w:t>
      </w:r>
      <w:r>
        <w:rPr>
          <w:rFonts w:ascii="宋体" w:hAnsi="宋体" w:cs="宋体"/>
          <w:b/>
          <w:bCs/>
          <w:color w:val="auto"/>
          <w:sz w:val="24"/>
          <w:highlight w:val="none"/>
        </w:rPr>
        <w:t>其</w:t>
      </w:r>
      <w:r>
        <w:rPr>
          <w:rFonts w:hint="eastAsia" w:ascii="宋体" w:hAnsi="宋体" w:cs="宋体"/>
          <w:b/>
          <w:bCs/>
          <w:color w:val="auto"/>
          <w:sz w:val="24"/>
          <w:highlight w:val="none"/>
          <w:lang w:val="en-US" w:eastAsia="zh-CN"/>
        </w:rPr>
        <w:t>响应</w:t>
      </w:r>
      <w:r>
        <w:rPr>
          <w:rFonts w:ascii="宋体" w:hAnsi="宋体" w:cs="宋体"/>
          <w:b/>
          <w:bCs/>
          <w:color w:val="auto"/>
          <w:sz w:val="24"/>
          <w:highlight w:val="none"/>
        </w:rPr>
        <w:t>将不被接受</w:t>
      </w:r>
      <w:r>
        <w:rPr>
          <w:rFonts w:hint="eastAsia" w:ascii="宋体" w:hAnsi="宋体" w:cs="宋体"/>
          <w:b/>
          <w:bCs/>
          <w:color w:val="auto"/>
          <w:sz w:val="24"/>
          <w:highlight w:val="none"/>
          <w:lang w:eastAsia="zh-CN"/>
        </w:rPr>
        <w:t>。</w:t>
      </w:r>
    </w:p>
    <w:p w14:paraId="3FC56C03">
      <w:pPr>
        <w:pStyle w:val="24"/>
        <w:spacing w:line="360" w:lineRule="auto"/>
        <w:ind w:firstLine="0" w:firstLineChars="0"/>
        <w:outlineLvl w:val="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响应文件递交截止</w:t>
      </w:r>
      <w:r>
        <w:rPr>
          <w:rFonts w:hint="eastAsia" w:ascii="宋体" w:hAnsi="宋体" w:cs="宋体"/>
          <w:color w:val="auto"/>
          <w:sz w:val="24"/>
          <w:highlight w:val="none"/>
        </w:rPr>
        <w:t>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XX</w:t>
      </w:r>
      <w:r>
        <w:rPr>
          <w:rFonts w:hint="eastAsia" w:ascii="宋体" w:hAnsi="宋体" w:cs="宋体"/>
          <w:color w:val="auto"/>
          <w:sz w:val="24"/>
          <w:highlight w:val="none"/>
        </w:rPr>
        <w:t>月</w:t>
      </w:r>
      <w:bookmarkStart w:id="9" w:name="OLE_LINK3"/>
      <w:r>
        <w:rPr>
          <w:rFonts w:hint="eastAsia" w:ascii="宋体" w:hAnsi="宋体" w:cs="宋体"/>
          <w:color w:val="auto"/>
          <w:sz w:val="24"/>
          <w:highlight w:val="none"/>
          <w:lang w:val="en-US" w:eastAsia="zh-CN"/>
        </w:rPr>
        <w:t>X</w:t>
      </w:r>
      <w:bookmarkEnd w:id="9"/>
      <w:r>
        <w:rPr>
          <w:rFonts w:hint="eastAsia" w:ascii="宋体" w:hAnsi="宋体" w:cs="宋体"/>
          <w:color w:val="auto"/>
          <w:sz w:val="24"/>
          <w:highlight w:val="none"/>
          <w:lang w:val="en-US" w:eastAsia="zh-CN"/>
        </w:rPr>
        <w:t>X</w:t>
      </w:r>
      <w:r>
        <w:rPr>
          <w:rFonts w:hint="eastAsia" w:ascii="宋体" w:hAnsi="宋体" w:cs="宋体"/>
          <w:color w:val="auto"/>
          <w:sz w:val="24"/>
          <w:highlight w:val="none"/>
        </w:rPr>
        <w:t>日（星期</w:t>
      </w:r>
      <w:r>
        <w:rPr>
          <w:rFonts w:hint="eastAsia" w:ascii="宋体" w:hAnsi="宋体" w:cs="宋体"/>
          <w:color w:val="auto"/>
          <w:sz w:val="24"/>
          <w:highlight w:val="none"/>
          <w:lang w:val="en-US" w:eastAsia="zh-CN"/>
        </w:rPr>
        <w:t>X</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XX</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w:t>
      </w:r>
      <w:r>
        <w:rPr>
          <w:rFonts w:hint="eastAsia" w:ascii="宋体" w:hAnsi="宋体" w:cs="宋体"/>
          <w:color w:val="auto"/>
          <w:sz w:val="24"/>
          <w:highlight w:val="none"/>
          <w:lang w:val="en-US" w:eastAsia="zh-CN"/>
        </w:rPr>
        <w:t>:00。</w:t>
      </w:r>
    </w:p>
    <w:p w14:paraId="7C868D8A">
      <w:pPr>
        <w:pStyle w:val="24"/>
        <w:spacing w:line="360" w:lineRule="auto"/>
        <w:ind w:firstLine="0" w:firstLineChars="0"/>
        <w:outlineLvl w:val="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文件递交地点：</w:t>
      </w:r>
      <w:r>
        <w:rPr>
          <w:rFonts w:hint="eastAsia" w:ascii="宋体" w:hAnsi="宋体" w:cs="宋体"/>
          <w:color w:val="auto"/>
          <w:sz w:val="24"/>
          <w:highlight w:val="none"/>
          <w:lang w:val="en-US" w:eastAsia="zh-CN"/>
        </w:rPr>
        <w:t>XXXX</w:t>
      </w:r>
      <w:r>
        <w:rPr>
          <w:rFonts w:hint="eastAsia" w:ascii="宋体" w:hAnsi="宋体" w:cs="宋体"/>
          <w:color w:val="auto"/>
          <w:sz w:val="24"/>
          <w:highlight w:val="none"/>
        </w:rPr>
        <w:t>。</w:t>
      </w:r>
    </w:p>
    <w:p w14:paraId="0A819468">
      <w:pPr>
        <w:pStyle w:val="24"/>
        <w:spacing w:line="360" w:lineRule="auto"/>
        <w:ind w:firstLine="0" w:firstLineChars="0"/>
        <w:outlineLvl w:val="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.以上若有变更，采购人会通过邮件的形式通知</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方。</w:t>
      </w:r>
    </w:p>
    <w:p w14:paraId="4B6FE1C6">
      <w:pPr>
        <w:pStyle w:val="24"/>
        <w:spacing w:line="360" w:lineRule="auto"/>
        <w:ind w:firstLine="0" w:firstLineChars="0"/>
        <w:outlineLvl w:val="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.采购人联系方式</w:t>
      </w:r>
    </w:p>
    <w:p w14:paraId="599787B8">
      <w:pPr>
        <w:pStyle w:val="24"/>
        <w:spacing w:line="360" w:lineRule="auto"/>
        <w:ind w:firstLine="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联 系 人：刘科</w:t>
      </w:r>
    </w:p>
    <w:p w14:paraId="65EC0846">
      <w:pPr>
        <w:pStyle w:val="24"/>
        <w:spacing w:line="360" w:lineRule="auto"/>
        <w:ind w:firstLine="0" w:firstLineChars="0"/>
        <w:rPr>
          <w:rFonts w:hint="default" w:ascii="宋体" w:hAnsi="宋体" w:cs="宋体"/>
          <w:color w:val="auto"/>
          <w:sz w:val="24"/>
          <w:highlight w:val="none"/>
          <w:lang w:val="en-US" w:eastAsia="zh-CN"/>
        </w:rPr>
      </w:pPr>
      <w:r>
        <w:rPr>
          <w:rFonts w:hint="eastAsia" w:ascii="宋体" w:hAnsi="宋体" w:cs="宋体"/>
          <w:color w:val="auto"/>
          <w:sz w:val="24"/>
          <w:highlight w:val="none"/>
        </w:rPr>
        <w:t>电　　话：18820182395</w:t>
      </w:r>
    </w:p>
    <w:p w14:paraId="174DA936">
      <w:pPr>
        <w:pStyle w:val="24"/>
        <w:spacing w:line="360" w:lineRule="auto"/>
        <w:ind w:firstLine="0" w:firstLineChars="0"/>
        <w:rPr>
          <w:rFonts w:hint="default" w:ascii="宋体" w:hAnsi="宋体" w:cs="宋体"/>
          <w:color w:val="auto"/>
          <w:sz w:val="24"/>
          <w:highlight w:val="none"/>
          <w:lang w:val="en-US" w:eastAsia="zh-CN"/>
        </w:rPr>
      </w:pPr>
      <w:r>
        <w:rPr>
          <w:rFonts w:hint="eastAsia" w:ascii="宋体" w:hAnsi="宋体" w:cs="宋体"/>
          <w:color w:val="auto"/>
          <w:sz w:val="24"/>
          <w:highlight w:val="none"/>
        </w:rPr>
        <w:t>邮    箱：liuke@picchealth.com</w:t>
      </w:r>
    </w:p>
    <w:p w14:paraId="264DB736">
      <w:pPr>
        <w:pStyle w:val="24"/>
        <w:spacing w:line="360" w:lineRule="auto"/>
        <w:ind w:firstLine="0" w:firstLineChars="0"/>
        <w:contextualSpacing/>
        <w:rPr>
          <w:rFonts w:ascii="宋体" w:hAnsi="宋体" w:cs="宋体"/>
          <w:color w:val="auto"/>
          <w:sz w:val="24"/>
          <w:highlight w:val="none"/>
        </w:rPr>
      </w:pPr>
    </w:p>
    <w:p w14:paraId="1AF6EBBF">
      <w:pPr>
        <w:pStyle w:val="24"/>
        <w:spacing w:line="360" w:lineRule="auto"/>
        <w:ind w:firstLine="5520" w:firstLineChars="2300"/>
        <w:contextualSpacing/>
        <w:rPr>
          <w:rFonts w:cs="宋体"/>
          <w:color w:val="auto"/>
          <w:sz w:val="24"/>
          <w:highlight w:val="none"/>
        </w:rPr>
      </w:pPr>
    </w:p>
    <w:p w14:paraId="320493C4">
      <w:pPr>
        <w:pStyle w:val="24"/>
        <w:spacing w:line="360" w:lineRule="auto"/>
        <w:ind w:firstLine="5520" w:firstLineChars="2300"/>
        <w:contextualSpacing/>
        <w:rPr>
          <w:rFonts w:hint="eastAsia" w:cs="宋体"/>
          <w:color w:val="auto"/>
          <w:sz w:val="24"/>
          <w:highlight w:val="none"/>
          <w:lang w:eastAsia="zh-CN"/>
        </w:rPr>
      </w:pPr>
    </w:p>
    <w:p w14:paraId="0965688F">
      <w:pPr>
        <w:pStyle w:val="24"/>
        <w:spacing w:line="360" w:lineRule="auto"/>
        <w:ind w:firstLine="4080" w:firstLineChars="1700"/>
        <w:contextualSpacing/>
        <w:rPr>
          <w:rFonts w:hint="eastAsia" w:eastAsia="宋体" w:cs="宋体"/>
          <w:color w:val="auto"/>
          <w:sz w:val="24"/>
          <w:highlight w:val="none"/>
          <w:lang w:eastAsia="zh-CN"/>
        </w:rPr>
      </w:pPr>
      <w:r>
        <w:rPr>
          <w:rFonts w:hint="eastAsia" w:cs="宋体"/>
          <w:color w:val="auto"/>
          <w:sz w:val="24"/>
          <w:highlight w:val="none"/>
          <w:lang w:eastAsia="zh-CN"/>
        </w:rPr>
        <w:t>中国人民健康保险股份有限公司</w:t>
      </w:r>
      <w:r>
        <w:rPr>
          <w:rFonts w:hint="eastAsia" w:ascii="宋体" w:hAnsi="宋体" w:cs="宋体"/>
          <w:color w:val="auto"/>
          <w:sz w:val="24"/>
          <w:highlight w:val="none"/>
          <w:lang w:val="en-US" w:eastAsia="zh-CN"/>
        </w:rPr>
        <w:t>深圳</w:t>
      </w:r>
      <w:r>
        <w:rPr>
          <w:rFonts w:hint="eastAsia" w:cs="宋体"/>
          <w:color w:val="auto"/>
          <w:sz w:val="24"/>
          <w:highlight w:val="none"/>
          <w:lang w:eastAsia="zh-CN"/>
        </w:rPr>
        <w:t>分公司</w:t>
      </w:r>
    </w:p>
    <w:p w14:paraId="66226296">
      <w:pPr>
        <w:pStyle w:val="24"/>
        <w:spacing w:line="360" w:lineRule="auto"/>
        <w:ind w:firstLine="6240" w:firstLineChars="2600"/>
        <w:contextualSpacing/>
        <w:rPr>
          <w:rFonts w:cs="宋体"/>
          <w:color w:val="auto"/>
          <w:sz w:val="24"/>
          <w:highlight w:val="none"/>
        </w:rPr>
      </w:pP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日</w:t>
      </w:r>
    </w:p>
    <w:p w14:paraId="1156D794">
      <w:pPr>
        <w:pStyle w:val="24"/>
        <w:spacing w:line="360" w:lineRule="auto"/>
        <w:ind w:firstLine="0" w:firstLineChars="0"/>
        <w:contextualSpacing/>
        <w:jc w:val="center"/>
        <w:outlineLvl w:val="0"/>
        <w:rPr>
          <w:rFonts w:ascii="宋体" w:hAnsi="宋体"/>
          <w:b/>
          <w:color w:val="auto"/>
          <w:sz w:val="44"/>
          <w:szCs w:val="44"/>
          <w:highlight w:val="none"/>
        </w:rPr>
      </w:pPr>
      <w:r>
        <w:rPr>
          <w:rFonts w:ascii="宋体" w:hAnsi="宋体" w:cs="宋体"/>
          <w:color w:val="auto"/>
          <w:sz w:val="24"/>
          <w:highlight w:val="none"/>
        </w:rPr>
        <w:br w:type="page"/>
      </w:r>
      <w:bookmarkStart w:id="10" w:name="_Toc18928243"/>
      <w:bookmarkStart w:id="11" w:name="_Toc19034376"/>
      <w:bookmarkStart w:id="12" w:name="_Toc19039758"/>
      <w:bookmarkStart w:id="13" w:name="_Toc19034436"/>
      <w:bookmarkStart w:id="14" w:name="_Toc421032041"/>
      <w:bookmarkStart w:id="15" w:name="_Toc421042643"/>
      <w:r>
        <w:rPr>
          <w:rFonts w:ascii="宋体" w:hAnsi="宋体"/>
          <w:b/>
          <w:color w:val="auto"/>
          <w:sz w:val="44"/>
          <w:szCs w:val="44"/>
          <w:highlight w:val="none"/>
        </w:rPr>
        <w:t>第二</w:t>
      </w:r>
      <w:r>
        <w:rPr>
          <w:rFonts w:hint="eastAsia" w:ascii="宋体" w:hAnsi="宋体"/>
          <w:b/>
          <w:color w:val="auto"/>
          <w:sz w:val="44"/>
          <w:szCs w:val="44"/>
          <w:highlight w:val="none"/>
        </w:rPr>
        <w:t>章</w:t>
      </w:r>
      <w:r>
        <w:rPr>
          <w:rFonts w:ascii="宋体" w:hAnsi="宋体"/>
          <w:b/>
          <w:color w:val="auto"/>
          <w:sz w:val="44"/>
          <w:szCs w:val="44"/>
          <w:highlight w:val="none"/>
        </w:rPr>
        <w:t xml:space="preserve"> </w:t>
      </w:r>
      <w:r>
        <w:rPr>
          <w:rFonts w:hint="eastAsia" w:ascii="宋体" w:hAnsi="宋体"/>
          <w:b/>
          <w:color w:val="auto"/>
          <w:sz w:val="44"/>
          <w:szCs w:val="44"/>
          <w:highlight w:val="none"/>
          <w:lang w:eastAsia="zh-CN"/>
        </w:rPr>
        <w:t>响应</w:t>
      </w:r>
      <w:r>
        <w:rPr>
          <w:rFonts w:ascii="宋体" w:hAnsi="宋体"/>
          <w:b/>
          <w:color w:val="auto"/>
          <w:sz w:val="44"/>
          <w:szCs w:val="44"/>
          <w:highlight w:val="none"/>
        </w:rPr>
        <w:t>方须知</w:t>
      </w:r>
      <w:bookmarkEnd w:id="10"/>
      <w:bookmarkEnd w:id="11"/>
      <w:bookmarkEnd w:id="12"/>
      <w:bookmarkEnd w:id="13"/>
      <w:bookmarkEnd w:id="14"/>
      <w:bookmarkEnd w:id="15"/>
    </w:p>
    <w:p w14:paraId="6E062D22">
      <w:pPr>
        <w:spacing w:after="120" w:afterLines="50"/>
        <w:jc w:val="center"/>
        <w:rPr>
          <w:rFonts w:ascii="宋体" w:hAnsi="宋体"/>
          <w:b/>
          <w:color w:val="auto"/>
          <w:sz w:val="28"/>
          <w:szCs w:val="28"/>
          <w:highlight w:val="none"/>
        </w:rPr>
      </w:pPr>
    </w:p>
    <w:p w14:paraId="57C001D8">
      <w:pPr>
        <w:spacing w:after="120" w:afterLines="50"/>
        <w:jc w:val="center"/>
        <w:rPr>
          <w:rFonts w:ascii="宋体" w:hAnsi="宋体"/>
          <w:b/>
          <w:color w:val="auto"/>
          <w:sz w:val="32"/>
          <w:szCs w:val="32"/>
          <w:highlight w:val="none"/>
        </w:rPr>
      </w:pPr>
      <w:r>
        <w:rPr>
          <w:rFonts w:hint="eastAsia" w:ascii="宋体" w:hAnsi="宋体"/>
          <w:b/>
          <w:color w:val="auto"/>
          <w:sz w:val="32"/>
          <w:szCs w:val="32"/>
          <w:highlight w:val="none"/>
          <w:lang w:eastAsia="zh-CN"/>
        </w:rPr>
        <w:t>响应</w:t>
      </w:r>
      <w:r>
        <w:rPr>
          <w:rFonts w:ascii="宋体" w:hAnsi="宋体"/>
          <w:b/>
          <w:color w:val="auto"/>
          <w:sz w:val="32"/>
          <w:szCs w:val="32"/>
          <w:highlight w:val="none"/>
        </w:rPr>
        <w:t>方须知前附表</w:t>
      </w:r>
    </w:p>
    <w:p w14:paraId="693BA035">
      <w:pPr>
        <w:rPr>
          <w:rFonts w:ascii="宋体" w:hAnsi="宋体"/>
          <w:color w:val="auto"/>
          <w:sz w:val="21"/>
          <w:szCs w:val="21"/>
          <w:highlight w:val="none"/>
        </w:rPr>
      </w:pPr>
      <w:r>
        <w:rPr>
          <w:rFonts w:ascii="宋体" w:hAnsi="宋体"/>
          <w:color w:val="auto"/>
          <w:sz w:val="21"/>
          <w:szCs w:val="21"/>
          <w:highlight w:val="none"/>
        </w:rPr>
        <w:t>注：本须知前附表是对</w:t>
      </w:r>
      <w:r>
        <w:rPr>
          <w:rFonts w:hint="eastAsia" w:ascii="宋体" w:hAnsi="宋体"/>
          <w:color w:val="auto"/>
          <w:sz w:val="21"/>
          <w:szCs w:val="21"/>
          <w:highlight w:val="none"/>
          <w:lang w:eastAsia="zh-CN"/>
        </w:rPr>
        <w:t>响应</w:t>
      </w:r>
      <w:r>
        <w:rPr>
          <w:rFonts w:ascii="宋体" w:hAnsi="宋体"/>
          <w:color w:val="auto"/>
          <w:sz w:val="21"/>
          <w:szCs w:val="21"/>
          <w:highlight w:val="none"/>
        </w:rPr>
        <w:t>方须知的修改和补充，如有矛盾，均以本表为准。</w:t>
      </w:r>
    </w:p>
    <w:tbl>
      <w:tblPr>
        <w:tblStyle w:val="13"/>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1B8F5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52294B39">
            <w:pPr>
              <w:spacing w:line="360" w:lineRule="exact"/>
              <w:jc w:val="center"/>
              <w:rPr>
                <w:rFonts w:ascii="宋体" w:hAnsi="宋体"/>
                <w:bCs/>
                <w:color w:val="auto"/>
                <w:spacing w:val="-6"/>
                <w:szCs w:val="24"/>
                <w:highlight w:val="none"/>
              </w:rPr>
            </w:pPr>
            <w:r>
              <w:rPr>
                <w:rFonts w:ascii="宋体" w:hAnsi="宋体"/>
                <w:bCs/>
                <w:color w:val="auto"/>
                <w:spacing w:val="-6"/>
                <w:szCs w:val="24"/>
                <w:highlight w:val="none"/>
              </w:rPr>
              <w:t>条款号</w:t>
            </w:r>
          </w:p>
        </w:tc>
        <w:tc>
          <w:tcPr>
            <w:tcW w:w="1471" w:type="dxa"/>
            <w:noWrap w:val="0"/>
            <w:vAlign w:val="center"/>
          </w:tcPr>
          <w:p w14:paraId="1003C1A3">
            <w:pPr>
              <w:spacing w:line="360" w:lineRule="exact"/>
              <w:jc w:val="center"/>
              <w:rPr>
                <w:rFonts w:ascii="宋体" w:hAnsi="宋体"/>
                <w:bCs/>
                <w:color w:val="auto"/>
                <w:szCs w:val="24"/>
                <w:highlight w:val="none"/>
              </w:rPr>
            </w:pPr>
            <w:r>
              <w:rPr>
                <w:rFonts w:ascii="宋体" w:hAnsi="宋体"/>
                <w:bCs/>
                <w:color w:val="auto"/>
                <w:szCs w:val="24"/>
                <w:highlight w:val="none"/>
              </w:rPr>
              <w:t>类别</w:t>
            </w:r>
          </w:p>
        </w:tc>
        <w:tc>
          <w:tcPr>
            <w:tcW w:w="7088" w:type="dxa"/>
            <w:noWrap w:val="0"/>
            <w:vAlign w:val="center"/>
          </w:tcPr>
          <w:p w14:paraId="4F992850">
            <w:pPr>
              <w:spacing w:line="360" w:lineRule="exact"/>
              <w:jc w:val="center"/>
              <w:rPr>
                <w:rFonts w:ascii="宋体" w:hAnsi="宋体"/>
                <w:bCs/>
                <w:color w:val="auto"/>
                <w:szCs w:val="24"/>
                <w:highlight w:val="none"/>
              </w:rPr>
            </w:pPr>
            <w:r>
              <w:rPr>
                <w:rFonts w:ascii="宋体" w:hAnsi="宋体"/>
                <w:bCs/>
                <w:color w:val="auto"/>
                <w:szCs w:val="24"/>
                <w:highlight w:val="none"/>
              </w:rPr>
              <w:t>内容说明</w:t>
            </w:r>
          </w:p>
        </w:tc>
      </w:tr>
      <w:tr w14:paraId="68B82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53D02A35">
            <w:pPr>
              <w:spacing w:line="360" w:lineRule="exact"/>
              <w:jc w:val="center"/>
              <w:rPr>
                <w:rFonts w:ascii="宋体" w:hAnsi="宋体"/>
                <w:color w:val="auto"/>
                <w:szCs w:val="24"/>
                <w:highlight w:val="none"/>
              </w:rPr>
            </w:pPr>
            <w:r>
              <w:rPr>
                <w:rFonts w:ascii="宋体" w:hAnsi="宋体"/>
                <w:color w:val="auto"/>
                <w:szCs w:val="24"/>
                <w:highlight w:val="none"/>
              </w:rPr>
              <w:t>总则</w:t>
            </w:r>
          </w:p>
        </w:tc>
      </w:tr>
      <w:tr w14:paraId="5590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C81382D">
            <w:pPr>
              <w:spacing w:line="360" w:lineRule="exact"/>
              <w:jc w:val="center"/>
              <w:rPr>
                <w:rFonts w:ascii="宋体" w:hAnsi="宋体"/>
                <w:bCs/>
                <w:color w:val="auto"/>
                <w:szCs w:val="24"/>
                <w:highlight w:val="none"/>
              </w:rPr>
            </w:pPr>
            <w:r>
              <w:rPr>
                <w:rFonts w:ascii="宋体" w:hAnsi="宋体"/>
                <w:bCs/>
                <w:color w:val="auto"/>
                <w:szCs w:val="24"/>
                <w:highlight w:val="none"/>
              </w:rPr>
              <w:t>1.1</w:t>
            </w:r>
          </w:p>
        </w:tc>
        <w:tc>
          <w:tcPr>
            <w:tcW w:w="1471" w:type="dxa"/>
            <w:noWrap w:val="0"/>
            <w:vAlign w:val="center"/>
          </w:tcPr>
          <w:p w14:paraId="020EED72">
            <w:pPr>
              <w:spacing w:line="360" w:lineRule="exact"/>
              <w:rPr>
                <w:rFonts w:ascii="宋体" w:hAnsi="宋体"/>
                <w:bCs/>
                <w:color w:val="auto"/>
                <w:szCs w:val="24"/>
                <w:highlight w:val="none"/>
              </w:rPr>
            </w:pPr>
            <w:r>
              <w:rPr>
                <w:rFonts w:hint="eastAsia" w:ascii="宋体" w:hAnsi="宋体"/>
                <w:bCs/>
                <w:color w:val="auto"/>
                <w:szCs w:val="24"/>
                <w:highlight w:val="none"/>
              </w:rPr>
              <w:t>项目说明</w:t>
            </w:r>
          </w:p>
        </w:tc>
        <w:tc>
          <w:tcPr>
            <w:tcW w:w="7088" w:type="dxa"/>
            <w:noWrap w:val="0"/>
            <w:vAlign w:val="center"/>
          </w:tcPr>
          <w:p w14:paraId="550C0333">
            <w:pPr>
              <w:spacing w:line="360" w:lineRule="exact"/>
              <w:rPr>
                <w:rFonts w:hint="default" w:ascii="宋体" w:hAnsi="宋体"/>
                <w:color w:val="auto"/>
                <w:szCs w:val="24"/>
                <w:highlight w:val="none"/>
                <w:lang w:val="en-US"/>
              </w:rPr>
            </w:pPr>
            <w:r>
              <w:rPr>
                <w:rFonts w:hint="eastAsia" w:ascii="宋体" w:hAnsi="宋体"/>
                <w:color w:val="auto"/>
                <w:szCs w:val="24"/>
                <w:highlight w:val="none"/>
              </w:rPr>
              <w:t>项目名称：</w:t>
            </w:r>
            <w:r>
              <w:rPr>
                <w:rFonts w:hint="eastAsia" w:ascii="宋体" w:hAnsi="宋体"/>
                <w:color w:val="auto"/>
                <w:szCs w:val="24"/>
                <w:highlight w:val="none"/>
                <w:lang w:val="en-US" w:eastAsia="zh-CN"/>
              </w:rPr>
              <w:t>详见第一章采购公告</w:t>
            </w:r>
          </w:p>
        </w:tc>
      </w:tr>
      <w:tr w14:paraId="3EF7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D68FAB7">
            <w:pPr>
              <w:spacing w:line="360" w:lineRule="exact"/>
              <w:jc w:val="center"/>
              <w:rPr>
                <w:rFonts w:ascii="宋体" w:hAnsi="宋体"/>
                <w:bCs/>
                <w:color w:val="auto"/>
                <w:szCs w:val="24"/>
                <w:highlight w:val="none"/>
              </w:rPr>
            </w:pPr>
            <w:r>
              <w:rPr>
                <w:rFonts w:ascii="宋体" w:hAnsi="宋体"/>
                <w:bCs/>
                <w:color w:val="auto"/>
                <w:szCs w:val="24"/>
                <w:highlight w:val="none"/>
              </w:rPr>
              <w:t>2.1</w:t>
            </w:r>
          </w:p>
        </w:tc>
        <w:tc>
          <w:tcPr>
            <w:tcW w:w="1471" w:type="dxa"/>
            <w:noWrap w:val="0"/>
            <w:vAlign w:val="center"/>
          </w:tcPr>
          <w:p w14:paraId="2249E539">
            <w:pPr>
              <w:spacing w:line="360" w:lineRule="exact"/>
              <w:rPr>
                <w:rFonts w:ascii="宋体" w:hAnsi="宋体"/>
                <w:bCs/>
                <w:color w:val="auto"/>
                <w:szCs w:val="24"/>
                <w:highlight w:val="none"/>
              </w:rPr>
            </w:pPr>
            <w:r>
              <w:rPr>
                <w:rFonts w:ascii="宋体" w:hAnsi="宋体"/>
                <w:bCs/>
                <w:color w:val="auto"/>
                <w:szCs w:val="24"/>
                <w:highlight w:val="none"/>
              </w:rPr>
              <w:t>采购人</w:t>
            </w:r>
          </w:p>
        </w:tc>
        <w:tc>
          <w:tcPr>
            <w:tcW w:w="7088" w:type="dxa"/>
            <w:noWrap w:val="0"/>
            <w:vAlign w:val="center"/>
          </w:tcPr>
          <w:p w14:paraId="08648648">
            <w:pPr>
              <w:spacing w:line="360" w:lineRule="exact"/>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中国人民健康保险股份有限公司</w:t>
            </w:r>
            <w:r>
              <w:rPr>
                <w:rFonts w:hint="eastAsia" w:ascii="宋体" w:hAnsi="宋体"/>
                <w:color w:val="auto"/>
                <w:szCs w:val="24"/>
                <w:highlight w:val="none"/>
                <w:lang w:val="en-US" w:eastAsia="zh-CN"/>
              </w:rPr>
              <w:t>深圳</w:t>
            </w:r>
            <w:r>
              <w:rPr>
                <w:rFonts w:hint="eastAsia" w:ascii="宋体" w:hAnsi="宋体"/>
                <w:color w:val="auto"/>
                <w:szCs w:val="24"/>
                <w:highlight w:val="none"/>
                <w:lang w:eastAsia="zh-CN"/>
              </w:rPr>
              <w:t>分公司</w:t>
            </w:r>
          </w:p>
          <w:p w14:paraId="79817C54">
            <w:pPr>
              <w:spacing w:line="360" w:lineRule="exact"/>
              <w:rPr>
                <w:rFonts w:hint="default" w:ascii="宋体" w:hAnsi="宋体" w:eastAsia="宋体"/>
                <w:color w:val="auto"/>
                <w:szCs w:val="24"/>
                <w:highlight w:val="none"/>
                <w:lang w:val="en-US" w:eastAsia="zh-CN"/>
              </w:rPr>
            </w:pPr>
            <w:r>
              <w:rPr>
                <w:rFonts w:hint="eastAsia" w:ascii="宋体" w:hAnsi="宋体"/>
                <w:color w:val="auto"/>
                <w:szCs w:val="24"/>
                <w:highlight w:val="none"/>
              </w:rPr>
              <w:t>地址：</w:t>
            </w:r>
            <w:r>
              <w:rPr>
                <w:rFonts w:hint="eastAsia" w:asciiTheme="minorEastAsia" w:hAnsiTheme="minorEastAsia" w:eastAsiaTheme="minorEastAsia"/>
                <w:color w:val="auto"/>
                <w:highlight w:val="none"/>
                <w:lang w:val="en-US" w:eastAsia="zh-CN"/>
              </w:rPr>
              <w:t>广东省深圳市罗湖区红岭北路2088号中国人保金融大厦</w:t>
            </w:r>
          </w:p>
        </w:tc>
      </w:tr>
      <w:tr w14:paraId="12043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8CDB152">
            <w:pPr>
              <w:spacing w:line="360" w:lineRule="exact"/>
              <w:jc w:val="center"/>
              <w:rPr>
                <w:rFonts w:ascii="宋体" w:hAnsi="宋体"/>
                <w:bCs/>
                <w:color w:val="auto"/>
                <w:szCs w:val="24"/>
                <w:highlight w:val="none"/>
              </w:rPr>
            </w:pPr>
            <w:r>
              <w:rPr>
                <w:rFonts w:ascii="宋体" w:hAnsi="宋体"/>
                <w:bCs/>
                <w:color w:val="auto"/>
                <w:szCs w:val="24"/>
                <w:highlight w:val="none"/>
              </w:rPr>
              <w:t>3.1</w:t>
            </w:r>
          </w:p>
        </w:tc>
        <w:tc>
          <w:tcPr>
            <w:tcW w:w="1471" w:type="dxa"/>
            <w:noWrap w:val="0"/>
            <w:vAlign w:val="center"/>
          </w:tcPr>
          <w:p w14:paraId="3A78D9A6">
            <w:pPr>
              <w:spacing w:line="360" w:lineRule="exact"/>
              <w:rPr>
                <w:rFonts w:ascii="宋体" w:hAnsi="宋体"/>
                <w:bCs/>
                <w:color w:val="auto"/>
                <w:szCs w:val="24"/>
                <w:highlight w:val="none"/>
              </w:rPr>
            </w:pPr>
            <w:r>
              <w:rPr>
                <w:rFonts w:hint="eastAsia" w:ascii="宋体" w:hAnsi="宋体"/>
                <w:color w:val="auto"/>
                <w:highlight w:val="none"/>
                <w:lang w:eastAsia="zh-CN"/>
              </w:rPr>
              <w:t>响应</w:t>
            </w:r>
            <w:r>
              <w:rPr>
                <w:rFonts w:ascii="宋体" w:hAnsi="宋体"/>
                <w:color w:val="auto"/>
                <w:highlight w:val="none"/>
              </w:rPr>
              <w:t>方</w:t>
            </w:r>
            <w:r>
              <w:rPr>
                <w:rFonts w:hint="eastAsia" w:ascii="宋体" w:hAnsi="宋体"/>
                <w:bCs/>
                <w:color w:val="auto"/>
                <w:szCs w:val="24"/>
                <w:highlight w:val="none"/>
              </w:rPr>
              <w:t>资格要求</w:t>
            </w:r>
          </w:p>
        </w:tc>
        <w:tc>
          <w:tcPr>
            <w:tcW w:w="7088" w:type="dxa"/>
            <w:noWrap w:val="0"/>
            <w:vAlign w:val="center"/>
          </w:tcPr>
          <w:p w14:paraId="3BF53056">
            <w:pPr>
              <w:spacing w:line="360" w:lineRule="exact"/>
              <w:rPr>
                <w:rFonts w:ascii="宋体" w:hAnsi="宋体"/>
                <w:color w:val="auto"/>
                <w:highlight w:val="none"/>
              </w:rPr>
            </w:pPr>
            <w:r>
              <w:rPr>
                <w:rFonts w:hint="eastAsia" w:ascii="宋体" w:hAnsi="宋体"/>
                <w:color w:val="auto"/>
                <w:szCs w:val="24"/>
                <w:highlight w:val="none"/>
                <w:lang w:val="en-US" w:eastAsia="zh-CN"/>
              </w:rPr>
              <w:t>详见第一章采购公告</w:t>
            </w:r>
            <w:r>
              <w:rPr>
                <w:rFonts w:hint="eastAsia" w:ascii="宋体" w:hAnsi="宋体"/>
                <w:color w:val="auto"/>
                <w:szCs w:val="24"/>
                <w:highlight w:val="none"/>
              </w:rPr>
              <w:t>。</w:t>
            </w:r>
          </w:p>
        </w:tc>
      </w:tr>
      <w:tr w14:paraId="2E9E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0D01CF02">
            <w:pPr>
              <w:spacing w:line="360" w:lineRule="exact"/>
              <w:jc w:val="center"/>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文件的编写</w:t>
            </w:r>
          </w:p>
        </w:tc>
      </w:tr>
      <w:tr w14:paraId="33F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6C9D759F">
            <w:pPr>
              <w:spacing w:line="360" w:lineRule="exact"/>
              <w:jc w:val="center"/>
              <w:rPr>
                <w:rFonts w:ascii="宋体" w:hAnsi="宋体"/>
                <w:bCs/>
                <w:color w:val="auto"/>
                <w:szCs w:val="24"/>
                <w:highlight w:val="none"/>
              </w:rPr>
            </w:pPr>
            <w:r>
              <w:rPr>
                <w:rFonts w:ascii="宋体" w:hAnsi="宋体"/>
                <w:bCs/>
                <w:color w:val="auto"/>
                <w:szCs w:val="24"/>
                <w:highlight w:val="none"/>
              </w:rPr>
              <w:t>11.1</w:t>
            </w:r>
          </w:p>
        </w:tc>
        <w:tc>
          <w:tcPr>
            <w:tcW w:w="1471" w:type="dxa"/>
            <w:noWrap w:val="0"/>
            <w:vAlign w:val="center"/>
          </w:tcPr>
          <w:p w14:paraId="52FCAD4C">
            <w:pPr>
              <w:spacing w:line="360" w:lineRule="exact"/>
              <w:rPr>
                <w:rFonts w:ascii="宋体" w:hAnsi="宋体"/>
                <w:bCs/>
                <w:color w:val="auto"/>
                <w:szCs w:val="24"/>
                <w:highlight w:val="none"/>
              </w:rPr>
            </w:pPr>
            <w:r>
              <w:rPr>
                <w:rFonts w:ascii="宋体" w:hAnsi="宋体"/>
                <w:bCs/>
                <w:color w:val="auto"/>
                <w:szCs w:val="24"/>
                <w:highlight w:val="none"/>
              </w:rPr>
              <w:t>报价</w:t>
            </w:r>
          </w:p>
        </w:tc>
        <w:tc>
          <w:tcPr>
            <w:tcW w:w="7088" w:type="dxa"/>
            <w:noWrap w:val="0"/>
            <w:vAlign w:val="center"/>
          </w:tcPr>
          <w:p w14:paraId="3298418E">
            <w:pPr>
              <w:spacing w:line="360" w:lineRule="exact"/>
              <w:rPr>
                <w:rFonts w:ascii="宋体" w:hAnsi="宋体"/>
                <w:color w:val="auto"/>
                <w:szCs w:val="24"/>
                <w:highlight w:val="none"/>
              </w:rPr>
            </w:pPr>
            <w:r>
              <w:rPr>
                <w:rFonts w:hint="eastAsia" w:ascii="宋体" w:hAnsi="宋体"/>
                <w:b/>
                <w:color w:val="auto"/>
                <w:szCs w:val="24"/>
                <w:highlight w:val="none"/>
                <w:lang w:eastAsia="zh-CN"/>
              </w:rPr>
              <w:t>响应</w:t>
            </w:r>
            <w:r>
              <w:rPr>
                <w:rFonts w:hint="eastAsia" w:ascii="宋体" w:hAnsi="宋体"/>
                <w:b/>
                <w:color w:val="auto"/>
                <w:szCs w:val="24"/>
                <w:highlight w:val="none"/>
              </w:rPr>
              <w:t>方报价：</w:t>
            </w:r>
            <w:r>
              <w:rPr>
                <w:rFonts w:hint="eastAsia" w:ascii="宋体" w:hAnsi="宋体"/>
                <w:color w:val="auto"/>
                <w:szCs w:val="24"/>
                <w:highlight w:val="none"/>
              </w:rPr>
              <w:t>包含为完成本项目采购内容和采购范围并达到验收合格所需要的全部费用，</w:t>
            </w:r>
            <w:r>
              <w:rPr>
                <w:rFonts w:hint="eastAsia" w:ascii="宋体" w:hAnsi="宋体"/>
                <w:color w:val="auto"/>
                <w:kern w:val="24"/>
                <w:szCs w:val="24"/>
                <w:highlight w:val="none"/>
              </w:rPr>
              <w:t>包括但不限于各项税费</w:t>
            </w:r>
            <w:r>
              <w:rPr>
                <w:rFonts w:hint="eastAsia" w:ascii="宋体" w:hAnsi="宋体"/>
                <w:color w:val="auto"/>
                <w:szCs w:val="24"/>
                <w:highlight w:val="none"/>
              </w:rPr>
              <w:t>、</w:t>
            </w:r>
            <w:r>
              <w:rPr>
                <w:rFonts w:hint="eastAsia" w:ascii="宋体" w:hAnsi="宋体"/>
                <w:color w:val="auto"/>
                <w:szCs w:val="24"/>
                <w:highlight w:val="none"/>
                <w:lang w:val="en-US" w:eastAsia="zh-CN"/>
              </w:rPr>
              <w:t>服务费、</w:t>
            </w:r>
            <w:r>
              <w:rPr>
                <w:rFonts w:hint="eastAsia" w:ascii="宋体" w:hAnsi="宋体"/>
                <w:color w:val="auto"/>
                <w:szCs w:val="24"/>
                <w:highlight w:val="none"/>
              </w:rPr>
              <w:t>货物运至最终目的地的运输费、保险费、安装调试费、售后服务费以及其他有关费用等。</w:t>
            </w:r>
          </w:p>
        </w:tc>
      </w:tr>
      <w:tr w14:paraId="3E23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410E37C4">
            <w:pPr>
              <w:spacing w:line="360" w:lineRule="exact"/>
              <w:jc w:val="center"/>
              <w:rPr>
                <w:rFonts w:ascii="宋体" w:hAnsi="宋体"/>
                <w:bCs/>
                <w:color w:val="auto"/>
                <w:szCs w:val="24"/>
                <w:highlight w:val="none"/>
              </w:rPr>
            </w:pPr>
            <w:r>
              <w:rPr>
                <w:rFonts w:ascii="宋体" w:hAnsi="宋体"/>
                <w:bCs/>
                <w:color w:val="auto"/>
                <w:szCs w:val="24"/>
                <w:highlight w:val="none"/>
              </w:rPr>
              <w:t>13.1</w:t>
            </w:r>
          </w:p>
        </w:tc>
        <w:tc>
          <w:tcPr>
            <w:tcW w:w="1471" w:type="dxa"/>
            <w:noWrap w:val="0"/>
            <w:vAlign w:val="center"/>
          </w:tcPr>
          <w:p w14:paraId="5C43E499">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有效期</w:t>
            </w:r>
          </w:p>
        </w:tc>
        <w:tc>
          <w:tcPr>
            <w:tcW w:w="7088" w:type="dxa"/>
            <w:noWrap w:val="0"/>
            <w:vAlign w:val="center"/>
          </w:tcPr>
          <w:p w14:paraId="78236BF3">
            <w:pPr>
              <w:spacing w:line="360" w:lineRule="exact"/>
              <w:ind w:firstLine="5"/>
              <w:jc w:val="both"/>
              <w:rPr>
                <w:rFonts w:ascii="宋体" w:hAnsi="宋体"/>
                <w:bCs/>
                <w:color w:val="auto"/>
                <w:szCs w:val="24"/>
                <w:highlight w:val="none"/>
              </w:rPr>
            </w:pPr>
            <w:r>
              <w:rPr>
                <w:rFonts w:hint="eastAsia" w:ascii="宋体" w:hAnsi="宋体"/>
                <w:color w:val="auto"/>
                <w:highlight w:val="none"/>
                <w:lang w:val="en-US" w:eastAsia="zh-CN"/>
              </w:rPr>
              <w:t>90</w:t>
            </w:r>
            <w:r>
              <w:rPr>
                <w:rFonts w:ascii="宋体" w:hAnsi="宋体"/>
                <w:bCs/>
                <w:color w:val="auto"/>
                <w:szCs w:val="24"/>
                <w:highlight w:val="none"/>
              </w:rPr>
              <w:t>日历天</w:t>
            </w:r>
            <w:r>
              <w:rPr>
                <w:rFonts w:hint="eastAsia" w:ascii="宋体" w:hAnsi="宋体" w:cs="Arial"/>
                <w:color w:val="auto"/>
                <w:szCs w:val="24"/>
                <w:highlight w:val="none"/>
              </w:rPr>
              <w:t>（自提交</w:t>
            </w:r>
            <w:r>
              <w:rPr>
                <w:rFonts w:hint="eastAsia" w:ascii="宋体" w:hAnsi="宋体" w:cs="Arial"/>
                <w:color w:val="auto"/>
                <w:szCs w:val="24"/>
                <w:highlight w:val="none"/>
                <w:lang w:eastAsia="zh-CN"/>
              </w:rPr>
              <w:t>响应</w:t>
            </w:r>
            <w:r>
              <w:rPr>
                <w:rFonts w:hint="eastAsia" w:ascii="宋体" w:hAnsi="宋体" w:cs="Arial"/>
                <w:color w:val="auto"/>
                <w:szCs w:val="24"/>
                <w:highlight w:val="none"/>
              </w:rPr>
              <w:t>文件的截止之日起算）。</w:t>
            </w:r>
          </w:p>
        </w:tc>
      </w:tr>
      <w:tr w14:paraId="3E7B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02E7AAC5">
            <w:pPr>
              <w:spacing w:line="360" w:lineRule="exact"/>
              <w:jc w:val="center"/>
              <w:rPr>
                <w:rFonts w:ascii="宋体" w:hAnsi="宋体"/>
                <w:bCs/>
                <w:color w:val="auto"/>
                <w:szCs w:val="24"/>
                <w:highlight w:val="none"/>
              </w:rPr>
            </w:pPr>
            <w:r>
              <w:rPr>
                <w:rFonts w:ascii="宋体" w:hAnsi="宋体"/>
                <w:bCs/>
                <w:color w:val="auto"/>
                <w:szCs w:val="24"/>
                <w:highlight w:val="none"/>
              </w:rPr>
              <w:t>14.1</w:t>
            </w:r>
          </w:p>
        </w:tc>
        <w:tc>
          <w:tcPr>
            <w:tcW w:w="1471" w:type="dxa"/>
            <w:noWrap w:val="0"/>
            <w:vAlign w:val="center"/>
          </w:tcPr>
          <w:p w14:paraId="294C50C4">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文件份数</w:t>
            </w:r>
          </w:p>
        </w:tc>
        <w:tc>
          <w:tcPr>
            <w:tcW w:w="7088" w:type="dxa"/>
            <w:noWrap w:val="0"/>
            <w:vAlign w:val="center"/>
          </w:tcPr>
          <w:p w14:paraId="2A9FC36E">
            <w:pPr>
              <w:spacing w:line="360" w:lineRule="exact"/>
              <w:jc w:val="both"/>
              <w:rPr>
                <w:rFonts w:ascii="宋体" w:hAnsi="宋体"/>
                <w:b/>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文件正本1份、副本</w:t>
            </w:r>
            <w:r>
              <w:rPr>
                <w:rFonts w:hint="eastAsia" w:ascii="宋体" w:hAnsi="宋体"/>
                <w:bCs/>
                <w:color w:val="auto"/>
                <w:szCs w:val="24"/>
                <w:highlight w:val="none"/>
                <w:lang w:val="en-US" w:eastAsia="zh-CN"/>
              </w:rPr>
              <w:t>2</w:t>
            </w:r>
            <w:r>
              <w:rPr>
                <w:rFonts w:ascii="宋体" w:hAnsi="宋体"/>
                <w:bCs/>
                <w:color w:val="auto"/>
                <w:szCs w:val="24"/>
                <w:highlight w:val="none"/>
              </w:rPr>
              <w:t>份，</w:t>
            </w:r>
            <w:r>
              <w:rPr>
                <w:rFonts w:hint="eastAsia" w:ascii="宋体" w:hAnsi="宋体"/>
                <w:bCs/>
                <w:color w:val="auto"/>
                <w:szCs w:val="24"/>
                <w:highlight w:val="none"/>
                <w:lang w:eastAsia="zh-CN"/>
              </w:rPr>
              <w:t>响应</w:t>
            </w:r>
            <w:r>
              <w:rPr>
                <w:rFonts w:ascii="宋体" w:hAnsi="宋体"/>
                <w:bCs/>
                <w:color w:val="auto"/>
                <w:szCs w:val="24"/>
                <w:highlight w:val="none"/>
              </w:rPr>
              <w:t>报价一览表正本1份。</w:t>
            </w:r>
            <w:r>
              <w:rPr>
                <w:rFonts w:hint="eastAsia" w:ascii="宋体" w:hAnsi="宋体"/>
                <w:bCs/>
                <w:color w:val="auto"/>
                <w:szCs w:val="24"/>
                <w:highlight w:val="none"/>
                <w:lang w:eastAsia="zh-CN"/>
              </w:rPr>
              <w:t>响应</w:t>
            </w:r>
            <w:r>
              <w:rPr>
                <w:rFonts w:ascii="宋体" w:hAnsi="宋体"/>
                <w:bCs/>
                <w:color w:val="auto"/>
                <w:szCs w:val="24"/>
                <w:highlight w:val="none"/>
              </w:rPr>
              <w:t>文件的电子版1份（U盘）。</w:t>
            </w:r>
            <w:r>
              <w:rPr>
                <w:rFonts w:hint="eastAsia" w:ascii="宋体" w:hAnsi="宋体"/>
                <w:bCs/>
                <w:color w:val="auto"/>
                <w:szCs w:val="24"/>
                <w:highlight w:val="none"/>
                <w:lang w:eastAsia="zh-CN"/>
              </w:rPr>
              <w:t>响应</w:t>
            </w:r>
            <w:r>
              <w:rPr>
                <w:rFonts w:ascii="宋体" w:hAnsi="宋体"/>
                <w:bCs/>
                <w:color w:val="auto"/>
                <w:szCs w:val="24"/>
                <w:highlight w:val="none"/>
              </w:rPr>
              <w:t>报价一览表正本另行单独密封。</w:t>
            </w:r>
          </w:p>
        </w:tc>
      </w:tr>
      <w:tr w14:paraId="7DDD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68AEA0AB">
            <w:pPr>
              <w:spacing w:line="360" w:lineRule="exact"/>
              <w:jc w:val="center"/>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文件的递交</w:t>
            </w:r>
          </w:p>
        </w:tc>
      </w:tr>
      <w:tr w14:paraId="4AB7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1014A281">
            <w:pPr>
              <w:spacing w:line="360" w:lineRule="exact"/>
              <w:jc w:val="center"/>
              <w:rPr>
                <w:rFonts w:ascii="宋体" w:hAnsi="宋体"/>
                <w:bCs/>
                <w:color w:val="auto"/>
                <w:szCs w:val="24"/>
                <w:highlight w:val="none"/>
              </w:rPr>
            </w:pPr>
            <w:r>
              <w:rPr>
                <w:rFonts w:ascii="宋体" w:hAnsi="宋体"/>
                <w:bCs/>
                <w:color w:val="auto"/>
                <w:szCs w:val="24"/>
                <w:highlight w:val="none"/>
              </w:rPr>
              <w:t>19.1</w:t>
            </w:r>
          </w:p>
        </w:tc>
        <w:tc>
          <w:tcPr>
            <w:tcW w:w="1471" w:type="dxa"/>
            <w:noWrap w:val="0"/>
            <w:vAlign w:val="center"/>
          </w:tcPr>
          <w:p w14:paraId="0CE9B2D9">
            <w:pPr>
              <w:spacing w:line="360" w:lineRule="exact"/>
              <w:rPr>
                <w:rFonts w:ascii="宋体" w:hAnsi="宋体"/>
                <w:bCs/>
                <w:color w:val="auto"/>
                <w:szCs w:val="24"/>
                <w:highlight w:val="none"/>
              </w:rPr>
            </w:pPr>
            <w:r>
              <w:rPr>
                <w:rFonts w:hint="eastAsia" w:ascii="宋体" w:hAnsi="宋体"/>
                <w:bCs/>
                <w:color w:val="auto"/>
                <w:szCs w:val="24"/>
                <w:highlight w:val="none"/>
                <w:lang w:eastAsia="zh-CN"/>
              </w:rPr>
              <w:t>响应</w:t>
            </w:r>
            <w:r>
              <w:rPr>
                <w:rFonts w:ascii="宋体" w:hAnsi="宋体"/>
                <w:bCs/>
                <w:color w:val="auto"/>
                <w:szCs w:val="24"/>
                <w:highlight w:val="none"/>
              </w:rPr>
              <w:t>文件递交截止时间</w:t>
            </w:r>
            <w:r>
              <w:rPr>
                <w:rFonts w:hint="eastAsia" w:ascii="宋体" w:hAnsi="宋体"/>
                <w:bCs/>
                <w:color w:val="auto"/>
                <w:szCs w:val="24"/>
                <w:highlight w:val="none"/>
              </w:rPr>
              <w:t>、开启时间及</w:t>
            </w:r>
            <w:r>
              <w:rPr>
                <w:rFonts w:ascii="宋体" w:hAnsi="宋体"/>
                <w:color w:val="auto"/>
                <w:szCs w:val="24"/>
                <w:highlight w:val="none"/>
              </w:rPr>
              <w:t>地点</w:t>
            </w:r>
          </w:p>
        </w:tc>
        <w:tc>
          <w:tcPr>
            <w:tcW w:w="7088" w:type="dxa"/>
            <w:noWrap w:val="0"/>
            <w:vAlign w:val="center"/>
          </w:tcPr>
          <w:p w14:paraId="4E1B234F">
            <w:pPr>
              <w:spacing w:line="360" w:lineRule="exact"/>
              <w:jc w:val="both"/>
              <w:rPr>
                <w:rFonts w:ascii="宋体" w:hAnsi="宋体"/>
                <w:color w:val="auto"/>
                <w:highlight w:val="none"/>
              </w:rPr>
            </w:pPr>
            <w:r>
              <w:rPr>
                <w:rFonts w:hint="eastAsia" w:ascii="宋体" w:hAnsi="宋体"/>
                <w:color w:val="auto"/>
                <w:szCs w:val="24"/>
                <w:highlight w:val="none"/>
              </w:rPr>
              <w:t>详见本项目</w:t>
            </w:r>
            <w:r>
              <w:rPr>
                <w:rFonts w:hint="eastAsia" w:ascii="宋体" w:hAnsi="宋体"/>
                <w:color w:val="auto"/>
                <w:szCs w:val="24"/>
                <w:highlight w:val="none"/>
                <w:lang w:val="en-US" w:eastAsia="zh-CN"/>
              </w:rPr>
              <w:t>比选</w:t>
            </w:r>
            <w:r>
              <w:rPr>
                <w:rFonts w:hint="eastAsia" w:ascii="宋体" w:hAnsi="宋体"/>
                <w:color w:val="auto"/>
                <w:szCs w:val="24"/>
                <w:highlight w:val="none"/>
                <w:lang w:eastAsia="zh-CN"/>
              </w:rPr>
              <w:t>采购</w:t>
            </w:r>
            <w:r>
              <w:rPr>
                <w:rFonts w:hint="eastAsia" w:ascii="宋体" w:hAnsi="宋体"/>
                <w:color w:val="auto"/>
                <w:szCs w:val="24"/>
                <w:highlight w:val="none"/>
                <w:lang w:val="en-US" w:eastAsia="zh-CN"/>
              </w:rPr>
              <w:t>公告</w:t>
            </w:r>
            <w:r>
              <w:rPr>
                <w:rFonts w:hint="eastAsia" w:ascii="宋体" w:hAnsi="宋体"/>
                <w:color w:val="auto"/>
                <w:szCs w:val="24"/>
                <w:highlight w:val="none"/>
              </w:rPr>
              <w:t>。</w:t>
            </w:r>
          </w:p>
        </w:tc>
      </w:tr>
      <w:tr w14:paraId="395C4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637DFB85">
            <w:pPr>
              <w:spacing w:line="360" w:lineRule="exact"/>
              <w:jc w:val="center"/>
              <w:rPr>
                <w:rFonts w:ascii="宋体" w:hAnsi="宋体"/>
                <w:bCs/>
                <w:color w:val="auto"/>
                <w:szCs w:val="24"/>
                <w:highlight w:val="none"/>
              </w:rPr>
            </w:pPr>
            <w:r>
              <w:rPr>
                <w:rFonts w:ascii="宋体" w:hAnsi="宋体"/>
                <w:bCs/>
                <w:color w:val="auto"/>
                <w:szCs w:val="24"/>
                <w:highlight w:val="none"/>
              </w:rPr>
              <w:t>23.5</w:t>
            </w:r>
          </w:p>
        </w:tc>
        <w:tc>
          <w:tcPr>
            <w:tcW w:w="1471" w:type="dxa"/>
            <w:noWrap w:val="0"/>
            <w:vAlign w:val="center"/>
          </w:tcPr>
          <w:p w14:paraId="5B33F903">
            <w:pPr>
              <w:spacing w:line="360" w:lineRule="exact"/>
              <w:rPr>
                <w:rFonts w:hint="eastAsia" w:ascii="宋体" w:hAnsi="宋体" w:eastAsia="宋体"/>
                <w:bCs/>
                <w:color w:val="auto"/>
                <w:szCs w:val="24"/>
                <w:highlight w:val="none"/>
                <w:lang w:eastAsia="zh-CN"/>
              </w:rPr>
            </w:pPr>
            <w:r>
              <w:rPr>
                <w:rFonts w:hint="eastAsia" w:ascii="宋体" w:hAnsi="宋体"/>
                <w:bCs/>
                <w:color w:val="auto"/>
                <w:szCs w:val="24"/>
                <w:highlight w:val="none"/>
                <w:lang w:eastAsia="zh-CN"/>
              </w:rPr>
              <w:t>谈判</w:t>
            </w:r>
          </w:p>
        </w:tc>
        <w:tc>
          <w:tcPr>
            <w:tcW w:w="7088" w:type="dxa"/>
            <w:shd w:val="clear" w:color="auto" w:fill="auto"/>
            <w:noWrap w:val="0"/>
            <w:vAlign w:val="center"/>
          </w:tcPr>
          <w:p w14:paraId="4A3384B1">
            <w:pPr>
              <w:spacing w:line="360" w:lineRule="exact"/>
              <w:jc w:val="both"/>
              <w:rPr>
                <w:rFonts w:ascii="宋体" w:hAnsi="宋体" w:eastAsia="宋体" w:cs="Times New Roman"/>
                <w:sz w:val="24"/>
                <w:szCs w:val="24"/>
                <w:highlight w:val="none"/>
                <w:lang w:val="en-US" w:eastAsia="zh-CN" w:bidi="ar-SA"/>
              </w:rPr>
            </w:pPr>
            <w:r>
              <w:rPr>
                <w:rFonts w:hint="eastAsia" w:ascii="宋体" w:hAnsi="宋体" w:eastAsia="宋体" w:cs="Times New Roman"/>
                <w:szCs w:val="24"/>
                <w:highlight w:val="none"/>
              </w:rPr>
              <w:t>评审</w:t>
            </w:r>
            <w:r>
              <w:rPr>
                <w:rFonts w:ascii="宋体" w:hAnsi="宋体" w:eastAsia="宋体" w:cs="Times New Roman"/>
                <w:szCs w:val="24"/>
                <w:highlight w:val="none"/>
              </w:rPr>
              <w:t>小组根据项目情况</w:t>
            </w:r>
            <w:r>
              <w:rPr>
                <w:rFonts w:hint="eastAsia" w:ascii="宋体" w:hAnsi="宋体" w:eastAsia="宋体" w:cs="Times New Roman"/>
                <w:szCs w:val="24"/>
                <w:highlight w:val="none"/>
                <w:lang w:val="en-US" w:eastAsia="zh-CN"/>
              </w:rPr>
              <w:t>确定采用</w:t>
            </w:r>
            <w:r>
              <w:rPr>
                <w:rFonts w:hint="eastAsia" w:ascii="宋体" w:hAnsi="宋体" w:eastAsia="宋体" w:cs="Times New Roman"/>
                <w:b/>
                <w:szCs w:val="24"/>
                <w:highlight w:val="none"/>
                <w:lang w:val="en-US" w:eastAsia="zh-CN"/>
              </w:rPr>
              <w:t>经</w:t>
            </w:r>
            <w:r>
              <w:rPr>
                <w:rFonts w:hint="eastAsia" w:ascii="宋体" w:hAnsi="宋体" w:eastAsia="宋体" w:cs="Times New Roman"/>
                <w:b/>
                <w:szCs w:val="24"/>
                <w:highlight w:val="none"/>
                <w:lang w:eastAsia="zh-CN"/>
              </w:rPr>
              <w:t>谈判</w:t>
            </w:r>
            <w:r>
              <w:rPr>
                <w:rFonts w:hint="eastAsia" w:ascii="宋体" w:hAnsi="宋体" w:eastAsia="宋体" w:cs="Times New Roman"/>
                <w:b/>
                <w:szCs w:val="24"/>
                <w:highlight w:val="none"/>
                <w:lang w:val="en-US" w:eastAsia="zh-CN"/>
              </w:rPr>
              <w:t>后确定最终报价的形式，谈判轮次为</w:t>
            </w:r>
            <w:r>
              <w:rPr>
                <w:rFonts w:hint="eastAsia" w:ascii="宋体" w:hAnsi="宋体" w:cs="Times New Roman"/>
                <w:b/>
                <w:szCs w:val="24"/>
                <w:highlight w:val="none"/>
                <w:lang w:val="en-US" w:eastAsia="zh-CN"/>
              </w:rPr>
              <w:t>一</w:t>
            </w:r>
            <w:r>
              <w:rPr>
                <w:rFonts w:hint="eastAsia" w:ascii="宋体" w:hAnsi="宋体" w:eastAsia="宋体" w:cs="Times New Roman"/>
                <w:b/>
                <w:szCs w:val="24"/>
                <w:highlight w:val="none"/>
                <w:lang w:val="en-US" w:eastAsia="zh-CN"/>
              </w:rPr>
              <w:t>轮</w:t>
            </w:r>
            <w:r>
              <w:rPr>
                <w:rFonts w:ascii="宋体" w:hAnsi="宋体" w:eastAsia="宋体" w:cs="Times New Roman"/>
                <w:b/>
                <w:szCs w:val="24"/>
                <w:highlight w:val="none"/>
              </w:rPr>
              <w:t>。</w:t>
            </w:r>
          </w:p>
        </w:tc>
      </w:tr>
      <w:tr w14:paraId="5EF9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3758A322">
            <w:pPr>
              <w:spacing w:line="360" w:lineRule="exact"/>
              <w:jc w:val="center"/>
              <w:rPr>
                <w:rFonts w:hint="eastAsia" w:ascii="宋体" w:hAnsi="宋体" w:eastAsia="宋体"/>
                <w:color w:val="auto"/>
                <w:highlight w:val="none"/>
                <w:u w:val="single"/>
                <w:lang w:eastAsia="zh-CN"/>
              </w:rPr>
            </w:pPr>
            <w:r>
              <w:rPr>
                <w:rFonts w:hint="eastAsia" w:ascii="宋体" w:hAnsi="宋体"/>
                <w:bCs/>
                <w:color w:val="auto"/>
                <w:szCs w:val="24"/>
                <w:highlight w:val="none"/>
              </w:rPr>
              <w:t>评审与</w:t>
            </w:r>
            <w:r>
              <w:rPr>
                <w:rFonts w:hint="eastAsia" w:ascii="宋体" w:hAnsi="宋体"/>
                <w:bCs/>
                <w:color w:val="auto"/>
                <w:szCs w:val="24"/>
                <w:highlight w:val="none"/>
                <w:lang w:eastAsia="zh-CN"/>
              </w:rPr>
              <w:t>谈判</w:t>
            </w:r>
          </w:p>
        </w:tc>
      </w:tr>
      <w:tr w14:paraId="2402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33298864">
            <w:pPr>
              <w:spacing w:line="360" w:lineRule="exact"/>
              <w:jc w:val="center"/>
              <w:rPr>
                <w:rFonts w:ascii="宋体" w:hAnsi="宋体"/>
                <w:bCs/>
                <w:color w:val="auto"/>
                <w:szCs w:val="24"/>
                <w:highlight w:val="none"/>
              </w:rPr>
            </w:pPr>
            <w:r>
              <w:rPr>
                <w:rFonts w:ascii="宋体" w:hAnsi="宋体"/>
                <w:bCs/>
                <w:color w:val="auto"/>
                <w:szCs w:val="24"/>
                <w:highlight w:val="none"/>
              </w:rPr>
              <w:t>24.1</w:t>
            </w:r>
          </w:p>
        </w:tc>
        <w:tc>
          <w:tcPr>
            <w:tcW w:w="1471" w:type="dxa"/>
            <w:noWrap w:val="0"/>
            <w:vAlign w:val="center"/>
          </w:tcPr>
          <w:p w14:paraId="694E2212">
            <w:pPr>
              <w:spacing w:line="360" w:lineRule="exact"/>
              <w:rPr>
                <w:rFonts w:ascii="宋体" w:hAnsi="宋体"/>
                <w:bCs/>
                <w:color w:val="auto"/>
                <w:szCs w:val="24"/>
                <w:highlight w:val="none"/>
              </w:rPr>
            </w:pPr>
            <w:r>
              <w:rPr>
                <w:rFonts w:ascii="宋体" w:hAnsi="宋体"/>
                <w:bCs/>
                <w:color w:val="auto"/>
                <w:szCs w:val="24"/>
                <w:highlight w:val="none"/>
              </w:rPr>
              <w:t>评审方法</w:t>
            </w:r>
          </w:p>
        </w:tc>
        <w:tc>
          <w:tcPr>
            <w:tcW w:w="7088" w:type="dxa"/>
            <w:noWrap w:val="0"/>
            <w:vAlign w:val="center"/>
          </w:tcPr>
          <w:p w14:paraId="18455C2D">
            <w:pPr>
              <w:tabs>
                <w:tab w:val="left" w:pos="1125"/>
              </w:tabs>
              <w:spacing w:line="360" w:lineRule="exact"/>
              <w:rPr>
                <w:rFonts w:ascii="宋体" w:hAnsi="宋体"/>
                <w:color w:val="auto"/>
                <w:szCs w:val="24"/>
                <w:highlight w:val="none"/>
              </w:rPr>
            </w:pPr>
            <w:r>
              <w:rPr>
                <w:rFonts w:hint="eastAsia" w:ascii="宋体" w:hAnsi="宋体" w:eastAsia="宋体" w:cs="宋体"/>
                <w:highlight w:val="none"/>
                <w:lang w:val="en-US" w:eastAsia="zh-CN"/>
              </w:rPr>
              <w:t>采用经</w:t>
            </w:r>
            <w:r>
              <w:rPr>
                <w:rFonts w:hint="eastAsia" w:ascii="宋体" w:hAnsi="宋体" w:eastAsia="宋体" w:cs="宋体"/>
                <w:highlight w:val="none"/>
                <w:lang w:eastAsia="zh-CN"/>
              </w:rPr>
              <w:t>谈判</w:t>
            </w:r>
            <w:r>
              <w:rPr>
                <w:rFonts w:hint="eastAsia" w:ascii="宋体" w:hAnsi="宋体" w:eastAsia="宋体" w:cs="宋体"/>
                <w:highlight w:val="none"/>
              </w:rPr>
              <w:t>确定最终采购需求</w:t>
            </w:r>
            <w:r>
              <w:rPr>
                <w:rFonts w:hint="eastAsia" w:ascii="宋体" w:hAnsi="宋体" w:eastAsia="宋体" w:cs="宋体"/>
                <w:highlight w:val="none"/>
                <w:lang w:val="en-US" w:eastAsia="zh-CN"/>
              </w:rPr>
              <w:t>并由</w:t>
            </w:r>
            <w:r>
              <w:rPr>
                <w:rFonts w:hint="eastAsia" w:ascii="宋体" w:hAnsi="宋体" w:eastAsia="宋体" w:cs="宋体"/>
                <w:highlight w:val="none"/>
                <w:lang w:eastAsia="zh-CN"/>
              </w:rPr>
              <w:t>响应</w:t>
            </w:r>
            <w:r>
              <w:rPr>
                <w:rFonts w:hint="eastAsia" w:ascii="宋体" w:hAnsi="宋体" w:eastAsia="宋体" w:cs="宋体"/>
                <w:highlight w:val="none"/>
              </w:rPr>
              <w:t>方提交最后报价</w:t>
            </w:r>
            <w:r>
              <w:rPr>
                <w:rFonts w:hint="eastAsia" w:ascii="宋体" w:hAnsi="宋体" w:eastAsia="宋体" w:cs="宋体"/>
                <w:highlight w:val="none"/>
                <w:lang w:val="en-US" w:eastAsia="zh-CN"/>
              </w:rPr>
              <w:t>后</w:t>
            </w:r>
            <w:r>
              <w:rPr>
                <w:rFonts w:hint="eastAsia" w:ascii="宋体" w:hAnsi="宋体" w:eastAsia="宋体" w:cs="宋体"/>
                <w:highlight w:val="none"/>
              </w:rPr>
              <w:t>，由评审小组采用综合评分法</w:t>
            </w:r>
            <w:r>
              <w:rPr>
                <w:rFonts w:hint="eastAsia" w:ascii="宋体" w:hAnsi="宋体" w:eastAsia="宋体" w:cs="宋体"/>
                <w:szCs w:val="24"/>
                <w:highlight w:val="none"/>
              </w:rPr>
              <w:t>对满足</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文件</w:t>
            </w:r>
            <w:r>
              <w:rPr>
                <w:rFonts w:ascii="宋体" w:hAnsi="宋体" w:eastAsia="宋体" w:cs="宋体"/>
                <w:szCs w:val="24"/>
                <w:highlight w:val="none"/>
              </w:rPr>
              <w:t>全部实质性要求</w:t>
            </w:r>
            <w:r>
              <w:rPr>
                <w:rFonts w:hint="eastAsia" w:ascii="宋体" w:hAnsi="宋体" w:eastAsia="宋体" w:cs="宋体"/>
                <w:szCs w:val="24"/>
                <w:highlight w:val="none"/>
              </w:rPr>
              <w:t>的</w:t>
            </w:r>
            <w:r>
              <w:rPr>
                <w:rFonts w:hint="eastAsia" w:ascii="宋体" w:hAnsi="宋体" w:eastAsia="宋体" w:cs="宋体"/>
                <w:szCs w:val="24"/>
                <w:highlight w:val="none"/>
                <w:lang w:val="en-US" w:eastAsia="zh-CN"/>
              </w:rPr>
              <w:t>响应方</w:t>
            </w:r>
            <w:r>
              <w:rPr>
                <w:rFonts w:hint="eastAsia" w:ascii="宋体" w:hAnsi="宋体" w:eastAsia="宋体" w:cs="宋体"/>
                <w:highlight w:val="none"/>
              </w:rPr>
              <w:t>的</w:t>
            </w:r>
            <w:r>
              <w:rPr>
                <w:rFonts w:hint="eastAsia" w:ascii="宋体" w:hAnsi="宋体" w:eastAsia="宋体" w:cs="宋体"/>
                <w:highlight w:val="none"/>
                <w:lang w:eastAsia="zh-CN"/>
              </w:rPr>
              <w:t>响应</w:t>
            </w:r>
            <w:r>
              <w:rPr>
                <w:rFonts w:hint="eastAsia" w:ascii="宋体" w:hAnsi="宋体" w:eastAsia="宋体" w:cs="宋体"/>
                <w:highlight w:val="none"/>
              </w:rPr>
              <w:t>文件和最后报价进行综合评分</w:t>
            </w:r>
            <w:r>
              <w:rPr>
                <w:rFonts w:hint="eastAsia" w:ascii="宋体" w:hAnsi="宋体" w:eastAsia="宋体" w:cs="宋体"/>
                <w:highlight w:val="none"/>
                <w:lang w:eastAsia="zh-CN"/>
              </w:rPr>
              <w:t>，</w:t>
            </w:r>
            <w:r>
              <w:rPr>
                <w:rFonts w:hint="eastAsia" w:ascii="宋体" w:hAnsi="宋体" w:eastAsia="宋体" w:cs="宋体"/>
                <w:szCs w:val="24"/>
                <w:highlight w:val="none"/>
              </w:rPr>
              <w:t>按照</w:t>
            </w:r>
            <w:r>
              <w:rPr>
                <w:rFonts w:hint="eastAsia" w:ascii="宋体" w:hAnsi="宋体" w:eastAsia="宋体" w:cs="宋体"/>
                <w:szCs w:val="24"/>
                <w:highlight w:val="none"/>
                <w:lang w:val="en-US" w:eastAsia="zh-CN"/>
              </w:rPr>
              <w:t>综合评分由高到低</w:t>
            </w:r>
            <w:r>
              <w:rPr>
                <w:rFonts w:hint="eastAsia" w:ascii="宋体" w:hAnsi="宋体" w:eastAsia="宋体" w:cs="宋体"/>
                <w:szCs w:val="24"/>
                <w:highlight w:val="none"/>
              </w:rPr>
              <w:t>的原则确定中选候选人。</w:t>
            </w:r>
          </w:p>
        </w:tc>
      </w:tr>
      <w:tr w14:paraId="4CF31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63DE8ACF">
            <w:pPr>
              <w:spacing w:line="360" w:lineRule="exact"/>
              <w:jc w:val="center"/>
              <w:rPr>
                <w:rFonts w:ascii="宋体" w:hAnsi="宋体"/>
                <w:color w:val="auto"/>
                <w:szCs w:val="24"/>
                <w:highlight w:val="none"/>
              </w:rPr>
            </w:pPr>
            <w:r>
              <w:rPr>
                <w:rFonts w:ascii="宋体" w:hAnsi="宋体"/>
                <w:color w:val="auto"/>
                <w:szCs w:val="24"/>
                <w:highlight w:val="none"/>
              </w:rPr>
              <w:t>授予合同</w:t>
            </w:r>
          </w:p>
        </w:tc>
      </w:tr>
      <w:tr w14:paraId="7D61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61C48B7A">
            <w:pPr>
              <w:spacing w:line="360" w:lineRule="exact"/>
              <w:jc w:val="center"/>
              <w:rPr>
                <w:rFonts w:ascii="宋体" w:hAnsi="宋体"/>
                <w:bCs/>
                <w:color w:val="auto"/>
                <w:szCs w:val="24"/>
                <w:highlight w:val="none"/>
              </w:rPr>
            </w:pPr>
            <w:bookmarkStart w:id="16" w:name="_Toc86202581"/>
            <w:r>
              <w:rPr>
                <w:rFonts w:ascii="宋体" w:hAnsi="宋体"/>
                <w:bCs/>
                <w:color w:val="auto"/>
                <w:szCs w:val="24"/>
                <w:highlight w:val="none"/>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8110E3E">
            <w:pPr>
              <w:spacing w:line="360" w:lineRule="exact"/>
              <w:rPr>
                <w:rFonts w:ascii="宋体" w:hAnsi="宋体"/>
                <w:color w:val="auto"/>
                <w:szCs w:val="24"/>
                <w:highlight w:val="none"/>
              </w:rPr>
            </w:pPr>
            <w:r>
              <w:rPr>
                <w:rFonts w:hint="eastAsia" w:ascii="宋体" w:hAnsi="宋体"/>
                <w:color w:val="auto"/>
                <w:highlight w:val="none"/>
                <w:lang w:val="en-US" w:eastAsia="zh-CN"/>
              </w:rPr>
              <w:t>最高</w:t>
            </w:r>
            <w:r>
              <w:rPr>
                <w:rFonts w:hint="eastAsia" w:ascii="宋体" w:hAnsi="宋体"/>
                <w:color w:val="auto"/>
                <w:highlight w:val="none"/>
              </w:rPr>
              <w:t>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1DDE3442">
            <w:pPr>
              <w:spacing w:line="400" w:lineRule="exact"/>
              <w:rPr>
                <w:rFonts w:hint="default" w:ascii="宋体" w:hAnsi="宋体"/>
                <w:b/>
                <w:color w:val="auto"/>
                <w:highlight w:val="none"/>
                <w:lang w:val="en-US" w:eastAsia="zh-CN"/>
              </w:rPr>
            </w:pPr>
            <w:r>
              <w:rPr>
                <w:rFonts w:hint="eastAsia" w:ascii="宋体" w:hAnsi="宋体"/>
                <w:b/>
                <w:color w:val="auto"/>
                <w:highlight w:val="none"/>
              </w:rPr>
              <w:t>本项目</w:t>
            </w:r>
            <w:r>
              <w:rPr>
                <w:rFonts w:hint="eastAsia" w:ascii="宋体" w:hAnsi="宋体"/>
                <w:b/>
                <w:color w:val="auto"/>
                <w:highlight w:val="none"/>
                <w:lang w:val="en-US" w:eastAsia="zh-CN"/>
              </w:rPr>
              <w:t>设置最高限价：分项限价详见第三章（3）条项目限价要求。</w:t>
            </w:r>
          </w:p>
          <w:p w14:paraId="22515B77">
            <w:pPr>
              <w:spacing w:line="400" w:lineRule="exact"/>
              <w:rPr>
                <w:rFonts w:hint="default" w:ascii="宋体" w:hAnsi="宋体"/>
                <w:b/>
                <w:color w:val="auto"/>
                <w:highlight w:val="none"/>
                <w:lang w:val="en-US"/>
              </w:rPr>
            </w:pPr>
            <w:r>
              <w:rPr>
                <w:rFonts w:hint="default" w:ascii="宋体" w:hAnsi="宋体"/>
                <w:b/>
                <w:color w:val="auto"/>
                <w:highlight w:val="none"/>
                <w:lang w:val="en-US"/>
              </w:rPr>
              <w:t>如响应方经评审的响应报价(含税)超出最高限价，将作无效报</w:t>
            </w:r>
          </w:p>
          <w:p w14:paraId="108F0C93">
            <w:pPr>
              <w:spacing w:line="400" w:lineRule="exact"/>
              <w:rPr>
                <w:rFonts w:hint="default" w:ascii="宋体" w:hAnsi="宋体" w:eastAsia="宋体"/>
                <w:b/>
                <w:color w:val="auto"/>
                <w:highlight w:val="none"/>
                <w:lang w:val="en-US" w:eastAsia="zh-CN"/>
              </w:rPr>
            </w:pPr>
            <w:r>
              <w:rPr>
                <w:rFonts w:hint="default" w:ascii="宋体" w:hAnsi="宋体"/>
                <w:b/>
                <w:color w:val="auto"/>
                <w:highlight w:val="none"/>
                <w:lang w:val="en-US"/>
              </w:rPr>
              <w:t>价处理。</w:t>
            </w:r>
          </w:p>
        </w:tc>
      </w:tr>
    </w:tbl>
    <w:p w14:paraId="2ED8BD6D">
      <w:pPr>
        <w:spacing w:after="120" w:afterLines="50"/>
        <w:jc w:val="center"/>
        <w:outlineLvl w:val="0"/>
        <w:rPr>
          <w:rFonts w:ascii="宋体" w:hAnsi="宋体"/>
          <w:b/>
          <w:color w:val="auto"/>
          <w:szCs w:val="24"/>
          <w:highlight w:val="none"/>
        </w:rPr>
      </w:pPr>
      <w:r>
        <w:rPr>
          <w:rFonts w:ascii="宋体" w:hAnsi="宋体"/>
          <w:color w:val="auto"/>
          <w:szCs w:val="24"/>
          <w:highlight w:val="none"/>
        </w:rPr>
        <w:br w:type="page"/>
      </w:r>
      <w:bookmarkStart w:id="17" w:name="_Toc232395213"/>
      <w:bookmarkStart w:id="18" w:name="_Toc184043013"/>
      <w:bookmarkStart w:id="19" w:name="_Toc232176273"/>
      <w:bookmarkStart w:id="20" w:name="_Toc177189236"/>
      <w:bookmarkStart w:id="21" w:name="_Toc235518467"/>
      <w:bookmarkStart w:id="22" w:name="_Toc230583542"/>
      <w:bookmarkStart w:id="23" w:name="_Toc230013633"/>
      <w:bookmarkStart w:id="24" w:name="_Toc177817335"/>
      <w:bookmarkStart w:id="25" w:name="_Toc177995474"/>
      <w:bookmarkStart w:id="26" w:name="_Toc239740352"/>
      <w:bookmarkStart w:id="27" w:name="_Toc70687140"/>
      <w:bookmarkStart w:id="28" w:name="_Toc53722841"/>
      <w:bookmarkStart w:id="29" w:name="_Toc265738861"/>
      <w:bookmarkStart w:id="30" w:name="_Toc230099798"/>
      <w:bookmarkStart w:id="31" w:name="_Toc176882543"/>
      <w:bookmarkStart w:id="32" w:name="_Toc86202582"/>
      <w:bookmarkStart w:id="33" w:name="_Toc241827236"/>
      <w:r>
        <w:rPr>
          <w:rFonts w:ascii="宋体" w:hAnsi="宋体"/>
          <w:b/>
          <w:color w:val="auto"/>
          <w:szCs w:val="24"/>
          <w:highlight w:val="none"/>
        </w:rPr>
        <w:t>一、总则</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50954E16">
      <w:pPr>
        <w:spacing w:line="360" w:lineRule="auto"/>
        <w:outlineLvl w:val="1"/>
        <w:rPr>
          <w:rFonts w:ascii="宋体" w:hAnsi="宋体"/>
          <w:b/>
          <w:color w:val="auto"/>
          <w:szCs w:val="24"/>
          <w:highlight w:val="none"/>
        </w:rPr>
      </w:pPr>
      <w:bookmarkStart w:id="34" w:name="_Hlt14560612"/>
      <w:bookmarkEnd w:id="34"/>
      <w:bookmarkStart w:id="35" w:name="_Toc184043014"/>
      <w:r>
        <w:rPr>
          <w:rFonts w:ascii="宋体" w:hAnsi="宋体"/>
          <w:b/>
          <w:color w:val="auto"/>
          <w:szCs w:val="24"/>
          <w:highlight w:val="none"/>
        </w:rPr>
        <w:t>1. 项目说明</w:t>
      </w:r>
      <w:bookmarkEnd w:id="35"/>
    </w:p>
    <w:p w14:paraId="13102638">
      <w:pPr>
        <w:pStyle w:val="25"/>
        <w:widowControl w:val="0"/>
        <w:numPr>
          <w:ilvl w:val="1"/>
          <w:numId w:val="2"/>
        </w:numPr>
        <w:tabs>
          <w:tab w:val="left" w:pos="588"/>
        </w:tabs>
        <w:spacing w:before="0" w:beforeAutospacing="0" w:after="0" w:afterAutospacing="0"/>
        <w:textAlignment w:val="auto"/>
        <w:rPr>
          <w:rFonts w:ascii="宋体" w:hAnsi="宋体"/>
          <w:color w:val="auto"/>
          <w:kern w:val="24"/>
          <w:highlight w:val="none"/>
        </w:rPr>
      </w:pPr>
      <w:r>
        <w:rPr>
          <w:rFonts w:ascii="宋体" w:hAnsi="宋体"/>
          <w:color w:val="auto"/>
          <w:kern w:val="24"/>
          <w:highlight w:val="none"/>
        </w:rPr>
        <w:t>项目说明见“</w:t>
      </w:r>
      <w:r>
        <w:rPr>
          <w:rFonts w:hint="eastAsia" w:ascii="宋体" w:hAnsi="宋体"/>
          <w:color w:val="auto"/>
          <w:kern w:val="24"/>
          <w:highlight w:val="none"/>
          <w:lang w:eastAsia="zh-CN"/>
        </w:rPr>
        <w:t>响应</w:t>
      </w:r>
      <w:r>
        <w:rPr>
          <w:rFonts w:hint="eastAsia" w:ascii="宋体" w:hAnsi="宋体"/>
          <w:color w:val="auto"/>
          <w:kern w:val="24"/>
          <w:highlight w:val="none"/>
        </w:rPr>
        <w:t>方</w:t>
      </w:r>
      <w:r>
        <w:rPr>
          <w:rFonts w:ascii="宋体" w:hAnsi="宋体"/>
          <w:color w:val="auto"/>
          <w:kern w:val="24"/>
          <w:highlight w:val="none"/>
        </w:rPr>
        <w:t>须知前附表”。</w:t>
      </w:r>
    </w:p>
    <w:p w14:paraId="0CE36768">
      <w:pPr>
        <w:spacing w:line="360" w:lineRule="auto"/>
        <w:outlineLvl w:val="1"/>
        <w:rPr>
          <w:rFonts w:ascii="宋体" w:hAnsi="宋体"/>
          <w:b/>
          <w:color w:val="auto"/>
          <w:szCs w:val="24"/>
          <w:highlight w:val="none"/>
        </w:rPr>
      </w:pPr>
      <w:bookmarkStart w:id="36" w:name="_Toc184043015"/>
      <w:bookmarkStart w:id="37" w:name="_Toc70687142"/>
      <w:r>
        <w:rPr>
          <w:rFonts w:ascii="宋体" w:hAnsi="宋体"/>
          <w:b/>
          <w:color w:val="auto"/>
          <w:szCs w:val="24"/>
          <w:highlight w:val="none"/>
        </w:rPr>
        <w:t>2. 定义</w:t>
      </w:r>
      <w:bookmarkEnd w:id="36"/>
      <w:bookmarkEnd w:id="37"/>
    </w:p>
    <w:p w14:paraId="073F2EF0">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2.1“采购人”系指</w:t>
      </w:r>
      <w:r>
        <w:rPr>
          <w:rFonts w:hint="eastAsia" w:ascii="宋体" w:hAnsi="宋体"/>
          <w:color w:val="auto"/>
          <w:szCs w:val="24"/>
          <w:highlight w:val="none"/>
          <w:u w:val="single"/>
          <w:lang w:eastAsia="zh-CN"/>
        </w:rPr>
        <w:t>中国人民健康保险股份有限公司</w:t>
      </w:r>
      <w:r>
        <w:rPr>
          <w:rFonts w:hint="eastAsia" w:ascii="宋体" w:hAnsi="宋体"/>
          <w:color w:val="auto"/>
          <w:szCs w:val="24"/>
          <w:highlight w:val="none"/>
          <w:u w:val="single"/>
          <w:lang w:val="en-US" w:eastAsia="zh-CN"/>
        </w:rPr>
        <w:t>深圳</w:t>
      </w:r>
      <w:r>
        <w:rPr>
          <w:rFonts w:hint="eastAsia" w:ascii="宋体" w:hAnsi="宋体"/>
          <w:color w:val="auto"/>
          <w:szCs w:val="24"/>
          <w:highlight w:val="none"/>
          <w:u w:val="single"/>
          <w:lang w:eastAsia="zh-CN"/>
        </w:rPr>
        <w:t>分公司</w:t>
      </w:r>
      <w:r>
        <w:rPr>
          <w:rFonts w:ascii="宋体" w:hAnsi="宋体"/>
          <w:color w:val="auto"/>
          <w:szCs w:val="24"/>
          <w:highlight w:val="none"/>
        </w:rPr>
        <w:t>。</w:t>
      </w:r>
    </w:p>
    <w:p w14:paraId="478B1545">
      <w:pPr>
        <w:tabs>
          <w:tab w:val="left" w:pos="588"/>
        </w:tabs>
        <w:adjustRightInd/>
        <w:spacing w:line="360" w:lineRule="auto"/>
        <w:ind w:left="480" w:hanging="480" w:hangingChars="200"/>
        <w:jc w:val="both"/>
        <w:textAlignment w:val="auto"/>
        <w:rPr>
          <w:rFonts w:ascii="宋体" w:hAnsi="宋体"/>
          <w:color w:val="auto"/>
          <w:szCs w:val="24"/>
          <w:highlight w:val="none"/>
        </w:rPr>
      </w:pPr>
      <w:r>
        <w:rPr>
          <w:rFonts w:ascii="宋体" w:hAnsi="宋体"/>
          <w:color w:val="auto"/>
          <w:szCs w:val="24"/>
          <w:highlight w:val="none"/>
        </w:rPr>
        <w:t>2.2“</w:t>
      </w:r>
      <w:r>
        <w:rPr>
          <w:rFonts w:hint="eastAsia" w:ascii="宋体" w:hAnsi="宋体"/>
          <w:color w:val="auto"/>
          <w:szCs w:val="24"/>
          <w:highlight w:val="none"/>
          <w:lang w:eastAsia="zh-CN"/>
        </w:rPr>
        <w:t>响应</w:t>
      </w:r>
      <w:r>
        <w:rPr>
          <w:rFonts w:ascii="宋体" w:hAnsi="宋体"/>
          <w:color w:val="auto"/>
          <w:szCs w:val="24"/>
          <w:highlight w:val="none"/>
        </w:rPr>
        <w:t>方”系指</w:t>
      </w:r>
      <w:r>
        <w:rPr>
          <w:rFonts w:hint="eastAsia" w:ascii="宋体" w:hAnsi="宋体"/>
          <w:color w:val="auto"/>
          <w:szCs w:val="24"/>
          <w:highlight w:val="none"/>
          <w:lang w:eastAsia="zh-CN"/>
        </w:rPr>
        <w:t>响应</w:t>
      </w:r>
      <w:r>
        <w:rPr>
          <w:rFonts w:ascii="宋体" w:hAnsi="宋体"/>
          <w:color w:val="auto"/>
          <w:szCs w:val="24"/>
          <w:highlight w:val="none"/>
        </w:rPr>
        <w:t>采购人要求，向采购人提交</w:t>
      </w:r>
      <w:r>
        <w:rPr>
          <w:rFonts w:hint="eastAsia" w:ascii="宋体" w:hAnsi="宋体"/>
          <w:color w:val="auto"/>
          <w:szCs w:val="24"/>
          <w:highlight w:val="none"/>
          <w:lang w:eastAsia="zh-CN"/>
        </w:rPr>
        <w:t>响应</w:t>
      </w:r>
      <w:r>
        <w:rPr>
          <w:rFonts w:ascii="宋体" w:hAnsi="宋体"/>
          <w:color w:val="auto"/>
          <w:szCs w:val="24"/>
          <w:highlight w:val="none"/>
        </w:rPr>
        <w:t>文件的单位。</w:t>
      </w:r>
    </w:p>
    <w:p w14:paraId="0640AB54">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2.3“货物或服务”系指成交</w:t>
      </w:r>
      <w:r>
        <w:rPr>
          <w:rFonts w:hint="eastAsia" w:ascii="宋体" w:hAnsi="宋体"/>
          <w:color w:val="auto"/>
          <w:szCs w:val="24"/>
          <w:highlight w:val="none"/>
          <w:lang w:eastAsia="zh-CN"/>
        </w:rPr>
        <w:t>响应</w:t>
      </w:r>
      <w:r>
        <w:rPr>
          <w:rFonts w:ascii="宋体" w:hAnsi="宋体"/>
          <w:color w:val="auto"/>
          <w:szCs w:val="24"/>
          <w:highlight w:val="none"/>
        </w:rPr>
        <w:t>方按</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ascii="宋体" w:hAnsi="宋体"/>
          <w:color w:val="auto"/>
          <w:szCs w:val="24"/>
          <w:highlight w:val="none"/>
        </w:rPr>
        <w:t>规定向采购人提供的</w:t>
      </w:r>
      <w:r>
        <w:rPr>
          <w:rFonts w:hint="eastAsia" w:ascii="宋体" w:hAnsi="宋体"/>
          <w:color w:val="auto"/>
          <w:szCs w:val="24"/>
          <w:highlight w:val="none"/>
        </w:rPr>
        <w:t>货物</w:t>
      </w:r>
      <w:r>
        <w:rPr>
          <w:rFonts w:ascii="宋体" w:hAnsi="宋体"/>
          <w:color w:val="auto"/>
          <w:szCs w:val="24"/>
          <w:highlight w:val="none"/>
        </w:rPr>
        <w:t>及其相关服务。</w:t>
      </w:r>
    </w:p>
    <w:p w14:paraId="417D61EA">
      <w:pPr>
        <w:spacing w:line="360" w:lineRule="auto"/>
        <w:outlineLvl w:val="1"/>
        <w:rPr>
          <w:rFonts w:ascii="宋体" w:hAnsi="宋体"/>
          <w:b/>
          <w:color w:val="auto"/>
          <w:szCs w:val="24"/>
          <w:highlight w:val="none"/>
        </w:rPr>
      </w:pPr>
      <w:bookmarkStart w:id="38" w:name="_Toc70687143"/>
      <w:bookmarkStart w:id="39" w:name="_Toc184043016"/>
      <w:bookmarkStart w:id="40" w:name="_Toc385992329"/>
      <w:bookmarkStart w:id="41" w:name="_Toc389620168"/>
      <w:r>
        <w:rPr>
          <w:rFonts w:ascii="宋体" w:hAnsi="宋体"/>
          <w:b/>
          <w:color w:val="auto"/>
          <w:szCs w:val="24"/>
          <w:highlight w:val="none"/>
        </w:rPr>
        <w:t>3. 合格的</w:t>
      </w:r>
      <w:bookmarkEnd w:id="38"/>
      <w:bookmarkEnd w:id="39"/>
      <w:bookmarkEnd w:id="40"/>
      <w:bookmarkEnd w:id="41"/>
      <w:r>
        <w:rPr>
          <w:rFonts w:hint="eastAsia" w:ascii="宋体" w:hAnsi="宋体"/>
          <w:b/>
          <w:color w:val="auto"/>
          <w:szCs w:val="24"/>
          <w:highlight w:val="none"/>
          <w:lang w:eastAsia="zh-CN"/>
        </w:rPr>
        <w:t>响应</w:t>
      </w:r>
      <w:r>
        <w:rPr>
          <w:rFonts w:ascii="宋体" w:hAnsi="宋体"/>
          <w:b/>
          <w:color w:val="auto"/>
          <w:szCs w:val="24"/>
          <w:highlight w:val="none"/>
        </w:rPr>
        <w:t>方</w:t>
      </w:r>
    </w:p>
    <w:p w14:paraId="1D4FDE8C">
      <w:pPr>
        <w:numPr>
          <w:ilvl w:val="1"/>
          <w:numId w:val="3"/>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方资格条件详见本项目</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采购公告</w:t>
      </w:r>
      <w:r>
        <w:rPr>
          <w:rFonts w:hint="eastAsia" w:ascii="宋体" w:hAnsi="宋体"/>
          <w:color w:val="auto"/>
          <w:szCs w:val="24"/>
          <w:highlight w:val="none"/>
        </w:rPr>
        <w:t>。</w:t>
      </w:r>
    </w:p>
    <w:p w14:paraId="578D306D">
      <w:pPr>
        <w:tabs>
          <w:tab w:val="left" w:pos="900"/>
        </w:tabs>
        <w:spacing w:line="360" w:lineRule="auto"/>
        <w:rPr>
          <w:rFonts w:ascii="宋体" w:hAnsi="宋体"/>
          <w:color w:val="auto"/>
          <w:szCs w:val="24"/>
          <w:highlight w:val="none"/>
        </w:rPr>
      </w:pPr>
      <w:r>
        <w:rPr>
          <w:rFonts w:ascii="宋体" w:hAnsi="宋体"/>
          <w:color w:val="auto"/>
          <w:szCs w:val="24"/>
          <w:highlight w:val="none"/>
        </w:rPr>
        <w:t>3.</w:t>
      </w:r>
      <w:r>
        <w:rPr>
          <w:rFonts w:hint="eastAsia" w:ascii="宋体" w:hAnsi="宋体"/>
          <w:color w:val="auto"/>
          <w:szCs w:val="24"/>
          <w:highlight w:val="none"/>
          <w:lang w:val="en-US" w:eastAsia="zh-CN"/>
        </w:rPr>
        <w:t>2</w:t>
      </w:r>
      <w:r>
        <w:rPr>
          <w:rFonts w:ascii="宋体" w:hAnsi="宋体"/>
          <w:color w:val="auto"/>
          <w:szCs w:val="24"/>
          <w:highlight w:val="none"/>
        </w:rPr>
        <w:t>与采购人存在利害关系可能影响</w:t>
      </w:r>
      <w:r>
        <w:rPr>
          <w:rFonts w:hint="eastAsia" w:ascii="宋体" w:hAnsi="宋体"/>
          <w:color w:val="auto"/>
          <w:szCs w:val="24"/>
          <w:highlight w:val="none"/>
        </w:rPr>
        <w:t>本项目</w:t>
      </w:r>
      <w:r>
        <w:rPr>
          <w:rFonts w:ascii="宋体" w:hAnsi="宋体"/>
          <w:color w:val="auto"/>
          <w:szCs w:val="24"/>
          <w:highlight w:val="none"/>
        </w:rPr>
        <w:t>公正性的</w:t>
      </w:r>
      <w:r>
        <w:rPr>
          <w:rFonts w:hint="eastAsia" w:ascii="宋体" w:hAnsi="宋体"/>
          <w:color w:val="auto"/>
          <w:szCs w:val="24"/>
          <w:highlight w:val="none"/>
          <w:lang w:eastAsia="zh-CN"/>
        </w:rPr>
        <w:t>响应</w:t>
      </w:r>
      <w:r>
        <w:rPr>
          <w:rFonts w:ascii="宋体" w:hAnsi="宋体"/>
          <w:color w:val="auto"/>
          <w:szCs w:val="24"/>
          <w:highlight w:val="none"/>
        </w:rPr>
        <w:t>方，不得参加该项目的</w:t>
      </w:r>
      <w:r>
        <w:rPr>
          <w:rFonts w:hint="eastAsia" w:ascii="宋体" w:hAnsi="宋体"/>
          <w:color w:val="auto"/>
          <w:szCs w:val="24"/>
          <w:highlight w:val="none"/>
          <w:lang w:val="en-US" w:eastAsia="zh-CN"/>
        </w:rPr>
        <w:t>响应</w:t>
      </w:r>
      <w:r>
        <w:rPr>
          <w:rFonts w:hint="eastAsia" w:ascii="宋体" w:hAnsi="宋体"/>
          <w:color w:val="auto"/>
          <w:szCs w:val="24"/>
          <w:highlight w:val="none"/>
        </w:rPr>
        <w:t>。</w:t>
      </w:r>
    </w:p>
    <w:p w14:paraId="7CA6DEAE">
      <w:pPr>
        <w:spacing w:line="360" w:lineRule="auto"/>
        <w:rPr>
          <w:rFonts w:ascii="宋体" w:hAnsi="宋体"/>
          <w:color w:val="auto"/>
          <w:szCs w:val="24"/>
          <w:highlight w:val="none"/>
        </w:rPr>
      </w:pPr>
      <w:r>
        <w:rPr>
          <w:rFonts w:ascii="宋体" w:hAnsi="宋体"/>
          <w:color w:val="auto"/>
          <w:szCs w:val="24"/>
          <w:highlight w:val="none"/>
        </w:rPr>
        <w:t>3.</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响应</w:t>
      </w:r>
      <w:r>
        <w:rPr>
          <w:rFonts w:ascii="宋体" w:hAnsi="宋体"/>
          <w:color w:val="auto"/>
          <w:szCs w:val="24"/>
          <w:highlight w:val="none"/>
        </w:rPr>
        <w:t>方应遵守有关的中国法律</w:t>
      </w:r>
      <w:r>
        <w:rPr>
          <w:rFonts w:hint="eastAsia" w:ascii="宋体" w:hAnsi="宋体"/>
          <w:color w:val="auto"/>
          <w:szCs w:val="24"/>
          <w:highlight w:val="none"/>
          <w:lang w:eastAsia="zh-CN"/>
        </w:rPr>
        <w:t>、</w:t>
      </w:r>
      <w:r>
        <w:rPr>
          <w:rFonts w:ascii="宋体" w:hAnsi="宋体"/>
          <w:color w:val="auto"/>
          <w:szCs w:val="24"/>
          <w:highlight w:val="none"/>
        </w:rPr>
        <w:t>法规</w:t>
      </w:r>
      <w:r>
        <w:rPr>
          <w:rFonts w:hint="eastAsia" w:ascii="宋体" w:hAnsi="宋体"/>
          <w:color w:val="auto"/>
          <w:szCs w:val="24"/>
          <w:highlight w:val="none"/>
          <w:lang w:val="en-US" w:eastAsia="zh-CN"/>
        </w:rPr>
        <w:t>和中国人民健康保险股份有限公司深圳分公司有关采购制度及规范</w:t>
      </w:r>
      <w:r>
        <w:rPr>
          <w:rFonts w:ascii="宋体" w:hAnsi="宋体"/>
          <w:color w:val="auto"/>
          <w:szCs w:val="24"/>
          <w:highlight w:val="none"/>
        </w:rPr>
        <w:t>。</w:t>
      </w:r>
    </w:p>
    <w:p w14:paraId="7CB85D8C">
      <w:pPr>
        <w:spacing w:line="360" w:lineRule="auto"/>
        <w:outlineLvl w:val="1"/>
        <w:rPr>
          <w:rFonts w:ascii="宋体" w:hAnsi="宋体"/>
          <w:b/>
          <w:color w:val="auto"/>
          <w:szCs w:val="24"/>
          <w:highlight w:val="none"/>
        </w:rPr>
      </w:pPr>
      <w:bookmarkStart w:id="42" w:name="_Toc184043017"/>
      <w:bookmarkStart w:id="43" w:name="_Toc385992330"/>
      <w:bookmarkStart w:id="44" w:name="_Toc70687144"/>
      <w:bookmarkStart w:id="45" w:name="_Toc389620169"/>
      <w:r>
        <w:rPr>
          <w:rFonts w:ascii="宋体" w:hAnsi="宋体"/>
          <w:b/>
          <w:color w:val="auto"/>
          <w:szCs w:val="24"/>
          <w:highlight w:val="none"/>
        </w:rPr>
        <w:t xml:space="preserve">4. </w:t>
      </w:r>
      <w:r>
        <w:rPr>
          <w:rFonts w:hint="eastAsia" w:ascii="宋体" w:hAnsi="宋体"/>
          <w:b/>
          <w:color w:val="auto"/>
          <w:szCs w:val="24"/>
          <w:highlight w:val="none"/>
          <w:lang w:eastAsia="zh-CN"/>
        </w:rPr>
        <w:t>响应</w:t>
      </w:r>
      <w:r>
        <w:rPr>
          <w:rFonts w:ascii="宋体" w:hAnsi="宋体"/>
          <w:b/>
          <w:color w:val="auto"/>
          <w:szCs w:val="24"/>
          <w:highlight w:val="none"/>
        </w:rPr>
        <w:t>费用</w:t>
      </w:r>
      <w:bookmarkEnd w:id="42"/>
      <w:bookmarkEnd w:id="43"/>
      <w:bookmarkEnd w:id="44"/>
      <w:bookmarkEnd w:id="45"/>
    </w:p>
    <w:p w14:paraId="743AE7D9">
      <w:pPr>
        <w:tabs>
          <w:tab w:val="left" w:pos="588"/>
        </w:tabs>
        <w:adjustRightInd/>
        <w:spacing w:line="360" w:lineRule="auto"/>
        <w:jc w:val="both"/>
        <w:textAlignment w:val="auto"/>
        <w:rPr>
          <w:rFonts w:ascii="宋体" w:hAnsi="宋体"/>
          <w:color w:val="auto"/>
          <w:kern w:val="24"/>
          <w:szCs w:val="24"/>
          <w:highlight w:val="none"/>
        </w:rPr>
      </w:pPr>
      <w:r>
        <w:rPr>
          <w:rFonts w:ascii="宋体" w:hAnsi="宋体"/>
          <w:color w:val="auto"/>
          <w:kern w:val="24"/>
          <w:szCs w:val="24"/>
          <w:highlight w:val="none"/>
        </w:rPr>
        <w:t>4.1</w:t>
      </w:r>
      <w:r>
        <w:rPr>
          <w:rFonts w:hint="eastAsia" w:ascii="宋体" w:hAnsi="宋体"/>
          <w:color w:val="auto"/>
          <w:kern w:val="24"/>
          <w:szCs w:val="24"/>
          <w:highlight w:val="none"/>
          <w:lang w:eastAsia="zh-CN"/>
        </w:rPr>
        <w:t>响应</w:t>
      </w:r>
      <w:r>
        <w:rPr>
          <w:rFonts w:ascii="宋体" w:hAnsi="宋体"/>
          <w:color w:val="auto"/>
          <w:kern w:val="24"/>
          <w:szCs w:val="24"/>
          <w:highlight w:val="none"/>
        </w:rPr>
        <w:t>方应承担所有与编写和提交</w:t>
      </w:r>
      <w:r>
        <w:rPr>
          <w:rFonts w:hint="eastAsia" w:ascii="宋体" w:hAnsi="宋体"/>
          <w:color w:val="auto"/>
          <w:kern w:val="24"/>
          <w:szCs w:val="24"/>
          <w:highlight w:val="none"/>
          <w:lang w:eastAsia="zh-CN"/>
        </w:rPr>
        <w:t>响应</w:t>
      </w:r>
      <w:r>
        <w:rPr>
          <w:rFonts w:ascii="宋体" w:hAnsi="宋体"/>
          <w:color w:val="auto"/>
          <w:kern w:val="24"/>
          <w:szCs w:val="24"/>
          <w:highlight w:val="none"/>
        </w:rPr>
        <w:t>文件有关的费用，无论</w:t>
      </w:r>
      <w:r>
        <w:rPr>
          <w:rFonts w:hint="eastAsia" w:ascii="宋体" w:hAnsi="宋体"/>
          <w:color w:val="auto"/>
          <w:kern w:val="24"/>
          <w:szCs w:val="24"/>
          <w:highlight w:val="none"/>
          <w:lang w:val="en-US" w:eastAsia="zh-CN"/>
        </w:rPr>
        <w:t>采购</w:t>
      </w:r>
      <w:r>
        <w:rPr>
          <w:rFonts w:ascii="宋体" w:hAnsi="宋体"/>
          <w:color w:val="auto"/>
          <w:kern w:val="24"/>
          <w:szCs w:val="24"/>
          <w:highlight w:val="none"/>
        </w:rPr>
        <w:t>过程和结果如何，采购人在任何情况下均无义务和责任承担这些费用。</w:t>
      </w:r>
    </w:p>
    <w:p w14:paraId="10FBD3B1">
      <w:pPr>
        <w:spacing w:line="360" w:lineRule="auto"/>
        <w:jc w:val="center"/>
        <w:rPr>
          <w:rFonts w:ascii="宋体" w:hAnsi="宋体" w:eastAsia="宋体" w:cs="Times New Roman"/>
          <w:b/>
          <w:szCs w:val="24"/>
          <w:highlight w:val="none"/>
        </w:rPr>
      </w:pPr>
      <w:bookmarkStart w:id="46" w:name="_Toc496324581"/>
      <w:bookmarkStart w:id="47" w:name="_Toc499711045"/>
      <w:bookmarkStart w:id="48" w:name="_Toc235518468"/>
      <w:bookmarkStart w:id="49" w:name="_Toc500747191"/>
      <w:bookmarkStart w:id="50" w:name="_Toc230099799"/>
      <w:bookmarkStart w:id="51" w:name="_Toc239740353"/>
      <w:bookmarkStart w:id="52" w:name="_Toc177189237"/>
      <w:bookmarkStart w:id="53" w:name="_Toc177995475"/>
      <w:bookmarkStart w:id="54" w:name="_Toc389620170"/>
      <w:bookmarkStart w:id="55" w:name="_Toc503063424"/>
      <w:bookmarkStart w:id="56" w:name="_Toc499711886"/>
      <w:bookmarkStart w:id="57" w:name="_Toc176882544"/>
      <w:bookmarkStart w:id="58" w:name="_Toc230583543"/>
      <w:bookmarkStart w:id="59" w:name="_Toc70687145"/>
      <w:bookmarkStart w:id="60" w:name="_Toc53722842"/>
      <w:bookmarkStart w:id="61" w:name="_Toc232176274"/>
      <w:bookmarkStart w:id="62" w:name="_Toc265738862"/>
      <w:bookmarkStart w:id="63" w:name="_Toc230013634"/>
      <w:bookmarkStart w:id="64" w:name="_Toc492955417"/>
      <w:bookmarkStart w:id="65" w:name="_Toc500747064"/>
      <w:bookmarkStart w:id="66" w:name="_Toc184043018"/>
      <w:bookmarkStart w:id="67" w:name="_Toc232395214"/>
      <w:bookmarkStart w:id="68" w:name="_Toc177817336"/>
      <w:bookmarkStart w:id="69" w:name="_Toc500746968"/>
      <w:bookmarkStart w:id="70" w:name="_Toc385992331"/>
      <w:bookmarkStart w:id="71" w:name="_Toc70687149"/>
      <w:bookmarkStart w:id="72" w:name="_Toc235518469"/>
      <w:bookmarkStart w:id="73" w:name="_Toc176882545"/>
      <w:bookmarkStart w:id="74" w:name="_Toc499711046"/>
      <w:bookmarkStart w:id="75" w:name="_Toc230099800"/>
      <w:bookmarkStart w:id="76" w:name="_Toc177189238"/>
      <w:bookmarkStart w:id="77" w:name="_Toc385992335"/>
      <w:bookmarkStart w:id="78" w:name="_Toc500747065"/>
      <w:bookmarkStart w:id="79" w:name="_Toc232176275"/>
      <w:bookmarkStart w:id="80" w:name="_Toc230013635"/>
      <w:bookmarkStart w:id="81" w:name="_Toc500746969"/>
      <w:bookmarkStart w:id="82" w:name="_Toc53722843"/>
      <w:bookmarkStart w:id="83" w:name="_Toc230583544"/>
      <w:bookmarkStart w:id="84" w:name="_Toc499711887"/>
      <w:bookmarkStart w:id="85" w:name="_Toc184043022"/>
      <w:bookmarkStart w:id="86" w:name="_Toc492955418"/>
      <w:bookmarkStart w:id="87" w:name="_Toc239740354"/>
      <w:bookmarkStart w:id="88" w:name="_Toc232395215"/>
      <w:bookmarkStart w:id="89" w:name="_Toc389620174"/>
      <w:bookmarkStart w:id="90" w:name="_Toc265738863"/>
      <w:bookmarkStart w:id="91" w:name="_Toc177995476"/>
      <w:bookmarkStart w:id="92" w:name="_Toc496324582"/>
      <w:bookmarkStart w:id="93" w:name="_Toc177817337"/>
      <w:bookmarkStart w:id="94" w:name="_Toc500747192"/>
      <w:bookmarkStart w:id="95" w:name="_Toc503063425"/>
      <w:r>
        <w:rPr>
          <w:rFonts w:ascii="宋体" w:hAnsi="宋体" w:eastAsia="宋体" w:cs="Times New Roman"/>
          <w:b/>
          <w:szCs w:val="24"/>
          <w:highlight w:val="none"/>
        </w:rPr>
        <w:t>二、</w:t>
      </w:r>
      <w:r>
        <w:rPr>
          <w:rFonts w:hint="eastAsia" w:ascii="宋体" w:hAnsi="宋体" w:eastAsia="宋体" w:cs="Times New Roman"/>
          <w:b/>
          <w:szCs w:val="24"/>
          <w:highlight w:val="none"/>
          <w:lang w:val="en-US" w:eastAsia="zh-CN"/>
        </w:rPr>
        <w:t>比选采购</w:t>
      </w:r>
      <w:r>
        <w:rPr>
          <w:rFonts w:ascii="宋体" w:hAnsi="宋体" w:eastAsia="宋体" w:cs="Times New Roman"/>
          <w:b/>
          <w:szCs w:val="24"/>
          <w:highlight w:val="none"/>
        </w:rPr>
        <w:t>文件说明</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3728ED52">
      <w:pPr>
        <w:spacing w:line="360" w:lineRule="auto"/>
        <w:rPr>
          <w:rFonts w:ascii="宋体" w:hAnsi="宋体" w:eastAsia="宋体" w:cs="Times New Roman"/>
          <w:b/>
          <w:szCs w:val="24"/>
          <w:highlight w:val="none"/>
        </w:rPr>
      </w:pPr>
      <w:bookmarkStart w:id="96" w:name="_Toc389620171"/>
      <w:bookmarkStart w:id="97" w:name="_Toc70687146"/>
      <w:bookmarkStart w:id="98" w:name="_Toc385992332"/>
      <w:bookmarkStart w:id="99" w:name="_Toc184043019"/>
      <w:r>
        <w:rPr>
          <w:rFonts w:ascii="宋体" w:hAnsi="宋体" w:eastAsia="宋体" w:cs="Times New Roman"/>
          <w:b/>
          <w:szCs w:val="24"/>
          <w:highlight w:val="none"/>
        </w:rPr>
        <w:t xml:space="preserve">5. </w:t>
      </w:r>
      <w:r>
        <w:rPr>
          <w:rFonts w:hint="eastAsia" w:ascii="宋体" w:hAnsi="宋体" w:eastAsia="宋体" w:cs="Times New Roman"/>
          <w:b/>
          <w:szCs w:val="24"/>
          <w:highlight w:val="none"/>
          <w:lang w:val="en-US" w:eastAsia="zh-CN"/>
        </w:rPr>
        <w:t>比选采购</w:t>
      </w:r>
      <w:r>
        <w:rPr>
          <w:rFonts w:ascii="宋体" w:hAnsi="宋体" w:eastAsia="宋体" w:cs="Times New Roman"/>
          <w:b/>
          <w:szCs w:val="24"/>
          <w:highlight w:val="none"/>
        </w:rPr>
        <w:t>文件的构成</w:t>
      </w:r>
      <w:bookmarkEnd w:id="96"/>
      <w:bookmarkEnd w:id="97"/>
      <w:bookmarkEnd w:id="98"/>
      <w:bookmarkEnd w:id="99"/>
    </w:p>
    <w:p w14:paraId="38DA6742">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用以阐明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方所需提供的服务以及其它类似的义务、</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程序和合同条款。</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包括如下六部分内容：</w:t>
      </w:r>
    </w:p>
    <w:p w14:paraId="747E8C40">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第一章 </w:t>
      </w:r>
      <w:r>
        <w:rPr>
          <w:rFonts w:hint="eastAsia" w:ascii="宋体" w:hAnsi="宋体" w:eastAsia="宋体" w:cs="Times New Roman"/>
          <w:szCs w:val="24"/>
          <w:highlight w:val="none"/>
          <w:lang w:eastAsia="zh-CN"/>
        </w:rPr>
        <w:t>比选采购公告</w:t>
      </w:r>
    </w:p>
    <w:p w14:paraId="410987FE">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第二章 </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w:t>
      </w:r>
    </w:p>
    <w:p w14:paraId="625B852F">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第三章 </w:t>
      </w:r>
      <w:r>
        <w:rPr>
          <w:rFonts w:hint="eastAsia" w:ascii="宋体" w:hAnsi="宋体" w:eastAsia="宋体" w:cs="Times New Roman"/>
          <w:szCs w:val="24"/>
          <w:highlight w:val="none"/>
        </w:rPr>
        <w:t>项目需求</w:t>
      </w:r>
    </w:p>
    <w:p w14:paraId="10EB704F">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第四章 合同主要条款</w:t>
      </w:r>
    </w:p>
    <w:p w14:paraId="0296ED78">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第五章 评审标准</w:t>
      </w:r>
    </w:p>
    <w:p w14:paraId="034FB73F">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第六章 </w:t>
      </w:r>
      <w:r>
        <w:rPr>
          <w:rFonts w:hint="eastAsia" w:ascii="宋体" w:hAnsi="宋体" w:eastAsia="宋体" w:cs="Times New Roman"/>
          <w:szCs w:val="24"/>
          <w:highlight w:val="none"/>
        </w:rPr>
        <w:t>附件-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文件格式</w:t>
      </w:r>
    </w:p>
    <w:p w14:paraId="6FDE990C">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方应认真阅读</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中所有的事项、格式条款和规范要求等。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方没有对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做出全面的实质性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方的风险。采购人有权拒绝没有对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要求做出实质性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p>
    <w:p w14:paraId="0EE39CB6">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方必须选择的，并没有任何限制性。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方在报价中可以选用替代品牌型号，但</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方所报产品技术指标和品质要求应当满足或不低于参考品牌型号。</w:t>
      </w:r>
    </w:p>
    <w:p w14:paraId="13AC7E88">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方所有与本项目有关的技术标准均应不低于报价时已颁布的国家和行业标准、或相应的国际标准的有关条文，使用最新的专利和保密专利需特别说明。</w:t>
      </w:r>
    </w:p>
    <w:p w14:paraId="3AA9F87D">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中的“原厂商”系指货物生产厂家或其在中国境内设立的办事或技术服务机构。除另有说明外，本</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所述的生产厂家、货物制造商、制造厂家、货物制造厂家等，均为原厂商。不具备产品商标和定价权的</w:t>
      </w:r>
      <w:r>
        <w:rPr>
          <w:rFonts w:ascii="宋体" w:hAnsi="宋体" w:eastAsia="宋体" w:cs="Times New Roman"/>
          <w:szCs w:val="24"/>
          <w:highlight w:val="none"/>
        </w:rPr>
        <w:t>OEM代加工厂不是原厂商。</w:t>
      </w:r>
    </w:p>
    <w:p w14:paraId="76D6E364">
      <w:pPr>
        <w:spacing w:line="360" w:lineRule="auto"/>
        <w:rPr>
          <w:rFonts w:ascii="宋体" w:hAnsi="宋体" w:eastAsia="宋体" w:cs="Times New Roman"/>
          <w:b/>
          <w:szCs w:val="24"/>
          <w:highlight w:val="none"/>
        </w:rPr>
      </w:pPr>
      <w:bookmarkStart w:id="100" w:name="_Toc385992333"/>
      <w:bookmarkStart w:id="101" w:name="_Toc70687147"/>
      <w:bookmarkStart w:id="102" w:name="_Toc184043020"/>
      <w:bookmarkStart w:id="103" w:name="_Toc389620172"/>
      <w:r>
        <w:rPr>
          <w:rFonts w:ascii="宋体" w:hAnsi="宋体" w:eastAsia="宋体" w:cs="Times New Roman"/>
          <w:b/>
          <w:szCs w:val="24"/>
          <w:highlight w:val="none"/>
        </w:rPr>
        <w:t xml:space="preserve">6. </w:t>
      </w:r>
      <w:r>
        <w:rPr>
          <w:rFonts w:hint="eastAsia" w:ascii="宋体" w:hAnsi="宋体" w:eastAsia="宋体" w:cs="Times New Roman"/>
          <w:b/>
          <w:szCs w:val="24"/>
          <w:highlight w:val="none"/>
          <w:lang w:eastAsia="zh-CN"/>
        </w:rPr>
        <w:t>比选采购文件</w:t>
      </w:r>
      <w:r>
        <w:rPr>
          <w:rFonts w:ascii="宋体" w:hAnsi="宋体" w:eastAsia="宋体" w:cs="Times New Roman"/>
          <w:b/>
          <w:szCs w:val="24"/>
          <w:highlight w:val="none"/>
        </w:rPr>
        <w:t>的澄清</w:t>
      </w:r>
      <w:bookmarkEnd w:id="100"/>
      <w:bookmarkEnd w:id="101"/>
      <w:bookmarkEnd w:id="102"/>
      <w:bookmarkEnd w:id="103"/>
      <w:r>
        <w:rPr>
          <w:rFonts w:ascii="宋体" w:hAnsi="宋体" w:eastAsia="宋体" w:cs="Times New Roman"/>
          <w:b/>
          <w:szCs w:val="24"/>
          <w:highlight w:val="none"/>
        </w:rPr>
        <w:t>和修改</w:t>
      </w:r>
    </w:p>
    <w:p w14:paraId="65544D32">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任何已</w:t>
      </w:r>
      <w:r>
        <w:rPr>
          <w:rFonts w:hint="eastAsia" w:ascii="宋体" w:hAnsi="宋体" w:eastAsia="宋体" w:cs="Times New Roman"/>
          <w:szCs w:val="24"/>
          <w:highlight w:val="none"/>
          <w:lang w:val="en-US" w:eastAsia="zh-CN"/>
        </w:rPr>
        <w:t>报名</w:t>
      </w:r>
      <w:r>
        <w:rPr>
          <w:rFonts w:ascii="宋体" w:hAnsi="宋体" w:eastAsia="宋体" w:cs="Times New Roman"/>
          <w:szCs w:val="24"/>
          <w:highlight w:val="none"/>
        </w:rPr>
        <w:t>并领取了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方，在发现</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存在混淆或错乱等问题时，可要求采购人对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进行澄清。澄清要求应在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w:t>
      </w:r>
      <w:r>
        <w:rPr>
          <w:rFonts w:hint="eastAsia" w:ascii="宋体" w:hAnsi="宋体" w:eastAsia="宋体" w:cs="Times New Roman"/>
          <w:szCs w:val="24"/>
          <w:highlight w:val="none"/>
          <w:lang w:val="en-US" w:eastAsia="zh-CN"/>
        </w:rPr>
        <w:t>3</w:t>
      </w:r>
      <w:r>
        <w:rPr>
          <w:rFonts w:ascii="宋体" w:hAnsi="宋体" w:eastAsia="宋体" w:cs="Times New Roman"/>
          <w:szCs w:val="24"/>
          <w:highlight w:val="none"/>
        </w:rPr>
        <w:t>日前，按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中的联系地址以书面形式送达采购人，采购人将以书面/邮件形式予以答复，答复中包括原提出的问题，但不包括问题的来源。</w:t>
      </w:r>
    </w:p>
    <w:p w14:paraId="70643A42">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w:t>
      </w:r>
      <w:r>
        <w:rPr>
          <w:rFonts w:hint="eastAsia" w:ascii="宋体" w:hAnsi="宋体" w:eastAsia="宋体" w:cs="Times New Roman"/>
          <w:szCs w:val="24"/>
          <w:highlight w:val="none"/>
          <w:lang w:val="en-US" w:eastAsia="zh-CN"/>
        </w:rPr>
        <w:t>3</w:t>
      </w:r>
      <w:r>
        <w:rPr>
          <w:rFonts w:ascii="宋体" w:hAnsi="宋体" w:eastAsia="宋体" w:cs="Times New Roman"/>
          <w:szCs w:val="24"/>
          <w:highlight w:val="none"/>
        </w:rPr>
        <w:t>日前任何时候，采购人无论出于何种原因，均可对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用补充文件的方式进行澄清和修改。该文件为</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的组成部分，对所有领取了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方均具有约束力。</w:t>
      </w:r>
    </w:p>
    <w:p w14:paraId="68AC098B">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的澄清和修改，将书面</w:t>
      </w:r>
      <w:r>
        <w:rPr>
          <w:rFonts w:hint="eastAsia" w:ascii="宋体" w:hAnsi="宋体" w:eastAsia="宋体" w:cs="Times New Roman"/>
          <w:szCs w:val="24"/>
          <w:highlight w:val="none"/>
        </w:rPr>
        <w:t>/邮件</w:t>
      </w:r>
      <w:r>
        <w:rPr>
          <w:rFonts w:ascii="宋体" w:hAnsi="宋体" w:eastAsia="宋体" w:cs="Times New Roman"/>
          <w:szCs w:val="24"/>
          <w:highlight w:val="none"/>
        </w:rPr>
        <w:t>通知已领取</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方，并在刊登本次</w:t>
      </w:r>
      <w:r>
        <w:rPr>
          <w:rFonts w:hint="eastAsia" w:ascii="宋体" w:hAnsi="宋体" w:eastAsia="宋体" w:cs="Times New Roman"/>
          <w:szCs w:val="24"/>
          <w:highlight w:val="none"/>
          <w:lang w:eastAsia="zh-CN"/>
        </w:rPr>
        <w:t>比选采购</w:t>
      </w:r>
      <w:r>
        <w:rPr>
          <w:rFonts w:ascii="宋体" w:hAnsi="宋体" w:eastAsia="宋体" w:cs="Times New Roman"/>
          <w:szCs w:val="24"/>
          <w:highlight w:val="none"/>
        </w:rPr>
        <w:t>公告的媒体上发布变更公告（</w:t>
      </w:r>
      <w:r>
        <w:rPr>
          <w:rFonts w:hint="eastAsia" w:ascii="宋体" w:hAnsi="宋体" w:eastAsia="宋体" w:cs="Times New Roman"/>
          <w:szCs w:val="24"/>
          <w:highlight w:val="none"/>
        </w:rPr>
        <w:t>如有</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方应于收到补充文件的当日以书面</w:t>
      </w:r>
      <w:r>
        <w:rPr>
          <w:rFonts w:hint="eastAsia" w:ascii="宋体" w:hAnsi="宋体" w:eastAsia="宋体" w:cs="Times New Roman"/>
          <w:szCs w:val="24"/>
          <w:highlight w:val="none"/>
        </w:rPr>
        <w:t>/邮件</w:t>
      </w:r>
      <w:r>
        <w:rPr>
          <w:rFonts w:ascii="宋体" w:hAnsi="宋体" w:eastAsia="宋体" w:cs="Times New Roman"/>
          <w:szCs w:val="24"/>
          <w:highlight w:val="none"/>
        </w:rPr>
        <w:t>形式回复确认。</w:t>
      </w:r>
    </w:p>
    <w:p w14:paraId="06A92147">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为使</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方有足够的时间按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的修改要求修正</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文件，采购人可酌情推迟</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的</w:t>
      </w:r>
      <w:r>
        <w:rPr>
          <w:rFonts w:hint="eastAsia" w:ascii="宋体" w:hAnsi="宋体" w:eastAsia="宋体" w:cs="Times New Roman"/>
          <w:szCs w:val="24"/>
          <w:highlight w:val="none"/>
        </w:rPr>
        <w:t>递交</w:t>
      </w:r>
      <w:r>
        <w:rPr>
          <w:rFonts w:ascii="宋体" w:hAnsi="宋体" w:eastAsia="宋体" w:cs="Times New Roman"/>
          <w:szCs w:val="24"/>
          <w:highlight w:val="none"/>
        </w:rPr>
        <w:t>截止日期和开启时间，并在提交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r>
        <w:rPr>
          <w:rFonts w:hint="eastAsia" w:ascii="宋体" w:hAnsi="宋体" w:eastAsia="宋体" w:cs="Times New Roman"/>
          <w:szCs w:val="24"/>
          <w:highlight w:val="none"/>
        </w:rPr>
        <w:t>递交</w:t>
      </w:r>
      <w:r>
        <w:rPr>
          <w:rFonts w:ascii="宋体" w:hAnsi="宋体" w:eastAsia="宋体" w:cs="Times New Roman"/>
          <w:szCs w:val="24"/>
          <w:highlight w:val="none"/>
        </w:rPr>
        <w:t>截至时间</w:t>
      </w:r>
      <w:r>
        <w:rPr>
          <w:rFonts w:hint="eastAsia" w:ascii="宋体" w:hAnsi="宋体" w:eastAsia="宋体" w:cs="Times New Roman"/>
          <w:szCs w:val="24"/>
          <w:highlight w:val="none"/>
          <w:lang w:eastAsia="zh-CN"/>
        </w:rPr>
        <w:t>3日</w:t>
      </w:r>
      <w:r>
        <w:rPr>
          <w:rFonts w:ascii="宋体" w:hAnsi="宋体" w:eastAsia="宋体" w:cs="Times New Roman"/>
          <w:szCs w:val="24"/>
          <w:highlight w:val="none"/>
        </w:rPr>
        <w:t>前，书面/邮件通知所有登记并备案并领取了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方，同时在本次刊登</w:t>
      </w:r>
      <w:r>
        <w:rPr>
          <w:rFonts w:hint="eastAsia" w:ascii="宋体" w:hAnsi="宋体" w:eastAsia="宋体" w:cs="Times New Roman"/>
          <w:szCs w:val="24"/>
          <w:highlight w:val="none"/>
          <w:lang w:eastAsia="zh-CN"/>
        </w:rPr>
        <w:t>比选采购</w:t>
      </w:r>
      <w:r>
        <w:rPr>
          <w:rFonts w:ascii="宋体" w:hAnsi="宋体" w:eastAsia="宋体" w:cs="Times New Roman"/>
          <w:szCs w:val="24"/>
          <w:highlight w:val="none"/>
        </w:rPr>
        <w:t>公告的媒体上发布变更公告（</w:t>
      </w:r>
      <w:r>
        <w:rPr>
          <w:rFonts w:hint="eastAsia" w:ascii="宋体" w:hAnsi="宋体" w:eastAsia="宋体" w:cs="Times New Roman"/>
          <w:szCs w:val="24"/>
          <w:highlight w:val="none"/>
        </w:rPr>
        <w:t>如有</w:t>
      </w:r>
      <w:r>
        <w:rPr>
          <w:rFonts w:ascii="宋体" w:hAnsi="宋体" w:eastAsia="宋体" w:cs="Times New Roman"/>
          <w:szCs w:val="24"/>
          <w:highlight w:val="none"/>
        </w:rPr>
        <w:t>）。采购人的权利及义务将受到新的截止期的约束。</w:t>
      </w:r>
    </w:p>
    <w:p w14:paraId="711A7CEF">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采购人将视情况确定是否有必要召开</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前</w:t>
      </w:r>
      <w:r>
        <w:rPr>
          <w:rFonts w:hint="eastAsia" w:ascii="宋体" w:hAnsi="宋体" w:eastAsia="宋体" w:cs="Times New Roman"/>
          <w:szCs w:val="24"/>
          <w:highlight w:val="none"/>
        </w:rPr>
        <w:t>答疑</w:t>
      </w:r>
      <w:r>
        <w:rPr>
          <w:rFonts w:ascii="宋体" w:hAnsi="宋体" w:eastAsia="宋体" w:cs="Times New Roman"/>
          <w:szCs w:val="24"/>
          <w:highlight w:val="none"/>
        </w:rPr>
        <w:t>会。如果召开</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前</w:t>
      </w:r>
      <w:r>
        <w:rPr>
          <w:rFonts w:hint="eastAsia" w:ascii="宋体" w:hAnsi="宋体" w:eastAsia="宋体" w:cs="Times New Roman"/>
          <w:szCs w:val="24"/>
          <w:highlight w:val="none"/>
        </w:rPr>
        <w:t>答疑</w:t>
      </w:r>
      <w:r>
        <w:rPr>
          <w:rFonts w:ascii="宋体" w:hAnsi="宋体" w:eastAsia="宋体" w:cs="Times New Roman"/>
          <w:szCs w:val="24"/>
          <w:highlight w:val="none"/>
        </w:rPr>
        <w:t>会，采购人将通知</w:t>
      </w:r>
      <w:r>
        <w:rPr>
          <w:rFonts w:hint="eastAsia" w:ascii="宋体" w:hAnsi="宋体" w:eastAsia="宋体" w:cs="Times New Roman"/>
          <w:szCs w:val="24"/>
          <w:highlight w:val="none"/>
        </w:rPr>
        <w:t>所有</w:t>
      </w:r>
      <w:r>
        <w:rPr>
          <w:rFonts w:ascii="宋体" w:hAnsi="宋体" w:eastAsia="宋体" w:cs="Times New Roman"/>
          <w:szCs w:val="24"/>
          <w:highlight w:val="none"/>
        </w:rPr>
        <w:t>已领取了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p>
    <w:p w14:paraId="00FBF2A6">
      <w:pPr>
        <w:widowControl w:val="0"/>
        <w:numPr>
          <w:ilvl w:val="0"/>
          <w:numId w:val="0"/>
        </w:numPr>
        <w:tabs>
          <w:tab w:val="left" w:pos="588"/>
        </w:tabs>
        <w:adjustRightInd/>
        <w:spacing w:line="360" w:lineRule="auto"/>
        <w:jc w:val="both"/>
        <w:textAlignment w:val="auto"/>
        <w:rPr>
          <w:rFonts w:ascii="宋体" w:hAnsi="宋体" w:eastAsia="宋体" w:cs="Times New Roman"/>
          <w:szCs w:val="24"/>
          <w:highlight w:val="none"/>
        </w:rPr>
      </w:pPr>
    </w:p>
    <w:p w14:paraId="4623C2A0">
      <w:pPr>
        <w:spacing w:line="360" w:lineRule="auto"/>
        <w:jc w:val="center"/>
        <w:outlineLvl w:val="0"/>
        <w:rPr>
          <w:rFonts w:ascii="宋体" w:hAnsi="宋体"/>
          <w:b/>
          <w:color w:val="auto"/>
          <w:szCs w:val="24"/>
          <w:highlight w:val="none"/>
        </w:rPr>
      </w:pPr>
    </w:p>
    <w:p w14:paraId="276C295E">
      <w:pPr>
        <w:spacing w:line="360" w:lineRule="auto"/>
        <w:jc w:val="center"/>
        <w:outlineLvl w:val="0"/>
        <w:rPr>
          <w:rFonts w:ascii="宋体" w:hAnsi="宋体"/>
          <w:b/>
          <w:color w:val="auto"/>
          <w:szCs w:val="24"/>
          <w:highlight w:val="none"/>
        </w:rPr>
      </w:pPr>
      <w:r>
        <w:rPr>
          <w:rFonts w:ascii="宋体" w:hAnsi="宋体"/>
          <w:b/>
          <w:color w:val="auto"/>
          <w:szCs w:val="24"/>
          <w:highlight w:val="none"/>
        </w:rPr>
        <w:t>三、</w:t>
      </w:r>
      <w:r>
        <w:rPr>
          <w:rFonts w:hint="eastAsia" w:ascii="宋体" w:hAnsi="宋体"/>
          <w:b/>
          <w:color w:val="auto"/>
          <w:szCs w:val="24"/>
          <w:highlight w:val="none"/>
          <w:lang w:eastAsia="zh-CN"/>
        </w:rPr>
        <w:t>响应</w:t>
      </w:r>
      <w:r>
        <w:rPr>
          <w:rFonts w:ascii="宋体" w:hAnsi="宋体"/>
          <w:b/>
          <w:color w:val="auto"/>
          <w:szCs w:val="24"/>
          <w:highlight w:val="none"/>
        </w:rPr>
        <w:t>文件的编写</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73E25F3">
      <w:pPr>
        <w:spacing w:line="360" w:lineRule="auto"/>
        <w:outlineLvl w:val="1"/>
        <w:rPr>
          <w:rFonts w:ascii="宋体" w:hAnsi="宋体"/>
          <w:b/>
          <w:color w:val="auto"/>
          <w:szCs w:val="24"/>
          <w:highlight w:val="none"/>
        </w:rPr>
      </w:pPr>
      <w:bookmarkStart w:id="104" w:name="_Toc70687150"/>
      <w:bookmarkStart w:id="105" w:name="_Toc184043023"/>
      <w:bookmarkStart w:id="106" w:name="_Toc389620176"/>
      <w:bookmarkStart w:id="107" w:name="_Toc385992337"/>
      <w:r>
        <w:rPr>
          <w:rFonts w:ascii="宋体" w:hAnsi="宋体"/>
          <w:b/>
          <w:color w:val="auto"/>
          <w:szCs w:val="24"/>
          <w:highlight w:val="none"/>
        </w:rPr>
        <w:t xml:space="preserve">7. </w:t>
      </w:r>
      <w:r>
        <w:rPr>
          <w:rFonts w:hint="eastAsia" w:ascii="宋体" w:hAnsi="宋体"/>
          <w:b/>
          <w:color w:val="auto"/>
          <w:szCs w:val="24"/>
          <w:highlight w:val="none"/>
          <w:lang w:eastAsia="zh-CN"/>
        </w:rPr>
        <w:t>响应</w:t>
      </w:r>
      <w:r>
        <w:rPr>
          <w:rFonts w:hint="eastAsia" w:ascii="宋体" w:hAnsi="宋体"/>
          <w:b/>
          <w:color w:val="auto"/>
          <w:szCs w:val="24"/>
          <w:highlight w:val="none"/>
        </w:rPr>
        <w:t>文件</w:t>
      </w:r>
      <w:r>
        <w:rPr>
          <w:rFonts w:ascii="宋体" w:hAnsi="宋体"/>
          <w:b/>
          <w:color w:val="auto"/>
          <w:szCs w:val="24"/>
          <w:highlight w:val="none"/>
        </w:rPr>
        <w:t>语言</w:t>
      </w:r>
      <w:bookmarkEnd w:id="104"/>
      <w:bookmarkEnd w:id="105"/>
    </w:p>
    <w:p w14:paraId="27907501">
      <w:pPr>
        <w:tabs>
          <w:tab w:val="left" w:pos="588"/>
        </w:tabs>
        <w:adjustRightInd/>
        <w:spacing w:line="360" w:lineRule="auto"/>
        <w:jc w:val="both"/>
        <w:textAlignment w:val="auto"/>
        <w:rPr>
          <w:rFonts w:ascii="宋体" w:hAnsi="宋体"/>
          <w:color w:val="auto"/>
          <w:szCs w:val="24"/>
          <w:highlight w:val="none"/>
        </w:rPr>
      </w:pPr>
      <w:r>
        <w:rPr>
          <w:rFonts w:ascii="宋体" w:hAnsi="宋体"/>
          <w:color w:val="auto"/>
          <w:szCs w:val="24"/>
          <w:highlight w:val="none"/>
        </w:rPr>
        <w:t>7.1除在</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hint="eastAsia" w:ascii="宋体" w:hAnsi="宋体"/>
          <w:color w:val="auto"/>
          <w:szCs w:val="24"/>
          <w:highlight w:val="none"/>
          <w:lang w:val="en-US" w:eastAsia="zh-CN"/>
        </w:rPr>
        <w:t>中另有规定外，</w:t>
      </w:r>
      <w:r>
        <w:rPr>
          <w:rFonts w:hint="eastAsia" w:ascii="宋体" w:hAnsi="宋体"/>
          <w:color w:val="auto"/>
          <w:szCs w:val="24"/>
          <w:highlight w:val="none"/>
          <w:lang w:eastAsia="zh-CN"/>
        </w:rPr>
        <w:t>响应</w:t>
      </w:r>
      <w:r>
        <w:rPr>
          <w:rFonts w:ascii="宋体" w:hAnsi="宋体"/>
          <w:color w:val="auto"/>
          <w:szCs w:val="24"/>
          <w:highlight w:val="none"/>
        </w:rPr>
        <w:t>文件及与</w:t>
      </w:r>
      <w:r>
        <w:rPr>
          <w:rFonts w:hint="eastAsia" w:ascii="宋体" w:hAnsi="宋体"/>
          <w:color w:val="auto"/>
          <w:szCs w:val="24"/>
          <w:highlight w:val="none"/>
          <w:lang w:eastAsia="zh-CN"/>
        </w:rPr>
        <w:t>谈判</w:t>
      </w:r>
      <w:r>
        <w:rPr>
          <w:rFonts w:ascii="宋体" w:hAnsi="宋体"/>
          <w:color w:val="auto"/>
          <w:szCs w:val="24"/>
          <w:highlight w:val="none"/>
        </w:rPr>
        <w:t>相关的所有文件均应以中文书写。</w:t>
      </w:r>
    </w:p>
    <w:p w14:paraId="1699D355">
      <w:pPr>
        <w:spacing w:line="360" w:lineRule="auto"/>
        <w:outlineLvl w:val="1"/>
        <w:rPr>
          <w:rFonts w:ascii="宋体" w:hAnsi="宋体"/>
          <w:b/>
          <w:color w:val="auto"/>
          <w:szCs w:val="24"/>
          <w:highlight w:val="none"/>
        </w:rPr>
      </w:pPr>
      <w:bookmarkStart w:id="108" w:name="_Toc70687151"/>
      <w:bookmarkStart w:id="109" w:name="_Toc184043024"/>
      <w:r>
        <w:rPr>
          <w:rFonts w:ascii="宋体" w:hAnsi="宋体"/>
          <w:b/>
          <w:color w:val="auto"/>
          <w:szCs w:val="24"/>
          <w:highlight w:val="none"/>
        </w:rPr>
        <w:t>8. 计量单位</w:t>
      </w:r>
      <w:bookmarkEnd w:id="106"/>
      <w:bookmarkEnd w:id="107"/>
      <w:bookmarkEnd w:id="108"/>
      <w:bookmarkEnd w:id="109"/>
    </w:p>
    <w:p w14:paraId="0FEFBB8A">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8.1</w:t>
      </w:r>
      <w:bookmarkStart w:id="110" w:name="OLE_LINK1"/>
      <w:r>
        <w:rPr>
          <w:rFonts w:ascii="宋体" w:hAnsi="宋体"/>
          <w:color w:val="auto"/>
          <w:szCs w:val="24"/>
          <w:highlight w:val="none"/>
        </w:rPr>
        <w:t>除在</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bookmarkEnd w:id="110"/>
      <w:r>
        <w:rPr>
          <w:rFonts w:ascii="宋体" w:hAnsi="宋体"/>
          <w:color w:val="auto"/>
          <w:szCs w:val="24"/>
          <w:highlight w:val="none"/>
        </w:rPr>
        <w:t>的技术规格中另有规定外，计量单位应使用中华人民共和国法定计量单位。</w:t>
      </w:r>
    </w:p>
    <w:p w14:paraId="6D969796">
      <w:pPr>
        <w:spacing w:line="360" w:lineRule="auto"/>
        <w:outlineLvl w:val="1"/>
        <w:rPr>
          <w:rFonts w:ascii="宋体" w:hAnsi="宋体"/>
          <w:b/>
          <w:color w:val="auto"/>
          <w:szCs w:val="24"/>
          <w:highlight w:val="none"/>
        </w:rPr>
      </w:pPr>
      <w:bookmarkStart w:id="111" w:name="_Toc184043025"/>
      <w:bookmarkStart w:id="112" w:name="_Toc389620177"/>
      <w:bookmarkStart w:id="113" w:name="_Toc70687152"/>
      <w:bookmarkStart w:id="114" w:name="_Toc385992338"/>
      <w:r>
        <w:rPr>
          <w:rFonts w:ascii="宋体" w:hAnsi="宋体"/>
          <w:b/>
          <w:color w:val="auto"/>
          <w:szCs w:val="24"/>
          <w:highlight w:val="none"/>
        </w:rPr>
        <w:t xml:space="preserve">9. </w:t>
      </w:r>
      <w:r>
        <w:rPr>
          <w:rFonts w:hint="eastAsia" w:ascii="宋体" w:hAnsi="宋体"/>
          <w:b/>
          <w:color w:val="auto"/>
          <w:szCs w:val="24"/>
          <w:highlight w:val="none"/>
          <w:lang w:eastAsia="zh-CN"/>
        </w:rPr>
        <w:t>响应</w:t>
      </w:r>
      <w:r>
        <w:rPr>
          <w:rFonts w:ascii="宋体" w:hAnsi="宋体"/>
          <w:b/>
          <w:color w:val="auto"/>
          <w:szCs w:val="24"/>
          <w:highlight w:val="none"/>
        </w:rPr>
        <w:t>文件的组成</w:t>
      </w:r>
      <w:bookmarkEnd w:id="111"/>
      <w:bookmarkEnd w:id="112"/>
      <w:bookmarkEnd w:id="113"/>
      <w:bookmarkEnd w:id="114"/>
    </w:p>
    <w:p w14:paraId="135F0519">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9.1</w:t>
      </w:r>
      <w:r>
        <w:rPr>
          <w:rFonts w:hint="eastAsia" w:ascii="宋体" w:hAnsi="宋体"/>
          <w:color w:val="auto"/>
          <w:szCs w:val="24"/>
          <w:highlight w:val="none"/>
          <w:lang w:eastAsia="zh-CN"/>
        </w:rPr>
        <w:t>响应</w:t>
      </w:r>
      <w:r>
        <w:rPr>
          <w:rFonts w:ascii="宋体" w:hAnsi="宋体"/>
          <w:color w:val="auto"/>
          <w:szCs w:val="24"/>
          <w:highlight w:val="none"/>
        </w:rPr>
        <w:t>方编写的</w:t>
      </w:r>
      <w:r>
        <w:rPr>
          <w:rFonts w:hint="eastAsia" w:ascii="宋体" w:hAnsi="宋体"/>
          <w:color w:val="auto"/>
          <w:szCs w:val="24"/>
          <w:highlight w:val="none"/>
          <w:lang w:eastAsia="zh-CN"/>
        </w:rPr>
        <w:t>响应</w:t>
      </w:r>
      <w:r>
        <w:rPr>
          <w:rFonts w:ascii="宋体" w:hAnsi="宋体"/>
          <w:color w:val="auto"/>
          <w:szCs w:val="24"/>
          <w:highlight w:val="none"/>
        </w:rPr>
        <w:t>文件由以下</w:t>
      </w:r>
      <w:r>
        <w:rPr>
          <w:rFonts w:hint="eastAsia" w:ascii="宋体" w:hAnsi="宋体"/>
          <w:color w:val="auto"/>
          <w:szCs w:val="24"/>
          <w:highlight w:val="none"/>
        </w:rPr>
        <w:t>部分</w:t>
      </w:r>
      <w:r>
        <w:rPr>
          <w:rFonts w:ascii="宋体" w:hAnsi="宋体"/>
          <w:color w:val="auto"/>
          <w:szCs w:val="24"/>
          <w:highlight w:val="none"/>
        </w:rPr>
        <w:t>组成，应包括但不限于以下内容：</w:t>
      </w:r>
    </w:p>
    <w:p w14:paraId="36988D68">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1-</w:t>
      </w:r>
      <w:r>
        <w:rPr>
          <w:rFonts w:hint="eastAsia" w:ascii="宋体" w:hAnsi="宋体"/>
          <w:color w:val="auto"/>
          <w:szCs w:val="24"/>
          <w:highlight w:val="none"/>
        </w:rPr>
        <w:t>承诺与声明</w:t>
      </w:r>
    </w:p>
    <w:p w14:paraId="604529C1">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2-</w:t>
      </w:r>
      <w:r>
        <w:rPr>
          <w:rFonts w:hint="eastAsia" w:ascii="宋体" w:hAnsi="宋体"/>
          <w:color w:val="auto"/>
          <w:szCs w:val="24"/>
          <w:highlight w:val="none"/>
          <w:lang w:eastAsia="zh-CN"/>
        </w:rPr>
        <w:t>响应</w:t>
      </w:r>
      <w:r>
        <w:rPr>
          <w:rFonts w:hint="eastAsia" w:ascii="宋体" w:hAnsi="宋体"/>
          <w:color w:val="auto"/>
          <w:szCs w:val="24"/>
          <w:highlight w:val="none"/>
        </w:rPr>
        <w:t>报价一览表</w:t>
      </w:r>
    </w:p>
    <w:p w14:paraId="40D77D53">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3-</w:t>
      </w:r>
      <w:r>
        <w:rPr>
          <w:rFonts w:hint="eastAsia" w:ascii="宋体" w:hAnsi="宋体"/>
          <w:color w:val="auto"/>
          <w:szCs w:val="24"/>
          <w:highlight w:val="none"/>
          <w:lang w:eastAsia="zh-CN"/>
        </w:rPr>
        <w:t>响应</w:t>
      </w:r>
      <w:r>
        <w:rPr>
          <w:rFonts w:hint="eastAsia" w:ascii="宋体" w:hAnsi="宋体"/>
          <w:color w:val="auto"/>
          <w:szCs w:val="24"/>
          <w:highlight w:val="none"/>
        </w:rPr>
        <w:t>分项报价表</w:t>
      </w:r>
    </w:p>
    <w:p w14:paraId="43E09507">
      <w:pPr>
        <w:tabs>
          <w:tab w:val="left" w:pos="5580"/>
        </w:tabs>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附件</w:t>
      </w:r>
      <w:r>
        <w:rPr>
          <w:rFonts w:ascii="宋体" w:hAnsi="宋体"/>
          <w:color w:val="auto"/>
          <w:szCs w:val="24"/>
          <w:highlight w:val="none"/>
        </w:rPr>
        <w:t>4-</w:t>
      </w:r>
      <w:r>
        <w:rPr>
          <w:rFonts w:hint="eastAsia" w:ascii="宋体" w:hAnsi="宋体"/>
          <w:color w:val="auto"/>
          <w:szCs w:val="24"/>
          <w:highlight w:val="none"/>
        </w:rPr>
        <w:t>法定代表人身份证明书</w:t>
      </w:r>
    </w:p>
    <w:p w14:paraId="1B7B6789">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lang w:val="en-US" w:eastAsia="zh-CN"/>
        </w:rPr>
        <w:t>附件5-法定代表人授权书</w:t>
      </w:r>
    </w:p>
    <w:p w14:paraId="41B13EA6">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6</w:t>
      </w:r>
      <w:r>
        <w:rPr>
          <w:rFonts w:ascii="宋体" w:hAnsi="宋体"/>
          <w:color w:val="auto"/>
          <w:szCs w:val="24"/>
          <w:highlight w:val="none"/>
        </w:rPr>
        <w:t>-</w:t>
      </w:r>
      <w:r>
        <w:rPr>
          <w:rFonts w:hint="eastAsia" w:ascii="宋体" w:hAnsi="宋体"/>
          <w:color w:val="auto"/>
          <w:szCs w:val="24"/>
          <w:highlight w:val="none"/>
        </w:rPr>
        <w:t>商务条款偏离表</w:t>
      </w:r>
    </w:p>
    <w:p w14:paraId="738B242D">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7</w:t>
      </w:r>
      <w:r>
        <w:rPr>
          <w:rFonts w:ascii="宋体" w:hAnsi="宋体"/>
          <w:color w:val="auto"/>
          <w:szCs w:val="24"/>
          <w:highlight w:val="none"/>
        </w:rPr>
        <w:t>-</w:t>
      </w:r>
      <w:r>
        <w:rPr>
          <w:rFonts w:hint="eastAsia" w:ascii="宋体" w:hAnsi="宋体"/>
          <w:color w:val="auto"/>
          <w:szCs w:val="24"/>
          <w:highlight w:val="none"/>
        </w:rPr>
        <w:t>技术需求偏离表</w:t>
      </w:r>
    </w:p>
    <w:p w14:paraId="17389A31">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8</w:t>
      </w:r>
      <w:r>
        <w:rPr>
          <w:rFonts w:ascii="宋体" w:hAnsi="宋体"/>
          <w:color w:val="auto"/>
          <w:szCs w:val="24"/>
          <w:highlight w:val="none"/>
        </w:rPr>
        <w:t>-资格证明文件</w:t>
      </w:r>
    </w:p>
    <w:p w14:paraId="64C4FCC4">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9</w:t>
      </w:r>
      <w:r>
        <w:rPr>
          <w:rFonts w:ascii="宋体" w:hAnsi="宋体"/>
          <w:color w:val="auto"/>
          <w:szCs w:val="24"/>
          <w:highlight w:val="none"/>
        </w:rPr>
        <w:t>-</w:t>
      </w:r>
      <w:r>
        <w:rPr>
          <w:rFonts w:hint="eastAsia" w:ascii="宋体" w:hAnsi="宋体"/>
          <w:color w:val="auto"/>
          <w:szCs w:val="24"/>
          <w:highlight w:val="none"/>
        </w:rPr>
        <w:t>技术及服务方案</w:t>
      </w:r>
    </w:p>
    <w:p w14:paraId="0DA82276">
      <w:pPr>
        <w:tabs>
          <w:tab w:val="left" w:pos="5580"/>
        </w:tabs>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附件</w:t>
      </w:r>
      <w:r>
        <w:rPr>
          <w:rFonts w:hint="eastAsia" w:ascii="宋体" w:hAnsi="宋体"/>
          <w:color w:val="auto"/>
          <w:szCs w:val="24"/>
          <w:highlight w:val="none"/>
          <w:lang w:val="en-US" w:eastAsia="zh-CN"/>
        </w:rPr>
        <w:t>10</w:t>
      </w:r>
      <w:r>
        <w:rPr>
          <w:rFonts w:ascii="宋体" w:hAnsi="宋体"/>
          <w:color w:val="auto"/>
          <w:szCs w:val="24"/>
          <w:highlight w:val="none"/>
        </w:rPr>
        <w:t>-</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hint="eastAsia" w:ascii="宋体" w:hAnsi="宋体"/>
          <w:color w:val="auto"/>
          <w:szCs w:val="24"/>
          <w:highlight w:val="none"/>
        </w:rPr>
        <w:t>要求提供</w:t>
      </w:r>
      <w:r>
        <w:rPr>
          <w:rFonts w:ascii="宋体" w:hAnsi="宋体"/>
          <w:color w:val="auto"/>
          <w:szCs w:val="24"/>
          <w:highlight w:val="none"/>
        </w:rPr>
        <w:t>/</w:t>
      </w:r>
      <w:r>
        <w:rPr>
          <w:rFonts w:hint="eastAsia" w:ascii="宋体" w:hAnsi="宋体"/>
          <w:color w:val="auto"/>
          <w:szCs w:val="24"/>
          <w:highlight w:val="none"/>
          <w:lang w:eastAsia="zh-CN"/>
        </w:rPr>
        <w:t>响应</w:t>
      </w:r>
      <w:r>
        <w:rPr>
          <w:rFonts w:ascii="宋体" w:hAnsi="宋体"/>
          <w:color w:val="auto"/>
          <w:szCs w:val="24"/>
          <w:highlight w:val="none"/>
        </w:rPr>
        <w:t>方认为应附的其他材料</w:t>
      </w:r>
    </w:p>
    <w:p w14:paraId="02A75FF7">
      <w:pPr>
        <w:tabs>
          <w:tab w:val="left" w:pos="588"/>
        </w:tabs>
        <w:adjustRightInd/>
        <w:spacing w:line="360" w:lineRule="auto"/>
        <w:ind w:left="360" w:hanging="360" w:hangingChars="150"/>
        <w:jc w:val="both"/>
        <w:textAlignment w:val="auto"/>
        <w:rPr>
          <w:rFonts w:ascii="宋体" w:hAnsi="宋体"/>
          <w:color w:val="auto"/>
          <w:szCs w:val="24"/>
          <w:highlight w:val="none"/>
        </w:rPr>
      </w:pPr>
      <w:r>
        <w:rPr>
          <w:rFonts w:ascii="宋体" w:hAnsi="宋体"/>
          <w:color w:val="auto"/>
          <w:szCs w:val="24"/>
          <w:highlight w:val="none"/>
        </w:rPr>
        <w:t>9.2</w:t>
      </w:r>
      <w:r>
        <w:rPr>
          <w:rFonts w:hint="eastAsia" w:ascii="宋体" w:hAnsi="宋体"/>
          <w:color w:val="auto"/>
          <w:szCs w:val="24"/>
          <w:highlight w:val="none"/>
          <w:lang w:eastAsia="zh-CN"/>
        </w:rPr>
        <w:t>响应</w:t>
      </w:r>
      <w:r>
        <w:rPr>
          <w:rFonts w:ascii="宋体" w:hAnsi="宋体"/>
          <w:color w:val="auto"/>
          <w:szCs w:val="24"/>
          <w:highlight w:val="none"/>
        </w:rPr>
        <w:t>方提供的以上材料必须真实有效，任何一项的虚假将导致其</w:t>
      </w:r>
      <w:r>
        <w:rPr>
          <w:rFonts w:hint="eastAsia" w:ascii="宋体" w:hAnsi="宋体"/>
          <w:color w:val="auto"/>
          <w:szCs w:val="24"/>
          <w:highlight w:val="none"/>
          <w:lang w:eastAsia="zh-CN"/>
        </w:rPr>
        <w:t>响应</w:t>
      </w:r>
      <w:r>
        <w:rPr>
          <w:rFonts w:ascii="宋体" w:hAnsi="宋体"/>
          <w:color w:val="auto"/>
          <w:szCs w:val="24"/>
          <w:highlight w:val="none"/>
        </w:rPr>
        <w:t>被拒绝。</w:t>
      </w:r>
    </w:p>
    <w:p w14:paraId="60E7F56A">
      <w:pPr>
        <w:tabs>
          <w:tab w:val="left" w:pos="588"/>
        </w:tabs>
        <w:adjustRightInd/>
        <w:spacing w:line="360" w:lineRule="auto"/>
        <w:jc w:val="both"/>
        <w:textAlignment w:val="auto"/>
        <w:rPr>
          <w:rFonts w:ascii="宋体" w:hAnsi="宋体"/>
          <w:color w:val="auto"/>
          <w:szCs w:val="24"/>
          <w:highlight w:val="none"/>
        </w:rPr>
      </w:pPr>
      <w:bookmarkStart w:id="115" w:name="_Toc184043026"/>
      <w:bookmarkStart w:id="116" w:name="_Toc385992339"/>
      <w:bookmarkStart w:id="117" w:name="_Toc389620178"/>
      <w:bookmarkStart w:id="118" w:name="_Toc70687153"/>
      <w:r>
        <w:rPr>
          <w:rFonts w:ascii="宋体" w:hAnsi="宋体"/>
          <w:color w:val="auto"/>
          <w:szCs w:val="24"/>
          <w:highlight w:val="none"/>
        </w:rPr>
        <w:t>9.3</w:t>
      </w:r>
      <w:bookmarkEnd w:id="115"/>
      <w:bookmarkEnd w:id="116"/>
      <w:bookmarkEnd w:id="117"/>
      <w:bookmarkEnd w:id="118"/>
      <w:r>
        <w:rPr>
          <w:rFonts w:ascii="宋体" w:hAnsi="宋体"/>
          <w:color w:val="auto"/>
          <w:szCs w:val="24"/>
          <w:highlight w:val="none"/>
        </w:rPr>
        <w:t>对于</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ascii="宋体" w:hAnsi="宋体"/>
          <w:color w:val="auto"/>
          <w:szCs w:val="24"/>
          <w:highlight w:val="none"/>
        </w:rPr>
        <w:t>第六章中已经提供了</w:t>
      </w:r>
      <w:r>
        <w:rPr>
          <w:rFonts w:hint="eastAsia" w:ascii="宋体" w:hAnsi="宋体"/>
          <w:color w:val="auto"/>
          <w:szCs w:val="24"/>
          <w:highlight w:val="none"/>
          <w:lang w:eastAsia="zh-CN"/>
        </w:rPr>
        <w:t>响应</w:t>
      </w:r>
      <w:r>
        <w:rPr>
          <w:rFonts w:ascii="宋体" w:hAnsi="宋体"/>
          <w:color w:val="auto"/>
          <w:szCs w:val="24"/>
          <w:highlight w:val="none"/>
        </w:rPr>
        <w:t>文件格式的，</w:t>
      </w:r>
      <w:r>
        <w:rPr>
          <w:rFonts w:hint="eastAsia" w:ascii="宋体" w:hAnsi="宋体"/>
          <w:color w:val="auto"/>
          <w:szCs w:val="24"/>
          <w:highlight w:val="none"/>
          <w:lang w:eastAsia="zh-CN"/>
        </w:rPr>
        <w:t>响应</w:t>
      </w:r>
      <w:r>
        <w:rPr>
          <w:rFonts w:ascii="宋体" w:hAnsi="宋体"/>
          <w:color w:val="auto"/>
          <w:szCs w:val="24"/>
          <w:highlight w:val="none"/>
        </w:rPr>
        <w:t>方须按提供的格式进行填写和编制，没有提供格式的可自行设计。</w:t>
      </w:r>
      <w:bookmarkStart w:id="119" w:name="_Toc151193771"/>
      <w:bookmarkStart w:id="120" w:name="_Toc265228367"/>
      <w:bookmarkStart w:id="121" w:name="_Toc150774629"/>
      <w:bookmarkStart w:id="122" w:name="_Toc127161443"/>
      <w:bookmarkStart w:id="123" w:name="_Toc151193843"/>
      <w:bookmarkStart w:id="124" w:name="_Toc164608643"/>
      <w:bookmarkStart w:id="125" w:name="_Toc150480767"/>
      <w:bookmarkStart w:id="126" w:name="_Toc127151529"/>
      <w:bookmarkStart w:id="127" w:name="_Toc164229370"/>
      <w:bookmarkStart w:id="128" w:name="_Toc151193699"/>
      <w:bookmarkStart w:id="129" w:name="_Toc195842894"/>
      <w:bookmarkStart w:id="130" w:name="_Toc164351623"/>
      <w:bookmarkStart w:id="131" w:name="_Toc151190156"/>
      <w:bookmarkStart w:id="132" w:name="_Toc151193917"/>
      <w:bookmarkStart w:id="133" w:name="_Toc150509280"/>
      <w:bookmarkStart w:id="134" w:name="_Toc150774734"/>
      <w:bookmarkStart w:id="135" w:name="_Toc164608798"/>
      <w:bookmarkStart w:id="136" w:name="_Toc142311031"/>
      <w:bookmarkStart w:id="137" w:name="_Toc516367023"/>
      <w:bookmarkStart w:id="138" w:name="_Toc149720822"/>
      <w:bookmarkStart w:id="139" w:name="_Toc151193627"/>
      <w:bookmarkStart w:id="140" w:name="_Toc127151730"/>
      <w:bookmarkStart w:id="141" w:name="_Toc164229224"/>
      <w:bookmarkStart w:id="142" w:name="_Toc264969219"/>
      <w:bookmarkStart w:id="143" w:name="_Toc520356153"/>
    </w:p>
    <w:p w14:paraId="425FF2C7">
      <w:pPr>
        <w:tabs>
          <w:tab w:val="left" w:pos="588"/>
        </w:tabs>
        <w:adjustRightInd/>
        <w:spacing w:line="360" w:lineRule="auto"/>
        <w:ind w:left="361" w:leftChars="0" w:hanging="361" w:hangingChars="150"/>
        <w:jc w:val="both"/>
        <w:textAlignment w:val="auto"/>
        <w:outlineLvl w:val="1"/>
        <w:rPr>
          <w:rFonts w:ascii="宋体" w:hAnsi="宋体"/>
          <w:color w:val="auto"/>
          <w:szCs w:val="24"/>
          <w:highlight w:val="none"/>
        </w:rPr>
      </w:pPr>
      <w:r>
        <w:rPr>
          <w:rFonts w:ascii="宋体" w:hAnsi="宋体"/>
          <w:b/>
          <w:color w:val="auto"/>
          <w:szCs w:val="24"/>
          <w:highlight w:val="none"/>
        </w:rPr>
        <w:t>10. 证明货物</w:t>
      </w:r>
      <w:r>
        <w:rPr>
          <w:rFonts w:hint="eastAsia" w:ascii="宋体" w:hAnsi="宋体"/>
          <w:b/>
          <w:color w:val="auto"/>
          <w:szCs w:val="24"/>
          <w:highlight w:val="none"/>
        </w:rPr>
        <w:t>及服务</w:t>
      </w:r>
      <w:r>
        <w:rPr>
          <w:rFonts w:ascii="宋体" w:hAnsi="宋体"/>
          <w:b/>
          <w:color w:val="auto"/>
          <w:szCs w:val="24"/>
          <w:highlight w:val="none"/>
        </w:rPr>
        <w:t>的合格性和符合</w:t>
      </w:r>
      <w:r>
        <w:rPr>
          <w:rFonts w:hint="eastAsia" w:ascii="宋体" w:hAnsi="宋体"/>
          <w:b/>
          <w:color w:val="auto"/>
          <w:szCs w:val="24"/>
          <w:highlight w:val="none"/>
          <w:lang w:eastAsia="zh-CN"/>
        </w:rPr>
        <w:t>比</w:t>
      </w:r>
      <w:r>
        <w:rPr>
          <w:rFonts w:hint="eastAsia" w:ascii="宋体" w:hAnsi="宋体"/>
          <w:b/>
          <w:color w:val="auto"/>
          <w:szCs w:val="24"/>
          <w:highlight w:val="none"/>
          <w:lang w:val="en-US" w:eastAsia="zh-CN"/>
        </w:rPr>
        <w:t>选</w:t>
      </w:r>
      <w:r>
        <w:rPr>
          <w:rFonts w:hint="eastAsia" w:ascii="宋体" w:hAnsi="宋体"/>
          <w:b/>
          <w:color w:val="auto"/>
          <w:szCs w:val="24"/>
          <w:highlight w:val="none"/>
          <w:lang w:eastAsia="zh-CN"/>
        </w:rPr>
        <w:t>采购文件</w:t>
      </w:r>
      <w:r>
        <w:rPr>
          <w:rFonts w:ascii="宋体" w:hAnsi="宋体"/>
          <w:b/>
          <w:color w:val="auto"/>
          <w:szCs w:val="24"/>
          <w:highlight w:val="none"/>
        </w:rPr>
        <w:t>规定的文件</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64147CF4">
      <w:pPr>
        <w:numPr>
          <w:ilvl w:val="1"/>
          <w:numId w:val="6"/>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文件</w:t>
      </w:r>
      <w:r>
        <w:rPr>
          <w:rFonts w:ascii="宋体" w:hAnsi="宋体"/>
          <w:color w:val="auto"/>
          <w:szCs w:val="24"/>
          <w:highlight w:val="none"/>
        </w:rPr>
        <w:t>中提供的所有货物及其有关服务的原产地，均应</w:t>
      </w:r>
      <w:r>
        <w:rPr>
          <w:rFonts w:hint="eastAsia" w:ascii="宋体" w:hAnsi="宋体"/>
          <w:color w:val="auto"/>
          <w:szCs w:val="24"/>
          <w:highlight w:val="none"/>
        </w:rPr>
        <w:t>是</w:t>
      </w:r>
      <w:r>
        <w:rPr>
          <w:rFonts w:ascii="宋体" w:hAnsi="宋体"/>
          <w:color w:val="auto"/>
          <w:szCs w:val="24"/>
          <w:highlight w:val="none"/>
        </w:rPr>
        <w:t>中华人民共和国国内或是与中华人民共和国有正常贸易往来的国家或地区。</w:t>
      </w:r>
    </w:p>
    <w:p w14:paraId="0AE162A1">
      <w:pPr>
        <w:numPr>
          <w:ilvl w:val="1"/>
          <w:numId w:val="6"/>
        </w:numPr>
        <w:tabs>
          <w:tab w:val="left" w:pos="360"/>
          <w:tab w:val="left" w:pos="588"/>
        </w:tabs>
        <w:adjustRightInd/>
        <w:spacing w:line="360" w:lineRule="auto"/>
        <w:jc w:val="both"/>
        <w:textAlignment w:val="auto"/>
        <w:rPr>
          <w:rFonts w:ascii="宋体" w:hAnsi="宋体"/>
          <w:color w:val="auto"/>
          <w:szCs w:val="24"/>
          <w:highlight w:val="none"/>
        </w:rPr>
      </w:pPr>
      <w:r>
        <w:rPr>
          <w:rFonts w:hint="eastAsia" w:ascii="宋体" w:hAnsi="宋体"/>
          <w:color w:val="auto"/>
          <w:szCs w:val="24"/>
          <w:highlight w:val="none"/>
          <w:lang w:eastAsia="zh-CN"/>
        </w:rPr>
        <w:t>响应</w:t>
      </w:r>
      <w:r>
        <w:rPr>
          <w:rFonts w:ascii="宋体" w:hAnsi="宋体"/>
          <w:color w:val="auto"/>
          <w:szCs w:val="24"/>
          <w:highlight w:val="none"/>
        </w:rPr>
        <w:t>方应提交证明文件，证明其拟供的合同项下的货物和服务的合格性符合</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ascii="宋体" w:hAnsi="宋体"/>
          <w:color w:val="auto"/>
          <w:szCs w:val="24"/>
          <w:highlight w:val="none"/>
        </w:rPr>
        <w:t>规定。该证明文件是</w:t>
      </w:r>
      <w:r>
        <w:rPr>
          <w:rFonts w:hint="eastAsia" w:ascii="宋体" w:hAnsi="宋体"/>
          <w:color w:val="auto"/>
          <w:szCs w:val="24"/>
          <w:highlight w:val="none"/>
          <w:lang w:eastAsia="zh-CN"/>
        </w:rPr>
        <w:t>响应</w:t>
      </w:r>
      <w:r>
        <w:rPr>
          <w:rFonts w:ascii="宋体" w:hAnsi="宋体"/>
          <w:color w:val="auto"/>
          <w:szCs w:val="24"/>
          <w:highlight w:val="none"/>
        </w:rPr>
        <w:t>文件的一部分。</w:t>
      </w:r>
    </w:p>
    <w:p w14:paraId="701594BB">
      <w:pPr>
        <w:numPr>
          <w:ilvl w:val="1"/>
          <w:numId w:val="6"/>
        </w:numPr>
        <w:tabs>
          <w:tab w:val="left" w:pos="360"/>
          <w:tab w:val="left" w:pos="588"/>
        </w:tabs>
        <w:adjustRightInd/>
        <w:spacing w:line="360" w:lineRule="auto"/>
        <w:ind w:left="480" w:hanging="480" w:hangingChars="200"/>
        <w:jc w:val="both"/>
        <w:textAlignment w:val="auto"/>
        <w:rPr>
          <w:rFonts w:ascii="宋体" w:hAnsi="宋体"/>
          <w:color w:val="auto"/>
          <w:szCs w:val="24"/>
          <w:highlight w:val="none"/>
        </w:rPr>
      </w:pPr>
      <w:bookmarkStart w:id="144" w:name="_Ref467306244"/>
      <w:r>
        <w:rPr>
          <w:rFonts w:ascii="宋体" w:hAnsi="宋体"/>
          <w:color w:val="auto"/>
          <w:szCs w:val="24"/>
          <w:highlight w:val="none"/>
        </w:rPr>
        <w:t>上款所述的证明文件，可以是文字资料、图纸和数据</w:t>
      </w:r>
      <w:bookmarkEnd w:id="144"/>
      <w:r>
        <w:rPr>
          <w:rFonts w:ascii="宋体" w:hAnsi="宋体"/>
          <w:color w:val="auto"/>
          <w:szCs w:val="24"/>
          <w:highlight w:val="none"/>
        </w:rPr>
        <w:t>。</w:t>
      </w:r>
    </w:p>
    <w:p w14:paraId="66791D73">
      <w:pPr>
        <w:adjustRightInd/>
        <w:snapToGrid w:val="0"/>
        <w:spacing w:line="360" w:lineRule="auto"/>
        <w:jc w:val="both"/>
        <w:textAlignment w:val="auto"/>
        <w:rPr>
          <w:rFonts w:ascii="宋体" w:hAnsi="宋体"/>
          <w:color w:val="auto"/>
          <w:szCs w:val="24"/>
          <w:highlight w:val="none"/>
        </w:rPr>
      </w:pPr>
      <w:r>
        <w:rPr>
          <w:rFonts w:hint="eastAsia" w:ascii="宋体" w:hAnsi="宋体"/>
          <w:color w:val="auto"/>
          <w:szCs w:val="24"/>
          <w:highlight w:val="none"/>
        </w:rPr>
        <w:t>1</w:t>
      </w:r>
      <w:r>
        <w:rPr>
          <w:rFonts w:ascii="宋体" w:hAnsi="宋体"/>
          <w:color w:val="auto"/>
          <w:szCs w:val="24"/>
          <w:highlight w:val="none"/>
        </w:rPr>
        <w:t>0.4</w:t>
      </w:r>
      <w:r>
        <w:rPr>
          <w:rFonts w:hint="eastAsia" w:ascii="宋体" w:hAnsi="宋体"/>
          <w:color w:val="auto"/>
          <w:szCs w:val="24"/>
          <w:highlight w:val="none"/>
          <w:lang w:eastAsia="zh-CN"/>
        </w:rPr>
        <w:t>响应</w:t>
      </w:r>
      <w:r>
        <w:rPr>
          <w:rFonts w:hint="eastAsia" w:ascii="宋体" w:hAnsi="宋体"/>
          <w:color w:val="auto"/>
          <w:szCs w:val="24"/>
          <w:highlight w:val="none"/>
        </w:rPr>
        <w:t>方根据本项目的特点及要求，提供相应的技术方案、实施方案、技术支持与售后服务方案、培训计划和</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hint="eastAsia" w:ascii="宋体" w:hAnsi="宋体"/>
          <w:color w:val="auto"/>
          <w:szCs w:val="24"/>
          <w:highlight w:val="none"/>
        </w:rPr>
        <w:t>中要求</w:t>
      </w: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hint="eastAsia" w:ascii="宋体" w:hAnsi="宋体"/>
          <w:color w:val="auto"/>
          <w:szCs w:val="24"/>
          <w:highlight w:val="none"/>
          <w:lang w:eastAsia="zh-CN"/>
        </w:rPr>
        <w:t>响应</w:t>
      </w:r>
      <w:r>
        <w:rPr>
          <w:rFonts w:hint="eastAsia" w:ascii="宋体" w:hAnsi="宋体"/>
          <w:color w:val="auto"/>
          <w:szCs w:val="24"/>
          <w:highlight w:val="none"/>
        </w:rPr>
        <w:t>的其他技术文件等。</w:t>
      </w:r>
    </w:p>
    <w:p w14:paraId="0BF4007B">
      <w:pPr>
        <w:adjustRightInd/>
        <w:snapToGrid w:val="0"/>
        <w:spacing w:line="360" w:lineRule="auto"/>
        <w:jc w:val="both"/>
        <w:textAlignment w:val="auto"/>
        <w:rPr>
          <w:rFonts w:ascii="宋体" w:hAnsi="宋体"/>
          <w:color w:val="auto"/>
          <w:szCs w:val="24"/>
          <w:highlight w:val="none"/>
        </w:rPr>
      </w:pPr>
      <w:r>
        <w:rPr>
          <w:rFonts w:ascii="宋体" w:hAnsi="宋体"/>
          <w:color w:val="auto"/>
          <w:szCs w:val="24"/>
          <w:highlight w:val="none"/>
        </w:rPr>
        <w:t>10.5</w:t>
      </w:r>
      <w:r>
        <w:rPr>
          <w:rFonts w:hint="eastAsia" w:ascii="宋体" w:hAnsi="宋体"/>
          <w:color w:val="auto"/>
          <w:szCs w:val="24"/>
          <w:highlight w:val="none"/>
        </w:rPr>
        <w:t>对照</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hint="eastAsia" w:ascii="宋体" w:hAnsi="宋体"/>
          <w:color w:val="auto"/>
          <w:szCs w:val="24"/>
          <w:highlight w:val="none"/>
        </w:rPr>
        <w:t>技术规格，逐条说明所提供产品和服务已对</w:t>
      </w:r>
      <w:r>
        <w:rPr>
          <w:rFonts w:hint="eastAsia" w:ascii="宋体" w:hAnsi="宋体"/>
          <w:color w:val="auto"/>
          <w:szCs w:val="24"/>
          <w:highlight w:val="none"/>
          <w:lang w:eastAsia="zh-CN"/>
        </w:rPr>
        <w:t>比</w:t>
      </w:r>
      <w:r>
        <w:rPr>
          <w:rFonts w:hint="eastAsia" w:ascii="宋体" w:hAnsi="宋体"/>
          <w:color w:val="auto"/>
          <w:szCs w:val="24"/>
          <w:highlight w:val="none"/>
          <w:lang w:val="en-US" w:eastAsia="zh-CN"/>
        </w:rPr>
        <w:t>选</w:t>
      </w:r>
      <w:r>
        <w:rPr>
          <w:rFonts w:hint="eastAsia" w:ascii="宋体" w:hAnsi="宋体"/>
          <w:color w:val="auto"/>
          <w:szCs w:val="24"/>
          <w:highlight w:val="none"/>
          <w:lang w:eastAsia="zh-CN"/>
        </w:rPr>
        <w:t>采购文件</w:t>
      </w:r>
      <w:r>
        <w:rPr>
          <w:rFonts w:hint="eastAsia" w:ascii="宋体" w:hAnsi="宋体"/>
          <w:color w:val="auto"/>
          <w:szCs w:val="24"/>
          <w:highlight w:val="none"/>
        </w:rPr>
        <w:t>的技术规格做出了实质性的</w:t>
      </w:r>
      <w:r>
        <w:rPr>
          <w:rFonts w:hint="eastAsia" w:ascii="宋体" w:hAnsi="宋体"/>
          <w:color w:val="auto"/>
          <w:szCs w:val="24"/>
          <w:highlight w:val="none"/>
          <w:lang w:eastAsia="zh-CN"/>
        </w:rPr>
        <w:t>响应</w:t>
      </w:r>
      <w:r>
        <w:rPr>
          <w:rFonts w:hint="eastAsia" w:ascii="宋体" w:hAnsi="宋体"/>
          <w:color w:val="auto"/>
          <w:szCs w:val="24"/>
          <w:highlight w:val="none"/>
        </w:rPr>
        <w:t>，或申明与技术规格条文的偏差和例外。</w:t>
      </w:r>
    </w:p>
    <w:p w14:paraId="2AD27E27">
      <w:pPr>
        <w:adjustRightInd/>
        <w:snapToGrid w:val="0"/>
        <w:spacing w:line="360" w:lineRule="auto"/>
        <w:jc w:val="both"/>
        <w:textAlignment w:val="auto"/>
        <w:rPr>
          <w:rFonts w:ascii="宋体" w:hAnsi="宋体"/>
          <w:color w:val="auto"/>
          <w:szCs w:val="24"/>
          <w:highlight w:val="none"/>
        </w:rPr>
      </w:pPr>
      <w:r>
        <w:rPr>
          <w:rFonts w:ascii="宋体" w:hAnsi="宋体"/>
          <w:color w:val="auto"/>
          <w:szCs w:val="24"/>
          <w:highlight w:val="none"/>
        </w:rPr>
        <w:t>10.6</w:t>
      </w:r>
      <w:r>
        <w:rPr>
          <w:rFonts w:hint="eastAsia" w:ascii="宋体" w:hAnsi="宋体"/>
          <w:color w:val="auto"/>
          <w:szCs w:val="24"/>
          <w:highlight w:val="none"/>
          <w:lang w:eastAsia="zh-CN"/>
        </w:rPr>
        <w:t>响应</w:t>
      </w:r>
      <w:r>
        <w:rPr>
          <w:rFonts w:hint="eastAsia" w:ascii="宋体" w:hAnsi="宋体"/>
          <w:color w:val="auto"/>
          <w:szCs w:val="24"/>
          <w:highlight w:val="none"/>
        </w:rPr>
        <w:t>方认为应附的其他材料。</w:t>
      </w:r>
    </w:p>
    <w:bookmarkEnd w:id="16"/>
    <w:bookmarkEnd w:id="32"/>
    <w:bookmarkEnd w:id="33"/>
    <w:p w14:paraId="6373ED36">
      <w:pPr>
        <w:spacing w:line="360" w:lineRule="auto"/>
        <w:rPr>
          <w:rFonts w:ascii="宋体" w:hAnsi="宋体" w:eastAsia="宋体" w:cs="Times New Roman"/>
          <w:b/>
          <w:szCs w:val="24"/>
          <w:highlight w:val="none"/>
        </w:rPr>
      </w:pPr>
      <w:bookmarkStart w:id="145" w:name="_Toc70687154"/>
      <w:bookmarkStart w:id="146" w:name="_Toc385992340"/>
      <w:bookmarkStart w:id="147" w:name="_Toc184043027"/>
      <w:bookmarkStart w:id="148" w:name="_Toc389620179"/>
      <w:bookmarkStart w:id="149" w:name="_Toc421042645"/>
      <w:bookmarkStart w:id="150" w:name="_Toc241827248"/>
      <w:bookmarkStart w:id="151" w:name="_Toc421032043"/>
      <w:bookmarkStart w:id="152" w:name="_Toc19034377"/>
      <w:bookmarkStart w:id="153" w:name="_Toc19034437"/>
      <w:bookmarkStart w:id="154" w:name="_Toc18928245"/>
      <w:bookmarkStart w:id="155" w:name="_Toc19039759"/>
      <w:r>
        <w:rPr>
          <w:rFonts w:ascii="宋体" w:hAnsi="宋体" w:eastAsia="宋体" w:cs="Times New Roman"/>
          <w:b/>
          <w:szCs w:val="24"/>
          <w:highlight w:val="none"/>
        </w:rPr>
        <w:t xml:space="preserve">11.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报价</w:t>
      </w:r>
      <w:bookmarkEnd w:id="145"/>
      <w:bookmarkEnd w:id="146"/>
      <w:bookmarkEnd w:id="147"/>
      <w:bookmarkEnd w:id="148"/>
    </w:p>
    <w:p w14:paraId="7EF5D557">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报价应包括</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方为完成本项目采购内容和范围所需要的全部费用，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方估算错误或漏项的风险一律由</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方承担。</w:t>
      </w:r>
    </w:p>
    <w:p w14:paraId="383D641E">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分项报价表中详细列出</w:t>
      </w:r>
      <w:r>
        <w:rPr>
          <w:rFonts w:hint="eastAsia" w:ascii="宋体" w:hAnsi="宋体" w:eastAsia="宋体" w:cs="Times New Roman"/>
          <w:szCs w:val="24"/>
          <w:highlight w:val="none"/>
        </w:rPr>
        <w:t>所有</w:t>
      </w:r>
      <w:r>
        <w:rPr>
          <w:rFonts w:ascii="宋体" w:hAnsi="宋体" w:eastAsia="宋体" w:cs="Times New Roman"/>
          <w:szCs w:val="24"/>
          <w:highlight w:val="none"/>
        </w:rPr>
        <w:t>货物及相关服务的单价，并由法定代表人或其授权代表签署。</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分项报价表上的价格应按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第六章的格式填写</w:t>
      </w:r>
      <w:r>
        <w:rPr>
          <w:rFonts w:hint="eastAsia" w:ascii="宋体" w:hAnsi="宋体" w:eastAsia="宋体" w:cs="Times New Roman"/>
          <w:szCs w:val="24"/>
          <w:highlight w:val="none"/>
        </w:rPr>
        <w:t>。</w:t>
      </w:r>
    </w:p>
    <w:p w14:paraId="17DC57C9">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r>
        <w:rPr>
          <w:rFonts w:hint="eastAsia" w:ascii="宋体" w:hAnsi="宋体" w:eastAsia="宋体" w:cs="Times New Roman"/>
          <w:szCs w:val="24"/>
          <w:highlight w:val="none"/>
        </w:rPr>
        <w:t>的</w:t>
      </w:r>
      <w:r>
        <w:rPr>
          <w:rFonts w:ascii="宋体" w:hAnsi="宋体" w:eastAsia="宋体" w:cs="Times New Roman"/>
          <w:szCs w:val="24"/>
          <w:highlight w:val="none"/>
        </w:rPr>
        <w:t>报价在合同执行过程中是固定不变的，未经采购人许可不得以任何理由予以变更。以可调整的价格提交的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文件将作为非实质性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而予以拒绝。</w:t>
      </w:r>
    </w:p>
    <w:p w14:paraId="7800F1E2">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方对每种货物或服务只允许有一个报价，采购人不接受有任何选择的报价。</w:t>
      </w:r>
    </w:p>
    <w:p w14:paraId="0D325494">
      <w:pPr>
        <w:tabs>
          <w:tab w:val="left" w:pos="0"/>
        </w:tabs>
        <w:adjustRightInd/>
        <w:spacing w:line="360" w:lineRule="auto"/>
        <w:ind w:left="361" w:hanging="361" w:hangingChars="150"/>
        <w:jc w:val="both"/>
        <w:textAlignment w:val="auto"/>
        <w:rPr>
          <w:rFonts w:ascii="宋体" w:hAnsi="宋体" w:eastAsia="宋体" w:cs="Times New Roman"/>
          <w:b/>
          <w:szCs w:val="24"/>
          <w:highlight w:val="none"/>
        </w:rPr>
      </w:pPr>
      <w:bookmarkStart w:id="156" w:name="_Toc389620180"/>
      <w:bookmarkStart w:id="157" w:name="_Toc184043028"/>
      <w:bookmarkStart w:id="158" w:name="_Toc385992341"/>
      <w:bookmarkStart w:id="159" w:name="_Toc70687155"/>
      <w:r>
        <w:rPr>
          <w:rFonts w:ascii="宋体" w:hAnsi="宋体" w:eastAsia="宋体" w:cs="Times New Roman"/>
          <w:b/>
          <w:szCs w:val="24"/>
          <w:highlight w:val="none"/>
        </w:rPr>
        <w:t xml:space="preserve">12. </w:t>
      </w:r>
      <w:r>
        <w:rPr>
          <w:rFonts w:hint="eastAsia" w:ascii="宋体" w:hAnsi="宋体" w:eastAsia="宋体" w:cs="Times New Roman"/>
          <w:b/>
          <w:szCs w:val="24"/>
          <w:highlight w:val="none"/>
        </w:rPr>
        <w:t>报价</w:t>
      </w:r>
      <w:r>
        <w:rPr>
          <w:rFonts w:ascii="宋体" w:hAnsi="宋体" w:eastAsia="宋体" w:cs="Times New Roman"/>
          <w:b/>
          <w:szCs w:val="24"/>
          <w:highlight w:val="none"/>
        </w:rPr>
        <w:t>货币</w:t>
      </w:r>
      <w:bookmarkEnd w:id="156"/>
      <w:bookmarkEnd w:id="157"/>
      <w:bookmarkEnd w:id="158"/>
      <w:bookmarkEnd w:id="159"/>
    </w:p>
    <w:p w14:paraId="5F6CD1AF">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kern w:val="24"/>
          <w:szCs w:val="24"/>
          <w:highlight w:val="none"/>
        </w:rPr>
        <w:t>12.1</w:t>
      </w:r>
      <w:bookmarkStart w:id="160" w:name="_Toc385992342"/>
      <w:bookmarkStart w:id="161" w:name="_Toc389620181"/>
      <w:r>
        <w:rPr>
          <w:rFonts w:hint="eastAsia" w:ascii="宋体" w:hAnsi="宋体" w:eastAsia="宋体" w:cs="Times New Roman"/>
          <w:szCs w:val="24"/>
          <w:highlight w:val="none"/>
        </w:rPr>
        <w:t>所有报价一律用人民币填报，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报价应遵守《中华人民共和国价格法》</w:t>
      </w:r>
      <w:r>
        <w:rPr>
          <w:rFonts w:hint="eastAsia" w:ascii="宋体" w:hAnsi="宋体" w:eastAsia="宋体" w:cs="Times New Roman"/>
          <w:szCs w:val="24"/>
          <w:highlight w:val="none"/>
        </w:rPr>
        <w:t>，采购人不接受任何非人民币币种的报价。</w:t>
      </w:r>
    </w:p>
    <w:bookmarkEnd w:id="160"/>
    <w:bookmarkEnd w:id="161"/>
    <w:p w14:paraId="2AEC6187">
      <w:pPr>
        <w:spacing w:line="360" w:lineRule="auto"/>
        <w:rPr>
          <w:rFonts w:ascii="宋体" w:hAnsi="宋体" w:eastAsia="宋体" w:cs="Times New Roman"/>
          <w:b/>
          <w:szCs w:val="24"/>
          <w:highlight w:val="none"/>
        </w:rPr>
      </w:pPr>
      <w:bookmarkStart w:id="162" w:name="_Toc385992345"/>
      <w:bookmarkStart w:id="163" w:name="_Toc184043032"/>
      <w:bookmarkStart w:id="164" w:name="_Toc389620184"/>
      <w:bookmarkStart w:id="165" w:name="_Toc70687159"/>
      <w:r>
        <w:rPr>
          <w:rFonts w:ascii="宋体" w:hAnsi="宋体" w:eastAsia="宋体" w:cs="Times New Roman"/>
          <w:b/>
          <w:szCs w:val="24"/>
          <w:highlight w:val="none"/>
        </w:rPr>
        <w:t xml:space="preserve">13.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有效期</w:t>
      </w:r>
      <w:bookmarkEnd w:id="162"/>
      <w:bookmarkEnd w:id="163"/>
      <w:bookmarkEnd w:id="164"/>
      <w:bookmarkEnd w:id="165"/>
    </w:p>
    <w:p w14:paraId="2B51DC31">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13.1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有效期见本须知前附表。在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有效期内，所有</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 xml:space="preserve">文件均保持有效。        </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文件的有效期比本须知规定的有效期短的，将被视为非</w:t>
      </w:r>
      <w:r>
        <w:rPr>
          <w:rFonts w:hint="eastAsia" w:ascii="宋体" w:hAnsi="宋体" w:eastAsia="宋体" w:cs="Times New Roman"/>
          <w:szCs w:val="24"/>
          <w:highlight w:val="none"/>
        </w:rPr>
        <w:t>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，采购人有权拒绝。</w:t>
      </w:r>
    </w:p>
    <w:p w14:paraId="0850682B">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13.2特殊情况下，采购人可于原</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有效期满之前要求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方同意延长有效期，要求与答复均应为书面形式。</w:t>
      </w:r>
    </w:p>
    <w:p w14:paraId="581EEC9A">
      <w:pPr>
        <w:spacing w:line="360" w:lineRule="auto"/>
        <w:rPr>
          <w:rFonts w:ascii="宋体" w:hAnsi="宋体" w:eastAsia="宋体" w:cs="Times New Roman"/>
          <w:b/>
          <w:szCs w:val="24"/>
          <w:highlight w:val="none"/>
        </w:rPr>
      </w:pPr>
      <w:bookmarkStart w:id="166" w:name="_Toc385992346"/>
      <w:bookmarkStart w:id="167" w:name="_Toc389620185"/>
      <w:bookmarkStart w:id="168" w:name="_Toc184043033"/>
      <w:bookmarkStart w:id="169" w:name="_Toc70687160"/>
      <w:r>
        <w:rPr>
          <w:rFonts w:ascii="宋体" w:hAnsi="宋体" w:eastAsia="宋体" w:cs="Times New Roman"/>
          <w:b/>
          <w:szCs w:val="24"/>
          <w:highlight w:val="none"/>
        </w:rPr>
        <w:t>14．</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文件的制作和签署</w:t>
      </w:r>
      <w:bookmarkEnd w:id="166"/>
      <w:bookmarkEnd w:id="167"/>
      <w:bookmarkEnd w:id="168"/>
      <w:bookmarkEnd w:id="169"/>
    </w:p>
    <w:p w14:paraId="6FE3C4F8">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方应准备一份</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文件正本和“</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方须知前附表”中规定数目的副本及电子版本（使用WORD、EXCEL格式，采用U盘），每套</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文件须清楚地标明“正本”“副本”“电子版本”。若正本和副本不符，以正本为准，电子版与纸制文件不符，以纸制文件为准。</w:t>
      </w:r>
    </w:p>
    <w:p w14:paraId="3B1C4675">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14:paraId="16AA9D3C">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14.3</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文件的正本，一律用不褪色的墨水书写或打印，加盖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方单位公章，并由</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方的法定代表人或其授权的代理人签署。</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文件的副本可采用正本的复印件。</w:t>
      </w:r>
    </w:p>
    <w:p w14:paraId="2F8CD1E7">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14.4任何行间插字、涂改或增删，必须由</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文件签字人姓或首字母在旁边签字才有效。</w:t>
      </w:r>
    </w:p>
    <w:p w14:paraId="21AD29A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14.5</w:t>
      </w:r>
      <w:r>
        <w:rPr>
          <w:rFonts w:hint="eastAsia" w:ascii="宋体" w:hAnsi="宋体" w:eastAsia="宋体" w:cs="Times New Roman"/>
          <w:szCs w:val="24"/>
          <w:highlight w:val="none"/>
          <w:lang w:val="en-US" w:eastAsia="zh-CN"/>
        </w:rPr>
        <w:t>除采购文件或评审小组另有规定外，</w:t>
      </w:r>
      <w:r>
        <w:rPr>
          <w:rFonts w:ascii="宋体" w:hAnsi="宋体" w:eastAsia="宋体" w:cs="Times New Roman"/>
          <w:szCs w:val="24"/>
          <w:highlight w:val="none"/>
        </w:rPr>
        <w:t>采购人</w:t>
      </w:r>
      <w:r>
        <w:rPr>
          <w:rFonts w:hint="eastAsia" w:ascii="宋体" w:hAnsi="宋体" w:eastAsia="宋体" w:cs="Times New Roman"/>
          <w:szCs w:val="24"/>
          <w:highlight w:val="none"/>
          <w:lang w:val="en-US" w:eastAsia="zh-CN"/>
        </w:rPr>
        <w:t>不</w:t>
      </w:r>
      <w:r>
        <w:rPr>
          <w:rFonts w:ascii="宋体" w:hAnsi="宋体" w:eastAsia="宋体" w:cs="Times New Roman"/>
          <w:szCs w:val="24"/>
          <w:highlight w:val="none"/>
        </w:rPr>
        <w:t>接受以电报、电话、传真、电子邮件形式递交的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w:t>
      </w:r>
    </w:p>
    <w:p w14:paraId="24C201C2">
      <w:pPr>
        <w:tabs>
          <w:tab w:val="left" w:pos="588"/>
        </w:tabs>
        <w:adjustRightInd/>
        <w:spacing w:line="360" w:lineRule="auto"/>
        <w:jc w:val="both"/>
        <w:textAlignment w:val="auto"/>
        <w:rPr>
          <w:rFonts w:ascii="宋体" w:hAnsi="宋体" w:eastAsia="宋体" w:cs="Times New Roman"/>
          <w:b/>
          <w:szCs w:val="24"/>
          <w:highlight w:val="none"/>
        </w:rPr>
      </w:pPr>
      <w:r>
        <w:rPr>
          <w:rFonts w:ascii="宋体" w:hAnsi="宋体" w:eastAsia="宋体" w:cs="Times New Roman"/>
          <w:szCs w:val="24"/>
          <w:highlight w:val="none"/>
        </w:rPr>
        <w:t>14.6</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lang w:val="en-US" w:eastAsia="zh-CN"/>
        </w:rPr>
        <w:t>响应</w:t>
      </w:r>
      <w:r>
        <w:rPr>
          <w:rFonts w:ascii="宋体" w:hAnsi="宋体" w:eastAsia="宋体" w:cs="Times New Roman"/>
          <w:szCs w:val="24"/>
          <w:highlight w:val="none"/>
        </w:rPr>
        <w:t>过程中相关文件的签订、履行、通知等事项的书面文件中的单位盖章、印章、公章等处均仅指与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方名称全称相一致的标准公章。</w:t>
      </w:r>
      <w:bookmarkStart w:id="170" w:name="_Hlt491765640"/>
      <w:bookmarkEnd w:id="170"/>
      <w:bookmarkStart w:id="171" w:name="_Toc176882546"/>
      <w:bookmarkStart w:id="172" w:name="_Toc53722844"/>
      <w:bookmarkStart w:id="173" w:name="_Toc499711888"/>
      <w:bookmarkStart w:id="174" w:name="_Toc499711047"/>
      <w:bookmarkStart w:id="175" w:name="_Toc389620186"/>
      <w:bookmarkStart w:id="176" w:name="_Toc239740355"/>
      <w:bookmarkStart w:id="177" w:name="_Toc230583545"/>
      <w:bookmarkStart w:id="178" w:name="_Toc232176276"/>
      <w:bookmarkStart w:id="179" w:name="_Toc184043034"/>
      <w:bookmarkStart w:id="180" w:name="_Toc235518470"/>
      <w:bookmarkStart w:id="181" w:name="_Toc385992347"/>
      <w:bookmarkStart w:id="182" w:name="_Toc492955419"/>
      <w:bookmarkStart w:id="183" w:name="_Toc70687161"/>
      <w:bookmarkStart w:id="184" w:name="_Toc232395216"/>
      <w:bookmarkStart w:id="185" w:name="_Toc500747193"/>
      <w:bookmarkStart w:id="186" w:name="_Toc177189239"/>
      <w:bookmarkStart w:id="187" w:name="_Toc177817338"/>
      <w:bookmarkStart w:id="188" w:name="_Toc177995477"/>
      <w:bookmarkStart w:id="189" w:name="_Toc230099801"/>
      <w:bookmarkStart w:id="190" w:name="_Toc503063426"/>
      <w:bookmarkStart w:id="191" w:name="_Toc500746970"/>
      <w:bookmarkStart w:id="192" w:name="_Toc496324583"/>
      <w:bookmarkStart w:id="193" w:name="_Toc265738864"/>
      <w:bookmarkStart w:id="194" w:name="_Toc500747066"/>
      <w:bookmarkStart w:id="195" w:name="_Toc230013636"/>
    </w:p>
    <w:p w14:paraId="5069CF16">
      <w:pPr>
        <w:spacing w:line="360" w:lineRule="auto"/>
        <w:jc w:val="center"/>
        <w:rPr>
          <w:rFonts w:ascii="宋体" w:hAnsi="宋体" w:eastAsia="宋体" w:cs="Times New Roman"/>
          <w:b/>
          <w:szCs w:val="24"/>
          <w:highlight w:val="none"/>
        </w:rPr>
      </w:pPr>
      <w:r>
        <w:rPr>
          <w:rFonts w:ascii="宋体" w:hAnsi="宋体" w:eastAsia="宋体" w:cs="Times New Roman"/>
          <w:b/>
          <w:szCs w:val="24"/>
          <w:highlight w:val="none"/>
        </w:rPr>
        <w:t>四、</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文件的递交</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4D296348">
      <w:pPr>
        <w:spacing w:line="360" w:lineRule="auto"/>
        <w:rPr>
          <w:rFonts w:ascii="宋体" w:hAnsi="宋体" w:eastAsia="宋体" w:cs="Times New Roman"/>
          <w:b/>
          <w:szCs w:val="24"/>
          <w:highlight w:val="none"/>
        </w:rPr>
      </w:pPr>
      <w:bookmarkStart w:id="196" w:name="_Toc70687162"/>
      <w:bookmarkStart w:id="197" w:name="_Toc385992348"/>
      <w:bookmarkStart w:id="198" w:name="_Toc389620187"/>
      <w:bookmarkStart w:id="199" w:name="_Toc184043035"/>
      <w:r>
        <w:rPr>
          <w:rFonts w:ascii="宋体" w:hAnsi="宋体" w:eastAsia="宋体" w:cs="Times New Roman"/>
          <w:b/>
          <w:szCs w:val="24"/>
          <w:highlight w:val="none"/>
        </w:rPr>
        <w:t>15．</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文件的密封和标记</w:t>
      </w:r>
      <w:bookmarkEnd w:id="196"/>
      <w:bookmarkEnd w:id="197"/>
      <w:bookmarkEnd w:id="198"/>
      <w:bookmarkEnd w:id="199"/>
    </w:p>
    <w:p w14:paraId="73B13D24">
      <w:pPr>
        <w:tabs>
          <w:tab w:val="left" w:pos="588"/>
        </w:tabs>
        <w:adjustRightInd/>
        <w:spacing w:line="360" w:lineRule="auto"/>
        <w:jc w:val="both"/>
        <w:textAlignment w:val="auto"/>
        <w:rPr>
          <w:rFonts w:ascii="宋体" w:hAnsi="宋体" w:eastAsia="宋体" w:cs="Times New Roman"/>
          <w:szCs w:val="24"/>
          <w:highlight w:val="none"/>
        </w:rPr>
      </w:pPr>
      <w:bookmarkStart w:id="200" w:name="_Toc389620188"/>
      <w:bookmarkStart w:id="201" w:name="_Toc385992349"/>
      <w:bookmarkStart w:id="202" w:name="_Toc70687163"/>
      <w:bookmarkStart w:id="203" w:name="_Toc184043036"/>
      <w:r>
        <w:rPr>
          <w:rFonts w:ascii="宋体" w:hAnsi="宋体" w:eastAsia="宋体" w:cs="Times New Roman"/>
          <w:szCs w:val="24"/>
          <w:highlight w:val="none"/>
        </w:rPr>
        <w:t>15.1</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方应另行将</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正本一份密封在一个信封内单独提交，并在信封上标明“</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”字样（同时在装订成册的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文件中仍应提供完整报价的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方应将</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文件正本和所有的副本、电子文档分开密封装在单独的信封中</w:t>
      </w:r>
      <w:r>
        <w:rPr>
          <w:rFonts w:ascii="宋体" w:hAnsi="宋体" w:eastAsia="宋体" w:cs="Times New Roman"/>
          <w:szCs w:val="24"/>
          <w:highlight w:val="none"/>
        </w:rPr>
        <w:t xml:space="preserve">,且在信封上标明“正本”、“副本”、“电子文档”字样。 </w:t>
      </w:r>
    </w:p>
    <w:p w14:paraId="3A59D4C2">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w:t>
      </w:r>
      <w:r>
        <w:rPr>
          <w:rFonts w:hint="eastAsia" w:ascii="宋体" w:hAnsi="宋体" w:eastAsia="宋体" w:cs="Times New Roman"/>
          <w:szCs w:val="24"/>
          <w:highlight w:val="none"/>
        </w:rPr>
        <w:t>所有</w:t>
      </w:r>
      <w:r>
        <w:rPr>
          <w:rFonts w:ascii="宋体" w:hAnsi="宋体" w:eastAsia="宋体" w:cs="Times New Roman"/>
          <w:szCs w:val="24"/>
          <w:highlight w:val="none"/>
        </w:rPr>
        <w:t>信封均应：</w:t>
      </w:r>
    </w:p>
    <w:p w14:paraId="74B26347">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15.2.1标明递交至“</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方须知前附表”中指明的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文件递交</w:t>
      </w:r>
      <w:r>
        <w:rPr>
          <w:rFonts w:ascii="宋体" w:hAnsi="宋体" w:eastAsia="宋体" w:cs="Times New Roman"/>
          <w:szCs w:val="24"/>
          <w:highlight w:val="none"/>
        </w:rPr>
        <w:t>地点。</w:t>
      </w:r>
    </w:p>
    <w:p w14:paraId="2EB5EBAE">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15.2.2注明“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方须知前附表”中指明的项目名称和“在之前不得启封”的字样，并填入“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w:t>
      </w:r>
    </w:p>
    <w:p w14:paraId="2763F13C">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15.3</w:t>
      </w:r>
      <w:r>
        <w:rPr>
          <w:rFonts w:hint="eastAsia" w:ascii="宋体" w:hAnsi="宋体" w:eastAsia="宋体" w:cs="Times New Roman"/>
          <w:szCs w:val="24"/>
          <w:highlight w:val="none"/>
        </w:rPr>
        <w:t>如果</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方未按本须知第</w:t>
      </w:r>
      <w:r>
        <w:rPr>
          <w:rFonts w:ascii="宋体" w:hAnsi="宋体" w:eastAsia="宋体" w:cs="Times New Roman"/>
          <w:szCs w:val="24"/>
          <w:highlight w:val="none"/>
        </w:rPr>
        <w:t>15.1条要求加写标记和密封,采购</w:t>
      </w:r>
      <w:r>
        <w:rPr>
          <w:rFonts w:hint="eastAsia" w:ascii="宋体" w:hAnsi="宋体" w:eastAsia="宋体" w:cs="Times New Roman"/>
          <w:szCs w:val="24"/>
          <w:highlight w:val="none"/>
        </w:rPr>
        <w:t>人对误投或过早启封概不负责。</w:t>
      </w:r>
    </w:p>
    <w:p w14:paraId="325D482C">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方须由其合法的授权人在开标当日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文件递交截止时间之前将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文件在</w:t>
      </w:r>
      <w:r>
        <w:rPr>
          <w:rFonts w:hint="eastAsia" w:ascii="宋体" w:hAnsi="宋体" w:eastAsia="宋体" w:cs="Times New Roman"/>
          <w:szCs w:val="24"/>
          <w:highlight w:val="none"/>
          <w:lang w:val="en-US" w:eastAsia="zh-CN"/>
        </w:rPr>
        <w:t>指定</w:t>
      </w:r>
      <w:r>
        <w:rPr>
          <w:rFonts w:ascii="宋体" w:hAnsi="宋体" w:eastAsia="宋体" w:cs="Times New Roman"/>
          <w:szCs w:val="24"/>
          <w:highlight w:val="none"/>
        </w:rPr>
        <w:t>地点送达采购人并签字确认。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方须承担因未送达并签字所造成的一切责任。</w:t>
      </w:r>
    </w:p>
    <w:p w14:paraId="6FF1B8AC">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15.5</w:t>
      </w:r>
      <w:r>
        <w:rPr>
          <w:rFonts w:hint="eastAsia" w:ascii="宋体" w:hAnsi="宋体" w:eastAsia="宋体" w:cs="Times New Roman"/>
          <w:szCs w:val="24"/>
          <w:highlight w:val="none"/>
        </w:rPr>
        <w:t>未密封的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文件，采购人予以拒收。</w:t>
      </w:r>
    </w:p>
    <w:p w14:paraId="1A398EBA">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16. </w:t>
      </w:r>
      <w:bookmarkEnd w:id="200"/>
      <w:bookmarkEnd w:id="201"/>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文件递交截止时间</w:t>
      </w:r>
      <w:bookmarkEnd w:id="202"/>
      <w:bookmarkEnd w:id="203"/>
    </w:p>
    <w:p w14:paraId="70B150D0">
      <w:pPr>
        <w:tabs>
          <w:tab w:val="left" w:pos="588"/>
        </w:tabs>
        <w:adjustRightInd/>
        <w:spacing w:line="360" w:lineRule="auto"/>
        <w:jc w:val="both"/>
        <w:textAlignment w:val="auto"/>
        <w:rPr>
          <w:rFonts w:ascii="宋体" w:hAnsi="宋体" w:eastAsia="宋体" w:cs="Times New Roman"/>
          <w:szCs w:val="24"/>
          <w:highlight w:val="none"/>
        </w:rPr>
      </w:pPr>
      <w:bookmarkStart w:id="204" w:name="_Toc184043037"/>
      <w:bookmarkStart w:id="205" w:name="_Toc70687164"/>
      <w:bookmarkStart w:id="206" w:name="_Toc389620189"/>
      <w:bookmarkStart w:id="207" w:name="_Toc385992350"/>
      <w:r>
        <w:rPr>
          <w:rFonts w:ascii="宋体" w:hAnsi="宋体" w:eastAsia="宋体" w:cs="Times New Roman"/>
          <w:szCs w:val="24"/>
          <w:highlight w:val="none"/>
        </w:rPr>
        <w:t>16.1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方应在</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文件递交截止时间之前将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文件递交至采购人。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w:t>
      </w:r>
      <w:r>
        <w:rPr>
          <w:rFonts w:hint="eastAsia" w:ascii="宋体" w:hAnsi="宋体" w:eastAsia="宋体" w:cs="Times New Roman"/>
          <w:szCs w:val="24"/>
          <w:highlight w:val="none"/>
        </w:rPr>
        <w:t>、开启时间及</w:t>
      </w:r>
      <w:r>
        <w:rPr>
          <w:rFonts w:ascii="宋体" w:hAnsi="宋体" w:eastAsia="宋体" w:cs="Times New Roman"/>
          <w:szCs w:val="24"/>
          <w:highlight w:val="none"/>
        </w:rPr>
        <w:t>地点详见</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方须知</w:t>
      </w:r>
      <w:r>
        <w:rPr>
          <w:rFonts w:ascii="宋体" w:hAnsi="宋体" w:eastAsia="宋体" w:cs="Times New Roman"/>
          <w:szCs w:val="24"/>
          <w:highlight w:val="none"/>
        </w:rPr>
        <w:t>前附表。</w:t>
      </w:r>
    </w:p>
    <w:p w14:paraId="3DA774D1">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16.2采购</w:t>
      </w:r>
      <w:r>
        <w:rPr>
          <w:rFonts w:hint="eastAsia" w:ascii="宋体" w:hAnsi="宋体" w:eastAsia="宋体" w:cs="Times New Roman"/>
          <w:szCs w:val="24"/>
          <w:highlight w:val="none"/>
        </w:rPr>
        <w:t>人</w:t>
      </w:r>
      <w:r>
        <w:rPr>
          <w:rFonts w:ascii="宋体" w:hAnsi="宋体" w:eastAsia="宋体" w:cs="Times New Roman"/>
          <w:szCs w:val="24"/>
          <w:highlight w:val="none"/>
        </w:rPr>
        <w:t>可以按本须知第6条规定，通知修改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适当延长</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截止期。在此情况下，采购人和</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方受</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截止期制约的所有权利和义务均应延长至新的截止期。</w:t>
      </w:r>
    </w:p>
    <w:p w14:paraId="1E57BE42">
      <w:pPr>
        <w:tabs>
          <w:tab w:val="left" w:pos="588"/>
        </w:tabs>
        <w:adjustRightInd/>
        <w:spacing w:line="360" w:lineRule="auto"/>
        <w:ind w:left="361" w:hanging="361" w:hangingChars="150"/>
        <w:jc w:val="both"/>
        <w:textAlignment w:val="auto"/>
        <w:rPr>
          <w:rFonts w:ascii="宋体" w:hAnsi="宋体" w:eastAsia="宋体" w:cs="Times New Roman"/>
          <w:szCs w:val="24"/>
          <w:highlight w:val="none"/>
        </w:rPr>
      </w:pPr>
      <w:r>
        <w:rPr>
          <w:rFonts w:ascii="宋体" w:hAnsi="宋体" w:eastAsia="宋体" w:cs="Times New Roman"/>
          <w:b/>
          <w:szCs w:val="24"/>
          <w:highlight w:val="none"/>
        </w:rPr>
        <w:t>17.</w:t>
      </w:r>
      <w:bookmarkStart w:id="208" w:name="_Toc249515301"/>
      <w:bookmarkStart w:id="209" w:name="_Toc249515413"/>
      <w:bookmarkStart w:id="210" w:name="_Toc249525182"/>
      <w:bookmarkStart w:id="211" w:name="_Toc388010429"/>
      <w:r>
        <w:rPr>
          <w:rFonts w:ascii="宋体" w:hAnsi="宋体" w:eastAsia="宋体" w:cs="Times New Roman"/>
          <w:b/>
          <w:szCs w:val="24"/>
          <w:highlight w:val="none"/>
        </w:rPr>
        <w:t xml:space="preserve"> 迟交的</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w:t>
      </w:r>
      <w:bookmarkEnd w:id="208"/>
      <w:bookmarkEnd w:id="209"/>
      <w:bookmarkEnd w:id="210"/>
      <w:bookmarkEnd w:id="211"/>
    </w:p>
    <w:p w14:paraId="2822B519">
      <w:pPr>
        <w:spacing w:line="360" w:lineRule="auto"/>
        <w:rPr>
          <w:rFonts w:ascii="宋体" w:hAnsi="宋体" w:eastAsia="宋体" w:cs="Times New Roman"/>
          <w:szCs w:val="24"/>
          <w:highlight w:val="none"/>
        </w:rPr>
      </w:pPr>
      <w:r>
        <w:rPr>
          <w:rFonts w:ascii="宋体" w:hAnsi="宋体" w:eastAsia="宋体" w:cs="Times New Roman"/>
          <w:szCs w:val="24"/>
          <w:highlight w:val="none"/>
        </w:rPr>
        <w:t>17.</w:t>
      </w:r>
      <w:bookmarkEnd w:id="204"/>
      <w:bookmarkEnd w:id="205"/>
      <w:bookmarkEnd w:id="206"/>
      <w:bookmarkEnd w:id="207"/>
      <w:r>
        <w:rPr>
          <w:rFonts w:ascii="宋体" w:hAnsi="宋体" w:eastAsia="宋体" w:cs="Times New Roman"/>
          <w:szCs w:val="24"/>
          <w:highlight w:val="none"/>
        </w:rPr>
        <w:t>1</w:t>
      </w:r>
      <w:r>
        <w:rPr>
          <w:rFonts w:hint="eastAsia" w:ascii="宋体" w:hAnsi="宋体" w:eastAsia="宋体" w:cs="Times New Roman"/>
          <w:szCs w:val="24"/>
          <w:highlight w:val="none"/>
        </w:rPr>
        <w:t>采购人将拒绝接收并原封退回在第</w:t>
      </w:r>
      <w:r>
        <w:rPr>
          <w:rFonts w:ascii="宋体" w:hAnsi="宋体" w:eastAsia="宋体" w:cs="Times New Roman"/>
          <w:szCs w:val="24"/>
          <w:highlight w:val="none"/>
        </w:rPr>
        <w:t>16条规定的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文件递交截止时间后收到的任何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p>
    <w:p w14:paraId="556D31C5">
      <w:pPr>
        <w:spacing w:line="360" w:lineRule="auto"/>
        <w:rPr>
          <w:rFonts w:ascii="宋体" w:hAnsi="宋体" w:eastAsia="宋体" w:cs="Times New Roman"/>
          <w:b/>
          <w:szCs w:val="24"/>
          <w:highlight w:val="none"/>
        </w:rPr>
      </w:pPr>
      <w:bookmarkStart w:id="212" w:name="_Toc184043038"/>
      <w:bookmarkStart w:id="213" w:name="_Toc70687165"/>
      <w:bookmarkStart w:id="214" w:name="_Toc389620190"/>
      <w:bookmarkStart w:id="215" w:name="_Toc385992351"/>
      <w:r>
        <w:rPr>
          <w:rFonts w:ascii="宋体" w:hAnsi="宋体" w:eastAsia="宋体" w:cs="Times New Roman"/>
          <w:b/>
          <w:szCs w:val="24"/>
          <w:highlight w:val="none"/>
        </w:rPr>
        <w:t xml:space="preserve">18.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文件的补充、修改、撤回和撤销</w:t>
      </w:r>
      <w:bookmarkEnd w:id="212"/>
      <w:bookmarkEnd w:id="213"/>
      <w:bookmarkEnd w:id="214"/>
      <w:bookmarkEnd w:id="215"/>
    </w:p>
    <w:p w14:paraId="16AAF9F8">
      <w:pPr>
        <w:spacing w:line="360" w:lineRule="auto"/>
        <w:rPr>
          <w:rFonts w:ascii="宋体" w:hAnsi="宋体" w:eastAsia="宋体" w:cs="Times New Roman"/>
          <w:szCs w:val="24"/>
          <w:highlight w:val="none"/>
        </w:rPr>
      </w:pPr>
      <w:bookmarkStart w:id="216" w:name="_Hlt497729441"/>
      <w:bookmarkEnd w:id="216"/>
      <w:bookmarkStart w:id="217" w:name="_Hlt491765712"/>
      <w:bookmarkEnd w:id="217"/>
      <w:bookmarkStart w:id="218" w:name="_Toc214357452"/>
      <w:bookmarkStart w:id="219" w:name="_Toc239740356"/>
      <w:bookmarkStart w:id="220" w:name="_Toc235518471"/>
      <w:bookmarkStart w:id="221" w:name="_Toc232176277"/>
      <w:bookmarkStart w:id="222" w:name="_Toc265738865"/>
      <w:bookmarkStart w:id="223" w:name="_Toc232395217"/>
      <w:bookmarkStart w:id="224" w:name="_Toc177995478"/>
      <w:bookmarkStart w:id="225" w:name="_Toc385992352"/>
      <w:bookmarkStart w:id="226" w:name="_Toc503063427"/>
      <w:bookmarkStart w:id="227" w:name="_Toc176882547"/>
      <w:bookmarkStart w:id="228" w:name="_Toc177817339"/>
      <w:bookmarkStart w:id="229" w:name="_Toc500747067"/>
      <w:bookmarkStart w:id="230" w:name="_Toc499711048"/>
      <w:bookmarkStart w:id="231" w:name="_Toc500747194"/>
      <w:bookmarkStart w:id="232" w:name="_Toc496324584"/>
      <w:bookmarkStart w:id="233" w:name="_Toc53722845"/>
      <w:bookmarkStart w:id="234" w:name="_Toc500746971"/>
      <w:bookmarkStart w:id="235" w:name="_Toc177189240"/>
      <w:bookmarkStart w:id="236" w:name="_Toc499711889"/>
      <w:bookmarkStart w:id="237" w:name="_Toc389620191"/>
      <w:bookmarkStart w:id="238" w:name="_Toc492955420"/>
      <w:bookmarkStart w:id="239" w:name="_Toc184043039"/>
      <w:bookmarkStart w:id="240" w:name="_Toc70687166"/>
      <w:r>
        <w:rPr>
          <w:rFonts w:ascii="宋体" w:hAnsi="宋体" w:eastAsia="宋体" w:cs="Times New Roman"/>
          <w:szCs w:val="24"/>
          <w:highlight w:val="none"/>
        </w:rPr>
        <w:t>18.1首次</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文件递交截止时间前，</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方可以对所递交的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文件进行补充、修改或者撤回，并书面通知采购人</w:t>
      </w:r>
      <w:r>
        <w:rPr>
          <w:rFonts w:hint="eastAsia" w:ascii="宋体" w:hAnsi="宋体" w:eastAsia="宋体" w:cs="Times New Roman"/>
          <w:szCs w:val="24"/>
          <w:highlight w:val="none"/>
        </w:rPr>
        <w:t>。</w:t>
      </w:r>
    </w:p>
    <w:p w14:paraId="3023448B">
      <w:pPr>
        <w:spacing w:line="360" w:lineRule="auto"/>
        <w:rPr>
          <w:rFonts w:ascii="宋体" w:hAnsi="宋体" w:eastAsia="宋体" w:cs="Times New Roman"/>
          <w:szCs w:val="24"/>
          <w:highlight w:val="none"/>
        </w:rPr>
      </w:pPr>
      <w:r>
        <w:rPr>
          <w:rFonts w:ascii="宋体" w:hAnsi="宋体" w:eastAsia="宋体" w:cs="Times New Roman"/>
          <w:szCs w:val="24"/>
          <w:highlight w:val="none"/>
        </w:rPr>
        <w:t>18.2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w:t>
      </w:r>
      <w:r>
        <w:rPr>
          <w:rFonts w:hint="eastAsia" w:ascii="宋体" w:hAnsi="宋体" w:eastAsia="宋体" w:cs="Times New Roman"/>
          <w:szCs w:val="24"/>
          <w:highlight w:val="none"/>
        </w:rPr>
        <w:t>补充、修改的内容应当按照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要求签署、盖章、密封后，作为</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文件的组成部分</w:t>
      </w:r>
      <w:r>
        <w:rPr>
          <w:rFonts w:ascii="宋体" w:hAnsi="宋体" w:eastAsia="宋体" w:cs="Times New Roman"/>
          <w:szCs w:val="24"/>
          <w:highlight w:val="none"/>
        </w:rPr>
        <w:t>。</w:t>
      </w:r>
    </w:p>
    <w:p w14:paraId="3A5B6648">
      <w:pPr>
        <w:spacing w:line="360" w:lineRule="auto"/>
        <w:ind w:left="360" w:hanging="360" w:hangingChars="150"/>
        <w:rPr>
          <w:rFonts w:ascii="宋体" w:hAnsi="宋体" w:eastAsia="宋体" w:cs="Times New Roman"/>
          <w:szCs w:val="24"/>
          <w:highlight w:val="none"/>
        </w:rPr>
      </w:pPr>
      <w:r>
        <w:rPr>
          <w:rFonts w:ascii="宋体" w:hAnsi="宋体" w:eastAsia="宋体" w:cs="Times New Roman"/>
          <w:szCs w:val="24"/>
          <w:highlight w:val="none"/>
        </w:rPr>
        <w:t>18.3在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方不得对其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文件做任何修改。</w:t>
      </w:r>
    </w:p>
    <w:p w14:paraId="04E58AC4">
      <w:pPr>
        <w:spacing w:line="360" w:lineRule="auto"/>
        <w:rPr>
          <w:rFonts w:ascii="宋体" w:hAnsi="宋体" w:eastAsia="宋体" w:cs="Times New Roman"/>
          <w:szCs w:val="24"/>
          <w:highlight w:val="none"/>
        </w:rPr>
      </w:pPr>
      <w:r>
        <w:rPr>
          <w:rFonts w:ascii="宋体" w:hAnsi="宋体" w:eastAsia="宋体" w:cs="Times New Roman"/>
          <w:szCs w:val="24"/>
          <w:highlight w:val="none"/>
        </w:rPr>
        <w:t>18.4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文件递交截止时间起至</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文件有效期期满前撤销其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p>
    <w:p w14:paraId="5F69F961">
      <w:pPr>
        <w:spacing w:line="360" w:lineRule="auto"/>
        <w:jc w:val="center"/>
        <w:rPr>
          <w:rFonts w:hint="eastAsia" w:ascii="宋体" w:hAnsi="宋体" w:eastAsia="宋体" w:cs="Times New Roman"/>
          <w:b/>
          <w:szCs w:val="24"/>
          <w:highlight w:val="none"/>
          <w:lang w:eastAsia="zh-CN"/>
        </w:rPr>
      </w:pPr>
      <w:r>
        <w:rPr>
          <w:rFonts w:ascii="宋体" w:hAnsi="宋体" w:eastAsia="宋体" w:cs="Times New Roman"/>
          <w:b/>
          <w:szCs w:val="24"/>
          <w:highlight w:val="none"/>
        </w:rPr>
        <w:t>五、</w:t>
      </w:r>
      <w:bookmarkEnd w:id="218"/>
      <w:bookmarkEnd w:id="219"/>
      <w:bookmarkEnd w:id="220"/>
      <w:bookmarkEnd w:id="221"/>
      <w:bookmarkEnd w:id="222"/>
      <w:bookmarkEnd w:id="223"/>
      <w:r>
        <w:rPr>
          <w:rFonts w:hint="eastAsia" w:ascii="宋体" w:hAnsi="宋体" w:eastAsia="宋体" w:cs="Times New Roman"/>
          <w:b/>
          <w:szCs w:val="24"/>
          <w:highlight w:val="none"/>
        </w:rPr>
        <w:t>评审与</w:t>
      </w:r>
      <w:r>
        <w:rPr>
          <w:rFonts w:hint="eastAsia" w:ascii="宋体" w:hAnsi="宋体" w:eastAsia="宋体" w:cs="Times New Roman"/>
          <w:b/>
          <w:szCs w:val="24"/>
          <w:highlight w:val="none"/>
          <w:lang w:eastAsia="zh-CN"/>
        </w:rPr>
        <w:t>谈判</w:t>
      </w:r>
    </w:p>
    <w:p w14:paraId="143A3CFB">
      <w:pPr>
        <w:spacing w:line="360" w:lineRule="auto"/>
        <w:rPr>
          <w:rFonts w:hint="default" w:ascii="宋体" w:hAnsi="宋体" w:eastAsia="宋体" w:cs="Times New Roman"/>
          <w:b/>
          <w:szCs w:val="24"/>
          <w:highlight w:val="none"/>
          <w:lang w:val="en-US" w:eastAsia="zh-CN"/>
        </w:rPr>
      </w:pPr>
      <w:r>
        <w:rPr>
          <w:rFonts w:ascii="宋体" w:hAnsi="宋体" w:eastAsia="宋体" w:cs="Times New Roman"/>
          <w:b/>
          <w:szCs w:val="24"/>
          <w:highlight w:val="none"/>
        </w:rPr>
        <w:t>19.</w:t>
      </w:r>
      <w:r>
        <w:rPr>
          <w:rFonts w:hint="eastAsia" w:ascii="宋体" w:hAnsi="宋体" w:eastAsia="宋体" w:cs="Times New Roman"/>
          <w:b/>
          <w:szCs w:val="24"/>
          <w:highlight w:val="none"/>
          <w:lang w:val="en-US" w:eastAsia="zh-CN"/>
        </w:rPr>
        <w:t>组织评审</w:t>
      </w:r>
    </w:p>
    <w:p w14:paraId="491B1270">
      <w:pPr>
        <w:tabs>
          <w:tab w:val="left" w:pos="588"/>
        </w:tabs>
        <w:adjustRightInd/>
        <w:spacing w:line="360" w:lineRule="auto"/>
        <w:jc w:val="both"/>
        <w:textAlignment w:val="auto"/>
        <w:rPr>
          <w:rFonts w:hint="eastAsia" w:ascii="宋体" w:hAnsi="宋体" w:eastAsia="宋体" w:cs="Times New Roman"/>
          <w:szCs w:val="24"/>
          <w:highlight w:val="none"/>
        </w:rPr>
      </w:pPr>
      <w:r>
        <w:rPr>
          <w:rFonts w:hint="eastAsia" w:ascii="宋体" w:hAnsi="宋体" w:eastAsia="宋体" w:cs="Times New Roman"/>
          <w:szCs w:val="24"/>
          <w:highlight w:val="none"/>
        </w:rPr>
        <w:t>采购人按</w:t>
      </w:r>
      <w:r>
        <w:rPr>
          <w:rFonts w:hint="eastAsia" w:ascii="宋体" w:hAnsi="宋体" w:eastAsia="宋体" w:cs="Times New Roman"/>
          <w:szCs w:val="24"/>
          <w:highlight w:val="none"/>
          <w:lang w:val="en-US" w:eastAsia="zh-CN"/>
        </w:rPr>
        <w:t>采购文件</w:t>
      </w:r>
      <w:r>
        <w:rPr>
          <w:rFonts w:hint="eastAsia" w:ascii="宋体" w:hAnsi="宋体" w:eastAsia="宋体" w:cs="Times New Roman"/>
          <w:szCs w:val="24"/>
          <w:highlight w:val="none"/>
        </w:rPr>
        <w:t>的规定，在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文件递交截止时间的同一时间和预先确定的地点组织</w:t>
      </w:r>
      <w:r>
        <w:rPr>
          <w:rFonts w:hint="eastAsia" w:ascii="宋体" w:hAnsi="宋体" w:eastAsia="宋体" w:cs="Times New Roman"/>
          <w:szCs w:val="24"/>
          <w:highlight w:val="none"/>
          <w:lang w:val="en-US" w:eastAsia="zh-CN"/>
        </w:rPr>
        <w:t>采购评审</w:t>
      </w:r>
      <w:r>
        <w:rPr>
          <w:rFonts w:hint="eastAsia" w:ascii="宋体" w:hAnsi="宋体" w:eastAsia="宋体" w:cs="Times New Roman"/>
          <w:szCs w:val="24"/>
          <w:highlight w:val="none"/>
        </w:rPr>
        <w:t>，并邀请所有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方代表参加。</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方代表应签名报到以证明其出席。本项目可不进行公开报价。</w:t>
      </w:r>
    </w:p>
    <w:p w14:paraId="15FD1DBE">
      <w:pPr>
        <w:spacing w:line="360" w:lineRule="auto"/>
        <w:rPr>
          <w:rFonts w:ascii="宋体" w:hAnsi="宋体" w:eastAsia="宋体" w:cs="Times New Roman"/>
          <w:b/>
          <w:szCs w:val="24"/>
          <w:highlight w:val="none"/>
        </w:rPr>
      </w:pPr>
      <w:bookmarkStart w:id="241" w:name="_Toc83547667"/>
      <w:r>
        <w:rPr>
          <w:rFonts w:ascii="宋体" w:hAnsi="宋体" w:eastAsia="宋体" w:cs="Times New Roman"/>
          <w:b/>
          <w:szCs w:val="24"/>
          <w:highlight w:val="none"/>
        </w:rPr>
        <w:t>20. 评审小组</w:t>
      </w:r>
    </w:p>
    <w:p w14:paraId="13C696A3">
      <w:pPr>
        <w:spacing w:line="360" w:lineRule="auto"/>
        <w:rPr>
          <w:rFonts w:ascii="宋体" w:hAnsi="宋体" w:eastAsia="宋体" w:cs="Times New Roman"/>
          <w:b/>
          <w:szCs w:val="24"/>
          <w:highlight w:val="none"/>
        </w:rPr>
      </w:pPr>
      <w:r>
        <w:rPr>
          <w:rFonts w:ascii="宋体" w:hAnsi="宋体" w:eastAsia="宋体" w:cs="Times New Roman"/>
          <w:szCs w:val="24"/>
          <w:highlight w:val="none"/>
        </w:rPr>
        <w:t>20.1采购人根据有关法律法规，结合本项目特点组建评审小组。</w:t>
      </w:r>
      <w:r>
        <w:rPr>
          <w:rFonts w:hint="eastAsia" w:ascii="宋体" w:hAnsi="宋体" w:eastAsia="宋体" w:cs="Times New Roman"/>
          <w:szCs w:val="24"/>
          <w:highlight w:val="none"/>
        </w:rPr>
        <w:t>评审小组</w:t>
      </w:r>
      <w:r>
        <w:rPr>
          <w:rFonts w:hint="eastAsia" w:ascii="宋体" w:hAnsi="宋体" w:eastAsia="宋体" w:cs="Times New Roman"/>
          <w:bCs/>
          <w:szCs w:val="24"/>
          <w:highlight w:val="none"/>
        </w:rPr>
        <w:t>成员人数为三人（含）以上单数</w:t>
      </w:r>
      <w:r>
        <w:rPr>
          <w:rFonts w:ascii="宋体" w:hAnsi="宋体" w:eastAsia="宋体" w:cs="Times New Roman"/>
          <w:bCs/>
          <w:szCs w:val="24"/>
          <w:highlight w:val="none"/>
        </w:rPr>
        <w:t>。</w:t>
      </w:r>
    </w:p>
    <w:p w14:paraId="7EAD7281">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21.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文件的初审</w:t>
      </w:r>
      <w:bookmarkEnd w:id="241"/>
      <w:r>
        <w:rPr>
          <w:rFonts w:ascii="宋体" w:hAnsi="宋体" w:eastAsia="宋体" w:cs="Times New Roman"/>
          <w:b/>
          <w:szCs w:val="24"/>
          <w:highlight w:val="none"/>
        </w:rPr>
        <w:t>与澄清</w:t>
      </w:r>
    </w:p>
    <w:p w14:paraId="626CCFC1">
      <w:pPr>
        <w:tabs>
          <w:tab w:val="left" w:pos="588"/>
        </w:tabs>
        <w:adjustRightInd/>
        <w:spacing w:line="360" w:lineRule="auto"/>
        <w:jc w:val="both"/>
        <w:textAlignment w:val="auto"/>
        <w:rPr>
          <w:rFonts w:ascii="宋体" w:hAnsi="宋体" w:eastAsia="宋体" w:cs="Times New Roman"/>
          <w:szCs w:val="24"/>
          <w:highlight w:val="none"/>
        </w:rPr>
      </w:pPr>
      <w:bookmarkStart w:id="242" w:name="_Toc83547671"/>
      <w:r>
        <w:rPr>
          <w:rFonts w:ascii="宋体" w:hAnsi="宋体" w:eastAsia="宋体" w:cs="Times New Roman"/>
          <w:szCs w:val="24"/>
          <w:highlight w:val="none"/>
        </w:rPr>
        <w:t>21.1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文件的初审分为资格性检查和符合性检查。</w:t>
      </w:r>
    </w:p>
    <w:p w14:paraId="6A999E47">
      <w:pPr>
        <w:spacing w:line="360" w:lineRule="auto"/>
        <w:rPr>
          <w:rFonts w:ascii="宋体" w:hAnsi="宋体" w:eastAsia="宋体" w:cs="Times New Roman"/>
          <w:szCs w:val="24"/>
          <w:highlight w:val="none"/>
        </w:rPr>
      </w:pPr>
      <w:r>
        <w:rPr>
          <w:rFonts w:ascii="宋体" w:hAnsi="宋体" w:eastAsia="宋体" w:cs="Times New Roman"/>
          <w:szCs w:val="24"/>
          <w:highlight w:val="none"/>
        </w:rPr>
        <w:t>21.1.1资格性检查：评审小组依据</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文件中的资格证明文件等进行审查，以确定</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方是否具备</w:t>
      </w:r>
      <w:r>
        <w:rPr>
          <w:rFonts w:hint="eastAsia" w:ascii="宋体" w:hAnsi="宋体" w:eastAsia="宋体" w:cs="Times New Roman"/>
          <w:szCs w:val="24"/>
          <w:highlight w:val="none"/>
          <w:lang w:val="en-US" w:eastAsia="zh-CN"/>
        </w:rPr>
        <w:t>相关</w:t>
      </w:r>
      <w:r>
        <w:rPr>
          <w:rFonts w:ascii="宋体" w:hAnsi="宋体" w:eastAsia="宋体" w:cs="Times New Roman"/>
          <w:szCs w:val="24"/>
          <w:highlight w:val="none"/>
        </w:rPr>
        <w:t>资格。</w:t>
      </w:r>
    </w:p>
    <w:p w14:paraId="2B77C3D6">
      <w:pPr>
        <w:spacing w:line="360" w:lineRule="auto"/>
        <w:rPr>
          <w:rFonts w:ascii="宋体" w:hAnsi="宋体" w:eastAsia="宋体" w:cs="Times New Roman"/>
          <w:szCs w:val="24"/>
          <w:highlight w:val="none"/>
        </w:rPr>
      </w:pPr>
      <w:r>
        <w:rPr>
          <w:rFonts w:ascii="宋体" w:hAnsi="宋体" w:eastAsia="宋体" w:cs="Times New Roman"/>
          <w:szCs w:val="24"/>
          <w:highlight w:val="none"/>
        </w:rPr>
        <w:t>21.1.2符合性检查：评审小组依据</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文件的有效性、完整性和对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程度进行审查，以确定</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方是否对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的实质性要求做出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w:t>
      </w:r>
    </w:p>
    <w:p w14:paraId="5BF7DB74">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21.2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文件的澄清</w:t>
      </w:r>
    </w:p>
    <w:p w14:paraId="16C464EA">
      <w:pPr>
        <w:spacing w:line="360" w:lineRule="auto"/>
        <w:rPr>
          <w:rFonts w:ascii="宋体" w:hAnsi="宋体" w:eastAsia="宋体" w:cs="Times New Roman"/>
          <w:szCs w:val="24"/>
          <w:highlight w:val="none"/>
        </w:rPr>
      </w:pPr>
      <w:r>
        <w:rPr>
          <w:rFonts w:ascii="宋体" w:hAnsi="宋体" w:eastAsia="宋体" w:cs="Times New Roman"/>
          <w:szCs w:val="24"/>
          <w:highlight w:val="none"/>
        </w:rPr>
        <w:t>21.2.1在评审期间，评审小组有权以书面/邮件方式要求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文件中含义不明确、对同类问题表述不一致或者有明显文字和计算错误的内容作必要的澄清。</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方澄清应在评审小组规定的时间内以书面/邮件方式进行，并不得超出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文件范围或者改变</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文件的实质性内容。</w:t>
      </w:r>
    </w:p>
    <w:p w14:paraId="134A44F2">
      <w:pPr>
        <w:spacing w:line="360" w:lineRule="auto"/>
        <w:rPr>
          <w:rFonts w:ascii="宋体" w:hAnsi="宋体" w:eastAsia="宋体" w:cs="Times New Roman"/>
          <w:szCs w:val="24"/>
          <w:highlight w:val="none"/>
        </w:rPr>
      </w:pPr>
      <w:r>
        <w:rPr>
          <w:rFonts w:ascii="宋体" w:hAnsi="宋体" w:eastAsia="宋体" w:cs="Times New Roman"/>
          <w:szCs w:val="24"/>
          <w:highlight w:val="none"/>
        </w:rPr>
        <w:t>21.2.2评审小组要求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方澄清、说明或者更正</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文件应当以书面/邮件形式</w:t>
      </w:r>
      <w:r>
        <w:rPr>
          <w:rFonts w:hint="eastAsia" w:ascii="宋体" w:hAnsi="宋体" w:eastAsia="宋体" w:cs="Times New Roman"/>
          <w:szCs w:val="24"/>
          <w:highlight w:val="none"/>
        </w:rPr>
        <w:t>做出</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方的澄清、说明或者更正应当由法定代表人或其授权代表签字或者加盖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方公章。由授权代表签字的，应当附法定代表人授权书。</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方为自然人的，应当由本人签字并附身份证明。</w:t>
      </w:r>
    </w:p>
    <w:p w14:paraId="51BABB6F">
      <w:pPr>
        <w:spacing w:line="360" w:lineRule="auto"/>
        <w:ind w:left="720" w:hanging="720" w:hangingChars="300"/>
        <w:rPr>
          <w:rFonts w:ascii="宋体" w:hAnsi="宋体" w:eastAsia="宋体" w:cs="Times New Roman"/>
          <w:szCs w:val="24"/>
          <w:highlight w:val="none"/>
        </w:rPr>
      </w:pPr>
      <w:r>
        <w:rPr>
          <w:rFonts w:ascii="宋体" w:hAnsi="宋体" w:eastAsia="宋体" w:cs="Times New Roman"/>
          <w:szCs w:val="24"/>
          <w:highlight w:val="none"/>
        </w:rPr>
        <w:t>21.2.3澄清文件将作为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文件内容的一部分。</w:t>
      </w:r>
    </w:p>
    <w:p w14:paraId="5AFC42A6">
      <w:pPr>
        <w:spacing w:line="360" w:lineRule="auto"/>
        <w:rPr>
          <w:rFonts w:ascii="宋体" w:hAnsi="宋体" w:eastAsia="宋体" w:cs="Times New Roman"/>
          <w:szCs w:val="24"/>
          <w:highlight w:val="none"/>
        </w:rPr>
      </w:pPr>
      <w:r>
        <w:rPr>
          <w:rFonts w:ascii="宋体" w:hAnsi="宋体" w:eastAsia="宋体" w:cs="Times New Roman"/>
          <w:spacing w:val="-2"/>
          <w:szCs w:val="24"/>
          <w:highlight w:val="none"/>
        </w:rPr>
        <w:t>21.2.4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文件报价出现前后不一致的，按照下列规定修正：（一）单独递交的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报价一览表（报价表）内容不一致的，以单独递交的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报价一览表（报价表）为准；（二）</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报价一览表（报价表）内容与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文件中相应内容不一致的，以</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报价一览表（报价表）为准；（三）大写金额和小写金额不一致的，以大写金额为准；（四）单价金额小数点或者百分比有明显错位的，以</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方书面确认后产生约束力，</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方不确认的，其报价无效。</w:t>
      </w:r>
      <w:r>
        <w:rPr>
          <w:rFonts w:ascii="宋体" w:hAnsi="宋体" w:eastAsia="宋体" w:cs="Times New Roman"/>
          <w:szCs w:val="24"/>
          <w:highlight w:val="none"/>
        </w:rPr>
        <w:t xml:space="preserve"> </w:t>
      </w:r>
    </w:p>
    <w:p w14:paraId="062039C7">
      <w:pPr>
        <w:spacing w:line="360" w:lineRule="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22.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偏离与非实质性</w:t>
      </w:r>
      <w:r>
        <w:rPr>
          <w:rFonts w:hint="eastAsia" w:ascii="宋体" w:hAnsi="宋体" w:eastAsia="宋体" w:cs="Times New Roman"/>
          <w:b/>
          <w:szCs w:val="24"/>
          <w:highlight w:val="none"/>
          <w:lang w:eastAsia="zh-CN"/>
        </w:rPr>
        <w:t>响应</w:t>
      </w:r>
    </w:p>
    <w:p w14:paraId="1A3A1B17">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22.1对于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文件中不构成实质性偏离的不正规、不一致或不规则，评审小组可以接受，但这种接受不能损害或影响任何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方的相对排序。</w:t>
      </w:r>
    </w:p>
    <w:p w14:paraId="20B0403B">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22.2评审小组根据本须知的规定，审查每份</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文件是否实质上</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的要求。实质上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是指</w:t>
      </w:r>
      <w:r>
        <w:rPr>
          <w:rFonts w:ascii="宋体" w:hAnsi="宋体" w:eastAsia="宋体" w:cs="Times New Roman"/>
          <w:szCs w:val="24"/>
          <w:highlight w:val="none"/>
        </w:rPr>
        <w:t>与</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要求的全部条款、条件和规格相符，没有重大偏离的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。对关键条款，例如关于适用法律、缴税等内容的偏离、保留和反对，将被认为是实质上的偏离。</w:t>
      </w:r>
    </w:p>
    <w:p w14:paraId="72C6F06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22.3没有实质上</w:t>
      </w:r>
      <w:r>
        <w:rPr>
          <w:rFonts w:hint="eastAsia" w:ascii="宋体" w:hAnsi="宋体" w:eastAsia="宋体" w:cs="Times New Roman"/>
          <w:szCs w:val="24"/>
          <w:highlight w:val="none"/>
          <w:lang w:eastAsia="zh-CN"/>
        </w:rPr>
        <w:t>响应比选采购文件</w:t>
      </w:r>
      <w:r>
        <w:rPr>
          <w:rFonts w:ascii="宋体" w:hAnsi="宋体" w:eastAsia="宋体" w:cs="Times New Roman"/>
          <w:szCs w:val="24"/>
          <w:highlight w:val="none"/>
        </w:rPr>
        <w:t>要求的</w:t>
      </w:r>
      <w:r>
        <w:rPr>
          <w:rFonts w:hint="eastAsia" w:ascii="宋体" w:hAnsi="宋体" w:eastAsia="宋体" w:cs="Times New Roman"/>
          <w:szCs w:val="24"/>
          <w:highlight w:val="none"/>
        </w:rPr>
        <w:t>报价</w:t>
      </w:r>
      <w:r>
        <w:rPr>
          <w:rFonts w:ascii="宋体" w:hAnsi="宋体" w:eastAsia="宋体" w:cs="Times New Roman"/>
          <w:szCs w:val="24"/>
          <w:highlight w:val="none"/>
        </w:rPr>
        <w:t>将被拒绝。</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方不得通过修正或撤销不符合要求的偏离从而使其</w:t>
      </w:r>
      <w:r>
        <w:rPr>
          <w:rFonts w:hint="eastAsia" w:ascii="宋体" w:hAnsi="宋体" w:eastAsia="宋体" w:cs="Times New Roman"/>
          <w:szCs w:val="24"/>
          <w:highlight w:val="none"/>
        </w:rPr>
        <w:t>报价</w:t>
      </w:r>
      <w:r>
        <w:rPr>
          <w:rFonts w:ascii="宋体" w:hAnsi="宋体" w:eastAsia="宋体" w:cs="Times New Roman"/>
          <w:szCs w:val="24"/>
          <w:highlight w:val="none"/>
        </w:rPr>
        <w:t>成为实质上</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的</w:t>
      </w:r>
      <w:r>
        <w:rPr>
          <w:rFonts w:hint="eastAsia" w:ascii="宋体" w:hAnsi="宋体" w:eastAsia="宋体" w:cs="Times New Roman"/>
          <w:szCs w:val="24"/>
          <w:highlight w:val="none"/>
        </w:rPr>
        <w:t>报价</w:t>
      </w:r>
      <w:r>
        <w:rPr>
          <w:rFonts w:ascii="宋体" w:hAnsi="宋体" w:eastAsia="宋体" w:cs="Times New Roman"/>
          <w:szCs w:val="24"/>
          <w:highlight w:val="none"/>
        </w:rPr>
        <w:t>。如发现下列情况之一的，其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 xml:space="preserve">将被拒绝： </w:t>
      </w:r>
    </w:p>
    <w:p w14:paraId="11F2F39A">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22.3.1</w:t>
      </w:r>
      <w:r>
        <w:rPr>
          <w:rFonts w:hint="eastAsia" w:ascii="宋体" w:hAnsi="宋体" w:eastAsia="宋体" w:cs="Times New Roman"/>
          <w:szCs w:val="24"/>
          <w:highlight w:val="none"/>
        </w:rPr>
        <w:t>报价</w:t>
      </w:r>
      <w:r>
        <w:rPr>
          <w:rFonts w:ascii="宋体" w:hAnsi="宋体" w:eastAsia="宋体" w:cs="Times New Roman"/>
          <w:szCs w:val="24"/>
          <w:highlight w:val="none"/>
        </w:rPr>
        <w:t>超出</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规定的最高限价的</w:t>
      </w:r>
      <w:r>
        <w:rPr>
          <w:rFonts w:hint="eastAsia" w:ascii="宋体" w:hAnsi="宋体" w:eastAsia="宋体" w:cs="Times New Roman"/>
          <w:szCs w:val="24"/>
          <w:highlight w:val="none"/>
          <w:lang w:eastAsia="zh-CN"/>
        </w:rPr>
        <w:t>；</w:t>
      </w:r>
    </w:p>
    <w:p w14:paraId="60FC0594">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2</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有效期不足的；</w:t>
      </w:r>
    </w:p>
    <w:p w14:paraId="08250916">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3</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文件未按照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规定要求装订、签署、盖章的；</w:t>
      </w:r>
    </w:p>
    <w:p w14:paraId="07479568">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方资格条件不满足</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w:t>
      </w:r>
      <w:r>
        <w:rPr>
          <w:rFonts w:ascii="宋体" w:hAnsi="宋体" w:eastAsia="宋体" w:cs="Times New Roman"/>
          <w:szCs w:val="24"/>
          <w:highlight w:val="none"/>
        </w:rPr>
        <w:t>(或未提供有效证明文件)的</w:t>
      </w:r>
      <w:r>
        <w:rPr>
          <w:rFonts w:hint="eastAsia" w:ascii="宋体" w:hAnsi="宋体" w:eastAsia="宋体" w:cs="Times New Roman"/>
          <w:szCs w:val="24"/>
          <w:highlight w:val="none"/>
        </w:rPr>
        <w:t>；</w:t>
      </w:r>
    </w:p>
    <w:p w14:paraId="67A655ED">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5</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与事实不符或虚假报价的；</w:t>
      </w:r>
    </w:p>
    <w:p w14:paraId="6B373EB8">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6</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方的报价明显低于其他通过初审</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方的报价且未能应评审小组要求证明其报价合理性的；</w:t>
      </w:r>
    </w:p>
    <w:p w14:paraId="30931BA6">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7</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文件中对同一货物或服务报有两个或两个以上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报价的；</w:t>
      </w:r>
    </w:p>
    <w:p w14:paraId="51428EB3">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8</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文件含有采购人不能接受的附加条件的；</w:t>
      </w:r>
    </w:p>
    <w:p w14:paraId="794D0BB2">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9</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不符合法律、法规和</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中规定的其他实质性要求</w:t>
      </w:r>
      <w:r>
        <w:rPr>
          <w:rFonts w:hint="eastAsia" w:ascii="宋体" w:hAnsi="宋体" w:eastAsia="宋体" w:cs="Times New Roman"/>
          <w:szCs w:val="24"/>
          <w:highlight w:val="none"/>
        </w:rPr>
        <w:t>和报价被否决的情形</w:t>
      </w:r>
      <w:r>
        <w:rPr>
          <w:rFonts w:ascii="宋体" w:hAnsi="宋体" w:eastAsia="宋体" w:cs="Times New Roman"/>
          <w:szCs w:val="24"/>
          <w:highlight w:val="none"/>
        </w:rPr>
        <w:t>，</w:t>
      </w:r>
      <w:r>
        <w:rPr>
          <w:rFonts w:hint="eastAsia" w:ascii="宋体" w:hAnsi="宋体" w:eastAsia="宋体" w:cs="Times New Roman"/>
          <w:szCs w:val="24"/>
          <w:highlight w:val="none"/>
        </w:rPr>
        <w:t>其报价无效。</w:t>
      </w:r>
    </w:p>
    <w:p w14:paraId="4420581D">
      <w:pPr>
        <w:adjustRightInd/>
        <w:spacing w:line="360" w:lineRule="auto"/>
        <w:jc w:val="both"/>
        <w:textAlignment w:val="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23. </w:t>
      </w:r>
      <w:r>
        <w:rPr>
          <w:rFonts w:hint="eastAsia" w:ascii="宋体" w:hAnsi="宋体" w:eastAsia="宋体" w:cs="Times New Roman"/>
          <w:b/>
          <w:szCs w:val="24"/>
          <w:highlight w:val="none"/>
          <w:lang w:eastAsia="zh-CN"/>
        </w:rPr>
        <w:t>谈判</w:t>
      </w:r>
    </w:p>
    <w:p w14:paraId="7ED9BADB">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23.1</w:t>
      </w:r>
      <w:r>
        <w:rPr>
          <w:rFonts w:hint="eastAsia" w:ascii="宋体" w:hAnsi="宋体" w:eastAsia="宋体" w:cs="Times New Roman"/>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none"/>
        </w:rPr>
        <w:t>并给予所有</w:t>
      </w:r>
      <w:r>
        <w:rPr>
          <w:rFonts w:hint="eastAsia" w:ascii="宋体" w:hAnsi="宋体" w:eastAsia="宋体" w:cs="Times New Roman"/>
          <w:szCs w:val="24"/>
          <w:highlight w:val="none"/>
        </w:rPr>
        <w:t>参加</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并通过初审的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方平等的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机会。</w:t>
      </w:r>
    </w:p>
    <w:p w14:paraId="73BA357F">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23.2</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内容包括但不限于产品配置、</w:t>
      </w:r>
      <w:r>
        <w:rPr>
          <w:rFonts w:hint="eastAsia" w:ascii="宋体" w:hAnsi="宋体" w:eastAsia="宋体" w:cs="Times New Roman"/>
          <w:szCs w:val="24"/>
          <w:highlight w:val="none"/>
          <w:lang w:val="en-US" w:eastAsia="zh-CN"/>
        </w:rPr>
        <w:t>服务内容、</w:t>
      </w:r>
      <w:r>
        <w:rPr>
          <w:rFonts w:hint="eastAsia" w:ascii="宋体" w:hAnsi="宋体" w:eastAsia="宋体" w:cs="Times New Roman"/>
          <w:szCs w:val="24"/>
          <w:highlight w:val="none"/>
        </w:rPr>
        <w:t>技术指标、售后服务、价格及商务条款等各项内容。在</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中，任何一方不得透露与</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有关的其他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方的技术资料、价格和其他信息。</w:t>
      </w:r>
    </w:p>
    <w:p w14:paraId="6BE64AC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23.3</w:t>
      </w:r>
      <w:r>
        <w:rPr>
          <w:rFonts w:hint="eastAsia" w:ascii="宋体" w:hAnsi="宋体" w:eastAsia="宋体" w:cs="宋体"/>
          <w:szCs w:val="24"/>
          <w:highlight w:val="none"/>
        </w:rPr>
        <w:t>在</w:t>
      </w:r>
      <w:r>
        <w:rPr>
          <w:rFonts w:hint="eastAsia" w:ascii="宋体" w:hAnsi="宋体" w:eastAsia="宋体" w:cs="宋体"/>
          <w:szCs w:val="24"/>
          <w:highlight w:val="none"/>
          <w:lang w:val="en-US" w:eastAsia="zh-CN"/>
        </w:rPr>
        <w:t>评审或谈判</w:t>
      </w:r>
      <w:r>
        <w:rPr>
          <w:rFonts w:hint="eastAsia" w:ascii="宋体" w:hAnsi="宋体" w:eastAsia="宋体" w:cs="宋体"/>
          <w:szCs w:val="24"/>
          <w:highlight w:val="none"/>
        </w:rPr>
        <w:t>过程中，</w:t>
      </w:r>
      <w:r>
        <w:rPr>
          <w:rFonts w:hint="eastAsia" w:ascii="宋体" w:hAnsi="宋体" w:eastAsia="宋体" w:cs="Times New Roman"/>
          <w:szCs w:val="24"/>
          <w:highlight w:val="none"/>
        </w:rPr>
        <w:t>评审小组可以根据</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和</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情况实质性变动采购需求中的技术、服务要求以及合同草案条款，但不得变动</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中的其他内容。实质性变动的内容，须经采购人代表确认。对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作出的实质性变动是</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的有效组成部分，评审小组将及时以书面形式同时通知所有参加</w:t>
      </w:r>
      <w:r>
        <w:rPr>
          <w:rFonts w:hint="eastAsia" w:ascii="宋体" w:hAnsi="宋体" w:eastAsia="宋体" w:cs="Times New Roman"/>
          <w:szCs w:val="24"/>
          <w:highlight w:val="none"/>
          <w:lang w:val="en-US" w:eastAsia="zh-CN"/>
        </w:rPr>
        <w:t>响应</w:t>
      </w:r>
      <w:r>
        <w:rPr>
          <w:rFonts w:hint="eastAsia"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方。评审小组将要求各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方对实质性变动的内容进行签字确认。</w:t>
      </w:r>
    </w:p>
    <w:p w14:paraId="229E6452">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方应当按照</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的变动情况和评审小组的要求重新提交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文件，并由其法定代表人或授权代表签字或者</w:t>
      </w:r>
      <w:r>
        <w:rPr>
          <w:rFonts w:hint="eastAsia" w:ascii="宋体" w:hAnsi="宋体" w:eastAsia="宋体" w:cs="Times New Roman"/>
          <w:szCs w:val="24"/>
          <w:highlight w:val="none"/>
        </w:rPr>
        <w:t>加盖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方公章。由授权代表签字的，应当附法定代表人授权书。</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方为自然人的，应当由本人签字并附身份证明。</w:t>
      </w:r>
    </w:p>
    <w:p w14:paraId="3232BD0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23.5</w:t>
      </w:r>
      <w:r>
        <w:rPr>
          <w:rFonts w:hint="eastAsia" w:ascii="宋体" w:hAnsi="宋体" w:eastAsia="宋体" w:cs="Times New Roman"/>
          <w:szCs w:val="24"/>
          <w:highlight w:val="none"/>
          <w:lang w:val="en-US" w:eastAsia="zh-CN"/>
        </w:rPr>
        <w:t>如本项目开启谈判，</w:t>
      </w:r>
      <w:r>
        <w:rPr>
          <w:rFonts w:ascii="宋体" w:hAnsi="宋体" w:eastAsia="宋体" w:cs="Times New Roman"/>
          <w:szCs w:val="24"/>
          <w:highlight w:val="none"/>
        </w:rPr>
        <w:t>评审小组根据项目情况可进行一轮或多轮</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w:t>
      </w:r>
      <w:r>
        <w:rPr>
          <w:rFonts w:hint="eastAsia" w:ascii="宋体" w:hAnsi="宋体" w:eastAsia="宋体" w:cs="Times New Roman"/>
          <w:szCs w:val="24"/>
          <w:highlight w:val="none"/>
        </w:rPr>
        <w:t>评审小组将</w:t>
      </w:r>
      <w:r>
        <w:rPr>
          <w:rFonts w:hint="eastAsia" w:ascii="宋体" w:hAnsi="宋体" w:eastAsia="宋体" w:cs="Times New Roman"/>
          <w:szCs w:val="24"/>
          <w:highlight w:val="none"/>
          <w:lang w:val="en-US" w:eastAsia="zh-CN"/>
        </w:rPr>
        <w:t>要求参与谈判的响应方提交谈判确认文件</w:t>
      </w:r>
      <w:r>
        <w:rPr>
          <w:rFonts w:hint="eastAsia" w:ascii="宋体" w:hAnsi="宋体" w:eastAsia="宋体" w:cs="Times New Roman"/>
          <w:szCs w:val="24"/>
          <w:highlight w:val="none"/>
        </w:rPr>
        <w:t>，</w:t>
      </w:r>
      <w:r>
        <w:rPr>
          <w:rFonts w:hint="eastAsia" w:ascii="宋体" w:hAnsi="宋体" w:eastAsia="宋体" w:cs="Times New Roman"/>
          <w:szCs w:val="24"/>
          <w:highlight w:val="none"/>
          <w:lang w:val="en-US" w:eastAsia="zh-CN"/>
        </w:rPr>
        <w:t>谈判确认文件</w:t>
      </w:r>
      <w:r>
        <w:rPr>
          <w:rFonts w:hint="eastAsia" w:ascii="宋体" w:hAnsi="宋体" w:eastAsia="宋体" w:cs="Times New Roman"/>
          <w:szCs w:val="24"/>
          <w:highlight w:val="none"/>
        </w:rPr>
        <w:t>须由</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方的法定代表人或本项目的授权代表签字确认。经签字确认后的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记录将作为</w:t>
      </w:r>
      <w:r>
        <w:rPr>
          <w:rFonts w:hint="eastAsia" w:ascii="宋体" w:hAnsi="宋体" w:eastAsia="宋体" w:cs="Times New Roman"/>
          <w:szCs w:val="24"/>
          <w:highlight w:val="none"/>
          <w:lang w:val="en-US" w:eastAsia="zh-CN"/>
        </w:rPr>
        <w:t>中选</w:t>
      </w:r>
      <w:r>
        <w:rPr>
          <w:rFonts w:hint="eastAsia" w:ascii="宋体" w:hAnsi="宋体" w:eastAsia="宋体" w:cs="Times New Roman"/>
          <w:szCs w:val="24"/>
          <w:highlight w:val="none"/>
        </w:rPr>
        <w:t>后采购人与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方签署合同的依据，具有法律效力。</w:t>
      </w:r>
    </w:p>
    <w:p w14:paraId="51D6B4B2">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23.6</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结束后，评审小组应当要求所有实质性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方在规定时间内提交最后报价，提交最后报价的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方不得少于</w:t>
      </w:r>
      <w:r>
        <w:rPr>
          <w:rFonts w:hint="eastAsia" w:ascii="宋体" w:hAnsi="宋体" w:cs="Times New Roman"/>
          <w:szCs w:val="24"/>
          <w:highlight w:val="none"/>
          <w:lang w:val="en-US" w:eastAsia="zh-CN"/>
        </w:rPr>
        <w:t>2</w:t>
      </w:r>
      <w:r>
        <w:rPr>
          <w:rFonts w:ascii="宋体" w:hAnsi="宋体" w:eastAsia="宋体" w:cs="Times New Roman"/>
          <w:szCs w:val="24"/>
          <w:highlight w:val="none"/>
        </w:rPr>
        <w:t>家。</w:t>
      </w:r>
    </w:p>
    <w:p w14:paraId="5D09F56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23.7</w:t>
      </w:r>
      <w:r>
        <w:rPr>
          <w:rFonts w:hint="eastAsia" w:ascii="宋体" w:hAnsi="宋体" w:eastAsia="宋体" w:cs="Times New Roman"/>
          <w:szCs w:val="24"/>
          <w:highlight w:val="none"/>
        </w:rPr>
        <w:t>最后报价是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文件的有效组成部分。</w:t>
      </w:r>
    </w:p>
    <w:p w14:paraId="2AC2A84B">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w:t>
      </w:r>
      <w:r>
        <w:rPr>
          <w:rFonts w:hint="eastAsia" w:ascii="宋体" w:hAnsi="宋体" w:eastAsia="宋体" w:cs="Times New Roman"/>
          <w:szCs w:val="24"/>
          <w:highlight w:val="none"/>
        </w:rPr>
        <w:t>如出现下述情形之一的，视为</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方自动放弃本项目成交资格，其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将被拒绝：</w:t>
      </w:r>
    </w:p>
    <w:p w14:paraId="49A48516">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23.8.1</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方未按要求确认评审小组确定的对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实质性变动的；</w:t>
      </w:r>
    </w:p>
    <w:p w14:paraId="7C7A47A1">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23.8.2</w:t>
      </w:r>
      <w:r>
        <w:rPr>
          <w:rFonts w:hint="eastAsia" w:ascii="宋体" w:hAnsi="宋体" w:eastAsia="宋体" w:cs="Times New Roman"/>
          <w:szCs w:val="24"/>
          <w:highlight w:val="none"/>
        </w:rPr>
        <w:t>最后报价未实质性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评审小组确定的对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实质性变动的，或附有采购人无法接受的条件的；</w:t>
      </w:r>
    </w:p>
    <w:p w14:paraId="224CEABE">
      <w:pPr>
        <w:spacing w:line="360" w:lineRule="auto"/>
        <w:rPr>
          <w:rFonts w:ascii="宋体" w:hAnsi="宋体" w:eastAsia="宋体" w:cs="Times New Roman"/>
          <w:b/>
          <w:szCs w:val="24"/>
          <w:highlight w:val="none"/>
        </w:rPr>
      </w:pPr>
      <w:bookmarkStart w:id="243" w:name="_Toc151193641"/>
      <w:bookmarkStart w:id="244" w:name="_Toc164229384"/>
      <w:bookmarkStart w:id="245" w:name="_Toc142311045"/>
      <w:bookmarkStart w:id="246" w:name="_Toc127151744"/>
      <w:bookmarkStart w:id="247" w:name="_Toc195842908"/>
      <w:bookmarkStart w:id="248" w:name="_Toc150480781"/>
      <w:bookmarkStart w:id="249" w:name="_Toc151193785"/>
      <w:bookmarkStart w:id="250" w:name="_Toc149720836"/>
      <w:bookmarkStart w:id="251" w:name="_Toc164608657"/>
      <w:bookmarkStart w:id="252" w:name="_Toc151193713"/>
      <w:bookmarkStart w:id="253" w:name="_Toc127151543"/>
      <w:bookmarkStart w:id="254" w:name="_Toc150509294"/>
      <w:bookmarkStart w:id="255" w:name="_Toc164229238"/>
      <w:bookmarkStart w:id="256" w:name="_Toc151193931"/>
      <w:bookmarkStart w:id="257" w:name="_Toc164608812"/>
      <w:bookmarkStart w:id="258" w:name="_Toc127161457"/>
      <w:bookmarkStart w:id="259" w:name="_Toc150774748"/>
      <w:bookmarkStart w:id="260" w:name="_Toc164351637"/>
      <w:bookmarkStart w:id="261" w:name="_Toc151193857"/>
      <w:bookmarkStart w:id="262" w:name="_Toc150774643"/>
      <w:bookmarkStart w:id="263" w:name="_Toc151190170"/>
      <w:r>
        <w:rPr>
          <w:rFonts w:ascii="宋体" w:hAnsi="宋体" w:eastAsia="宋体" w:cs="Times New Roman"/>
          <w:b/>
          <w:szCs w:val="24"/>
          <w:highlight w:val="none"/>
        </w:rPr>
        <w:t>24.</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Fonts w:ascii="宋体" w:hAnsi="宋体" w:eastAsia="宋体" w:cs="Times New Roman"/>
          <w:b/>
          <w:szCs w:val="24"/>
          <w:highlight w:val="none"/>
        </w:rPr>
        <w:t xml:space="preserve"> 详细评审</w:t>
      </w:r>
    </w:p>
    <w:p w14:paraId="2829E6E9">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 xml:space="preserve">24.1 </w:t>
      </w:r>
      <w:r>
        <w:rPr>
          <w:rFonts w:hint="eastAsia" w:ascii="宋体" w:hAnsi="宋体" w:eastAsia="宋体" w:cs="宋体"/>
          <w:szCs w:val="24"/>
          <w:highlight w:val="none"/>
        </w:rPr>
        <w:t>评审依据：</w:t>
      </w:r>
    </w:p>
    <w:p w14:paraId="2F549CFA">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24.1.1</w:t>
      </w:r>
      <w:r>
        <w:rPr>
          <w:rFonts w:hint="eastAsia" w:ascii="宋体" w:hAnsi="宋体" w:eastAsia="宋体" w:cs="宋体"/>
          <w:szCs w:val="24"/>
          <w:highlight w:val="none"/>
          <w:lang w:val="en-US" w:eastAsia="zh-CN"/>
        </w:rPr>
        <w:t>国家</w:t>
      </w:r>
      <w:r>
        <w:rPr>
          <w:rFonts w:hint="eastAsia" w:ascii="宋体" w:hAnsi="宋体" w:eastAsia="宋体" w:cs="宋体"/>
          <w:szCs w:val="24"/>
          <w:highlight w:val="none"/>
        </w:rPr>
        <w:t>相关</w:t>
      </w:r>
      <w:r>
        <w:rPr>
          <w:rFonts w:hint="eastAsia" w:ascii="宋体" w:hAnsi="宋体" w:eastAsia="宋体" w:cs="宋体"/>
          <w:szCs w:val="24"/>
          <w:highlight w:val="none"/>
          <w:lang w:val="en-US" w:eastAsia="zh-CN"/>
        </w:rPr>
        <w:t>法律</w:t>
      </w:r>
      <w:r>
        <w:rPr>
          <w:rFonts w:hint="eastAsia" w:ascii="宋体" w:hAnsi="宋体" w:eastAsia="宋体" w:cs="宋体"/>
          <w:szCs w:val="24"/>
          <w:highlight w:val="none"/>
        </w:rPr>
        <w:t>法规。</w:t>
      </w:r>
    </w:p>
    <w:p w14:paraId="42B71266">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24.1.2</w:t>
      </w:r>
      <w:r>
        <w:rPr>
          <w:rFonts w:hint="eastAsia" w:ascii="宋体" w:hAnsi="宋体" w:eastAsia="宋体" w:cs="宋体"/>
          <w:szCs w:val="24"/>
          <w:highlight w:val="none"/>
        </w:rPr>
        <w:t>本项目</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及</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的澄清和修改文件。</w:t>
      </w:r>
    </w:p>
    <w:p w14:paraId="6C04E3AE">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24.1.3</w:t>
      </w:r>
      <w:r>
        <w:rPr>
          <w:rFonts w:hint="eastAsia" w:ascii="宋体" w:hAnsi="宋体" w:eastAsia="宋体" w:cs="宋体"/>
          <w:szCs w:val="24"/>
          <w:highlight w:val="none"/>
        </w:rPr>
        <w:t>有效的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文件及</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文件的澄清文件。</w:t>
      </w:r>
    </w:p>
    <w:p w14:paraId="6086B701">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24.1.4</w:t>
      </w:r>
      <w:r>
        <w:rPr>
          <w:rFonts w:hint="eastAsia" w:ascii="宋体" w:hAnsi="宋体" w:eastAsia="宋体" w:cs="宋体"/>
          <w:szCs w:val="24"/>
          <w:highlight w:val="none"/>
        </w:rPr>
        <w:t>评审小组会依据</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中的标准、办法对</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文件进行评审，</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中没有规定的标准和方法不得作为评审依据。</w:t>
      </w:r>
    </w:p>
    <w:p w14:paraId="2149A98D">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24.2</w:t>
      </w:r>
      <w:r>
        <w:rPr>
          <w:rFonts w:hint="eastAsia" w:ascii="宋体" w:hAnsi="宋体" w:eastAsia="宋体" w:cs="宋体"/>
          <w:szCs w:val="24"/>
          <w:highlight w:val="none"/>
        </w:rPr>
        <w:t>评审组织：</w:t>
      </w:r>
    </w:p>
    <w:p w14:paraId="7CF2CD31">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24.2.1</w:t>
      </w:r>
      <w:r>
        <w:rPr>
          <w:rFonts w:hint="eastAsia" w:ascii="宋体" w:hAnsi="宋体" w:eastAsia="宋体" w:cs="宋体"/>
          <w:szCs w:val="24"/>
          <w:highlight w:val="none"/>
        </w:rPr>
        <w:t>采购人将依法组建评审小组；与</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方有利害关系的成员应当回避，评审小组名单在</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结果确定之前应当保密。</w:t>
      </w:r>
    </w:p>
    <w:p w14:paraId="15264ABD">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程序和内容：</w:t>
      </w:r>
    </w:p>
    <w:p w14:paraId="7902BE01">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24.3.1</w:t>
      </w:r>
      <w:r>
        <w:rPr>
          <w:rFonts w:hint="eastAsia" w:ascii="宋体" w:hAnsi="宋体" w:eastAsia="宋体" w:cs="宋体"/>
          <w:szCs w:val="24"/>
          <w:highlight w:val="none"/>
        </w:rPr>
        <w:t>熟悉</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和评审方法。</w:t>
      </w:r>
    </w:p>
    <w:p w14:paraId="31B6344E">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24.3.2</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文件的初审（资格性审查和符合性审查）。</w:t>
      </w:r>
    </w:p>
    <w:p w14:paraId="669871F4">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24.3.3</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文件的澄清（如有）；</w:t>
      </w:r>
    </w:p>
    <w:p w14:paraId="5E76FF62">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文件的详细评审；</w:t>
      </w:r>
    </w:p>
    <w:p w14:paraId="3CE3EC7C">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rPr>
        <w:t>2</w:t>
      </w:r>
      <w:r>
        <w:rPr>
          <w:rFonts w:ascii="宋体" w:hAnsi="宋体" w:eastAsia="宋体" w:cs="宋体"/>
          <w:szCs w:val="24"/>
          <w:highlight w:val="none"/>
        </w:rPr>
        <w:t>4.3.5</w:t>
      </w:r>
      <w:r>
        <w:rPr>
          <w:rFonts w:hint="eastAsia" w:ascii="宋体" w:hAnsi="宋体" w:eastAsia="宋体" w:cs="宋体"/>
          <w:szCs w:val="24"/>
          <w:highlight w:val="none"/>
          <w:lang w:val="en-US" w:eastAsia="zh-CN"/>
        </w:rPr>
        <w:t>如本项目开启谈判流程，</w:t>
      </w:r>
      <w:r>
        <w:rPr>
          <w:rFonts w:hint="eastAsia" w:ascii="宋体" w:hAnsi="宋体" w:eastAsia="宋体" w:cs="宋体"/>
          <w:szCs w:val="24"/>
          <w:highlight w:val="none"/>
        </w:rPr>
        <w:t>经</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确定最终采购需求和提交最后报价的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方后，由评审小组采用综合评分法对提交最后报价的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文件和最后报价进行综合评分。</w:t>
      </w:r>
      <w:r>
        <w:rPr>
          <w:rFonts w:hint="eastAsia" w:ascii="宋体" w:hAnsi="宋体" w:eastAsia="宋体" w:cs="宋体"/>
          <w:szCs w:val="24"/>
          <w:highlight w:val="none"/>
          <w:lang w:val="en-US" w:eastAsia="zh-CN"/>
        </w:rPr>
        <w:t>如本项目不开启谈判流程，则</w:t>
      </w:r>
      <w:r>
        <w:rPr>
          <w:rFonts w:hint="eastAsia" w:ascii="宋体" w:hAnsi="宋体" w:eastAsia="宋体" w:cs="宋体"/>
          <w:szCs w:val="24"/>
          <w:highlight w:val="none"/>
        </w:rPr>
        <w:t>评审小组采用综合评分法对</w:t>
      </w:r>
      <w:r>
        <w:rPr>
          <w:rFonts w:hint="eastAsia" w:ascii="宋体" w:hAnsi="宋体" w:eastAsia="宋体" w:cs="宋体"/>
          <w:szCs w:val="24"/>
          <w:highlight w:val="none"/>
          <w:lang w:val="en-US" w:eastAsia="zh-CN"/>
        </w:rPr>
        <w:t>所有进入详细评审环节的满足实质性响应的供应商</w:t>
      </w:r>
      <w:r>
        <w:rPr>
          <w:rFonts w:hint="eastAsia" w:ascii="宋体" w:hAnsi="宋体" w:eastAsia="宋体" w:cs="宋体"/>
          <w:szCs w:val="24"/>
          <w:highlight w:val="none"/>
        </w:rPr>
        <w:t>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文件和报价进行综合评分。</w:t>
      </w:r>
    </w:p>
    <w:p w14:paraId="307030F4">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24.3.6</w:t>
      </w:r>
      <w:r>
        <w:rPr>
          <w:rFonts w:hint="eastAsia" w:ascii="宋体" w:hAnsi="宋体" w:eastAsia="宋体" w:cs="宋体"/>
          <w:szCs w:val="24"/>
          <w:highlight w:val="none"/>
        </w:rPr>
        <w:t>完成评审报告，推荐中选候选人。</w:t>
      </w:r>
    </w:p>
    <w:p w14:paraId="424B52B9">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宋体"/>
          <w:szCs w:val="24"/>
          <w:highlight w:val="none"/>
        </w:rPr>
        <w:t>24.3.7</w:t>
      </w:r>
      <w:r>
        <w:rPr>
          <w:rFonts w:ascii="宋体" w:hAnsi="宋体" w:eastAsia="宋体" w:cs="Times New Roman"/>
          <w:szCs w:val="24"/>
          <w:highlight w:val="none"/>
        </w:rPr>
        <w:t>综合评分法评分的主要考虑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rPr>
        <w:t>最后</w:t>
      </w:r>
      <w:r>
        <w:rPr>
          <w:rFonts w:ascii="宋体" w:hAnsi="宋体" w:eastAsia="宋体" w:cs="Times New Roman"/>
          <w:szCs w:val="24"/>
          <w:highlight w:val="none"/>
        </w:rPr>
        <w:t>报价、</w:t>
      </w:r>
      <w:r>
        <w:rPr>
          <w:rFonts w:hint="eastAsia" w:ascii="宋体" w:hAnsi="宋体" w:eastAsia="宋体" w:cs="Times New Roman"/>
          <w:szCs w:val="24"/>
          <w:highlight w:val="none"/>
        </w:rPr>
        <w:t>商务部分</w:t>
      </w:r>
      <w:r>
        <w:rPr>
          <w:rFonts w:ascii="宋体" w:hAnsi="宋体" w:eastAsia="宋体" w:cs="Times New Roman"/>
          <w:szCs w:val="24"/>
          <w:highlight w:val="none"/>
        </w:rPr>
        <w:t>、技术</w:t>
      </w:r>
      <w:r>
        <w:rPr>
          <w:rFonts w:hint="eastAsia" w:ascii="宋体" w:hAnsi="宋体" w:eastAsia="宋体" w:cs="Times New Roman"/>
          <w:szCs w:val="24"/>
          <w:highlight w:val="none"/>
        </w:rPr>
        <w:t>及服务部分</w:t>
      </w:r>
      <w:r>
        <w:rPr>
          <w:rFonts w:ascii="宋体" w:hAnsi="宋体" w:eastAsia="宋体" w:cs="Times New Roman"/>
          <w:szCs w:val="24"/>
          <w:highlight w:val="none"/>
        </w:rPr>
        <w:t>以及相应的比重或者权值等。评审时，评审小组各成员应当独立对每个有效</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文件进行评价、打分，然后汇总每个</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方每项评分因素的得分。</w:t>
      </w:r>
      <w:r>
        <w:rPr>
          <w:rFonts w:hint="eastAsia" w:ascii="宋体" w:hAnsi="宋体" w:eastAsia="宋体" w:cs="宋体"/>
          <w:szCs w:val="24"/>
          <w:highlight w:val="none"/>
        </w:rPr>
        <w:t>百分制评分，评分结果保留小数点后</w:t>
      </w:r>
      <w:r>
        <w:rPr>
          <w:rFonts w:ascii="宋体" w:hAnsi="宋体" w:eastAsia="宋体" w:cs="宋体"/>
          <w:szCs w:val="24"/>
          <w:highlight w:val="none"/>
        </w:rPr>
        <w:t>2位，小数点后第三位四舍五入。</w:t>
      </w:r>
      <w:r>
        <w:rPr>
          <w:rFonts w:ascii="宋体" w:hAnsi="宋体" w:eastAsia="宋体" w:cs="Times New Roman"/>
          <w:szCs w:val="24"/>
          <w:highlight w:val="none"/>
        </w:rPr>
        <w:t>评审标准详见</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第五章。</w:t>
      </w:r>
    </w:p>
    <w:p w14:paraId="45C198E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宋体"/>
          <w:szCs w:val="24"/>
          <w:highlight w:val="none"/>
        </w:rPr>
        <w:t>24.4</w:t>
      </w:r>
      <w:r>
        <w:rPr>
          <w:rFonts w:hint="eastAsia" w:ascii="宋体" w:hAnsi="宋体" w:eastAsia="宋体" w:cs="宋体"/>
          <w:szCs w:val="24"/>
          <w:highlight w:val="none"/>
        </w:rPr>
        <w:t>评审纪律：</w:t>
      </w:r>
    </w:p>
    <w:p w14:paraId="50C0EE92">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24.4.1</w:t>
      </w:r>
      <w:r>
        <w:rPr>
          <w:rFonts w:hint="eastAsia" w:ascii="宋体" w:hAnsi="宋体" w:eastAsia="宋体" w:cs="宋体"/>
          <w:szCs w:val="24"/>
          <w:highlight w:val="none"/>
        </w:rPr>
        <w:t>参与</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的所有工作人员，应当按照有关法律法规</w:t>
      </w:r>
      <w:r>
        <w:rPr>
          <w:rFonts w:hint="eastAsia" w:ascii="宋体" w:hAnsi="宋体" w:eastAsia="宋体" w:cs="宋体"/>
          <w:szCs w:val="24"/>
          <w:highlight w:val="none"/>
          <w:lang w:val="en-US" w:eastAsia="zh-CN"/>
        </w:rPr>
        <w:t>及人保健康内部采购制度规范</w:t>
      </w:r>
      <w:r>
        <w:rPr>
          <w:rFonts w:hint="eastAsia" w:ascii="宋体" w:hAnsi="宋体" w:eastAsia="宋体" w:cs="宋体"/>
          <w:szCs w:val="24"/>
          <w:highlight w:val="none"/>
        </w:rPr>
        <w:t>的要求履行职责，严格按照制定的</w:t>
      </w:r>
      <w:bookmarkStart w:id="264" w:name="OLE_LINK4"/>
      <w:r>
        <w:rPr>
          <w:rFonts w:hint="eastAsia" w:ascii="宋体" w:hAnsi="宋体" w:eastAsia="宋体" w:cs="宋体"/>
          <w:szCs w:val="24"/>
          <w:highlight w:val="none"/>
          <w:lang w:val="en-US" w:eastAsia="zh-CN"/>
        </w:rPr>
        <w:t>评审及</w:t>
      </w:r>
      <w:bookmarkEnd w:id="264"/>
      <w:r>
        <w:rPr>
          <w:rFonts w:hint="eastAsia" w:ascii="宋体" w:hAnsi="宋体" w:eastAsia="宋体" w:cs="宋体"/>
          <w:szCs w:val="24"/>
          <w:highlight w:val="none"/>
          <w:lang w:eastAsia="zh-CN"/>
        </w:rPr>
        <w:t>谈判</w:t>
      </w:r>
      <w:r>
        <w:rPr>
          <w:rFonts w:hint="eastAsia" w:ascii="宋体" w:hAnsi="宋体" w:eastAsia="宋体" w:cs="宋体"/>
          <w:szCs w:val="24"/>
          <w:highlight w:val="none"/>
        </w:rPr>
        <w:t>细则工作，保证</w:t>
      </w:r>
      <w:r>
        <w:rPr>
          <w:rFonts w:hint="eastAsia" w:ascii="宋体" w:hAnsi="宋体" w:eastAsia="宋体" w:cs="宋体"/>
          <w:szCs w:val="24"/>
          <w:highlight w:val="none"/>
          <w:lang w:val="en-US" w:eastAsia="zh-CN"/>
        </w:rPr>
        <w:t>评审及</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过程的公正和公平。</w:t>
      </w:r>
    </w:p>
    <w:p w14:paraId="6CC06D2D">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24.4.2</w:t>
      </w:r>
      <w:r>
        <w:rPr>
          <w:rFonts w:hint="eastAsia" w:ascii="宋体" w:hAnsi="宋体" w:eastAsia="宋体" w:cs="宋体"/>
          <w:szCs w:val="24"/>
          <w:highlight w:val="none"/>
        </w:rPr>
        <w:t>评审人员应严守职业道德，依法评审，本着公正、科学、客观、严谨的工作态度，为本项目负责。</w:t>
      </w:r>
    </w:p>
    <w:p w14:paraId="204E43BF">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24.4.3</w:t>
      </w:r>
      <w:r>
        <w:rPr>
          <w:rFonts w:hint="eastAsia" w:ascii="宋体" w:hAnsi="宋体" w:eastAsia="宋体" w:cs="宋体"/>
          <w:szCs w:val="24"/>
          <w:highlight w:val="none"/>
        </w:rPr>
        <w:t>评审工作由每位评审人员独立评审，任何人不得通过任何方式干扰评审小组的评审。</w:t>
      </w:r>
    </w:p>
    <w:p w14:paraId="63E00AF9">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方在</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文件的审查、澄清、评审和比较以及授予合同的过程中，对评审小组施加影响的任何行为，都将导致取消资格。</w:t>
      </w:r>
    </w:p>
    <w:p w14:paraId="39C45782">
      <w:pPr>
        <w:spacing w:line="360" w:lineRule="auto"/>
        <w:rPr>
          <w:rFonts w:ascii="宋体" w:hAnsi="宋体" w:eastAsia="宋体" w:cs="Times New Roman"/>
          <w:b/>
          <w:szCs w:val="24"/>
          <w:highlight w:val="none"/>
        </w:rPr>
      </w:pPr>
      <w:bookmarkStart w:id="265" w:name="_Toc151193858"/>
      <w:bookmarkStart w:id="266" w:name="_Toc151193786"/>
      <w:bookmarkStart w:id="267" w:name="_Toc151193932"/>
      <w:bookmarkStart w:id="268" w:name="_Toc164608658"/>
      <w:bookmarkStart w:id="269" w:name="_Toc151193714"/>
      <w:bookmarkStart w:id="270" w:name="_Toc149720837"/>
      <w:bookmarkStart w:id="271" w:name="_Toc150509295"/>
      <w:bookmarkStart w:id="272" w:name="_Toc142311046"/>
      <w:bookmarkStart w:id="273" w:name="_Toc164229239"/>
      <w:bookmarkStart w:id="274" w:name="_Toc150774644"/>
      <w:bookmarkStart w:id="275" w:name="_Toc164351638"/>
      <w:bookmarkStart w:id="276" w:name="_Toc150480782"/>
      <w:bookmarkStart w:id="277" w:name="_Toc127161458"/>
      <w:bookmarkStart w:id="278" w:name="_Toc151193642"/>
      <w:bookmarkStart w:id="279" w:name="_Toc164229385"/>
      <w:bookmarkStart w:id="280" w:name="_Toc151190171"/>
      <w:bookmarkStart w:id="281" w:name="_Toc150774749"/>
      <w:bookmarkStart w:id="282" w:name="_Toc127151745"/>
      <w:bookmarkStart w:id="283" w:name="_Toc195842909"/>
      <w:bookmarkStart w:id="284" w:name="_Toc127151544"/>
      <w:bookmarkStart w:id="285" w:name="_Toc164608813"/>
      <w:r>
        <w:rPr>
          <w:rFonts w:ascii="宋体" w:hAnsi="宋体" w:eastAsia="宋体" w:cs="Times New Roman"/>
          <w:b/>
          <w:szCs w:val="24"/>
          <w:highlight w:val="none"/>
        </w:rPr>
        <w:t>25. 评审过程及保密原则</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314123F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25.1</w:t>
      </w:r>
      <w:r>
        <w:rPr>
          <w:rFonts w:hint="eastAsia" w:ascii="宋体" w:hAnsi="宋体" w:eastAsia="宋体" w:cs="Times New Roman"/>
          <w:szCs w:val="24"/>
          <w:highlight w:val="none"/>
        </w:rPr>
        <w:t>递交</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之后，直到授予</w:t>
      </w:r>
      <w:r>
        <w:rPr>
          <w:rFonts w:hint="eastAsia" w:ascii="宋体" w:hAnsi="宋体" w:eastAsia="宋体" w:cs="Times New Roman"/>
          <w:szCs w:val="24"/>
          <w:highlight w:val="none"/>
        </w:rPr>
        <w:t>成交</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合同止，凡与本次</w:t>
      </w:r>
      <w:r>
        <w:rPr>
          <w:rFonts w:hint="eastAsia" w:ascii="宋体" w:hAnsi="宋体" w:eastAsia="宋体" w:cs="Times New Roman"/>
          <w:szCs w:val="24"/>
          <w:highlight w:val="none"/>
        </w:rPr>
        <w:t>采购</w:t>
      </w:r>
      <w:r>
        <w:rPr>
          <w:rFonts w:ascii="宋体" w:hAnsi="宋体" w:eastAsia="宋体" w:cs="Times New Roman"/>
          <w:szCs w:val="24"/>
          <w:highlight w:val="none"/>
        </w:rPr>
        <w:t>有关人员对属于</w:t>
      </w:r>
      <w:r>
        <w:rPr>
          <w:rFonts w:hint="eastAsia" w:ascii="宋体" w:hAnsi="宋体" w:eastAsia="宋体" w:cs="Times New Roman"/>
          <w:szCs w:val="24"/>
          <w:highlight w:val="none"/>
        </w:rPr>
        <w:t>评审</w:t>
      </w:r>
      <w:r>
        <w:rPr>
          <w:rFonts w:ascii="宋体" w:hAnsi="宋体" w:eastAsia="宋体" w:cs="Times New Roman"/>
          <w:szCs w:val="24"/>
          <w:highlight w:val="none"/>
        </w:rPr>
        <w:t>、澄清、</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的有关资料以及</w:t>
      </w:r>
      <w:r>
        <w:rPr>
          <w:rFonts w:hint="eastAsia" w:ascii="宋体" w:hAnsi="宋体" w:eastAsia="宋体" w:cs="Times New Roman"/>
          <w:szCs w:val="24"/>
          <w:highlight w:val="none"/>
        </w:rPr>
        <w:t>成交</w:t>
      </w:r>
      <w:r>
        <w:rPr>
          <w:rFonts w:ascii="宋体" w:hAnsi="宋体" w:eastAsia="宋体" w:cs="Times New Roman"/>
          <w:szCs w:val="24"/>
          <w:highlight w:val="none"/>
        </w:rPr>
        <w:t>意向等，均不得向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方或其他无关人员透露。</w:t>
      </w:r>
    </w:p>
    <w:p w14:paraId="0B5812B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25.2在评审期间，</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方试图影响采购</w:t>
      </w:r>
      <w:r>
        <w:rPr>
          <w:rFonts w:hint="eastAsia" w:ascii="宋体" w:hAnsi="宋体" w:eastAsia="宋体" w:cs="Times New Roman"/>
          <w:szCs w:val="24"/>
          <w:highlight w:val="none"/>
        </w:rPr>
        <w:t>人</w:t>
      </w:r>
      <w:r>
        <w:rPr>
          <w:rFonts w:ascii="宋体" w:hAnsi="宋体" w:eastAsia="宋体" w:cs="Times New Roman"/>
          <w:szCs w:val="24"/>
          <w:highlight w:val="none"/>
        </w:rPr>
        <w:t>和评审小组的任何</w:t>
      </w:r>
      <w:r>
        <w:rPr>
          <w:rFonts w:hint="eastAsia" w:ascii="宋体" w:hAnsi="宋体" w:eastAsia="宋体" w:cs="Times New Roman"/>
          <w:szCs w:val="24"/>
          <w:highlight w:val="none"/>
        </w:rPr>
        <w:t>违规</w:t>
      </w:r>
      <w:r>
        <w:rPr>
          <w:rFonts w:ascii="宋体" w:hAnsi="宋体" w:eastAsia="宋体" w:cs="Times New Roman"/>
          <w:szCs w:val="24"/>
          <w:highlight w:val="none"/>
        </w:rPr>
        <w:t>活动，</w:t>
      </w:r>
      <w:r>
        <w:rPr>
          <w:rFonts w:hint="eastAsia" w:ascii="宋体" w:hAnsi="宋体" w:eastAsia="宋体" w:cs="Times New Roman"/>
          <w:szCs w:val="24"/>
          <w:highlight w:val="none"/>
        </w:rPr>
        <w:t>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视为无效</w:t>
      </w:r>
      <w:r>
        <w:rPr>
          <w:rFonts w:ascii="宋体" w:hAnsi="宋体" w:eastAsia="宋体" w:cs="Times New Roman"/>
          <w:szCs w:val="24"/>
          <w:highlight w:val="none"/>
        </w:rPr>
        <w:t>，并承担相应的法律责任。</w:t>
      </w:r>
    </w:p>
    <w:p w14:paraId="3DECF801">
      <w:pPr>
        <w:spacing w:line="360" w:lineRule="auto"/>
        <w:rPr>
          <w:rFonts w:ascii="宋体" w:hAnsi="宋体" w:eastAsia="宋体" w:cs="Times New Roman"/>
          <w:b/>
          <w:szCs w:val="24"/>
          <w:highlight w:val="none"/>
        </w:rPr>
      </w:pPr>
      <w:bookmarkStart w:id="286" w:name="_Toc151190173"/>
      <w:bookmarkStart w:id="287" w:name="_Toc149720839"/>
      <w:bookmarkStart w:id="288" w:name="_Toc150774751"/>
      <w:bookmarkStart w:id="289" w:name="_Toc151193716"/>
      <w:bookmarkStart w:id="290" w:name="_Toc151193860"/>
      <w:bookmarkStart w:id="291" w:name="_Toc127151546"/>
      <w:bookmarkStart w:id="292" w:name="_Toc150509297"/>
      <w:bookmarkStart w:id="293" w:name="_Toc150480784"/>
      <w:bookmarkStart w:id="294" w:name="_Toc127161460"/>
      <w:bookmarkStart w:id="295" w:name="_Toc164229241"/>
      <w:bookmarkStart w:id="296" w:name="_Toc195842911"/>
      <w:bookmarkStart w:id="297" w:name="_Toc151193934"/>
      <w:bookmarkStart w:id="298" w:name="_Toc164229387"/>
      <w:bookmarkStart w:id="299" w:name="_Toc164608660"/>
      <w:bookmarkStart w:id="300" w:name="_Toc520356170"/>
      <w:bookmarkStart w:id="301" w:name="_Toc127151747"/>
      <w:bookmarkStart w:id="302" w:name="_Ref467307010"/>
      <w:bookmarkStart w:id="303" w:name="_Toc151193644"/>
      <w:bookmarkStart w:id="304" w:name="_Toc142311048"/>
      <w:bookmarkStart w:id="305" w:name="_Toc164351640"/>
      <w:bookmarkStart w:id="306" w:name="_Toc151193788"/>
      <w:bookmarkStart w:id="307" w:name="_Toc150774646"/>
      <w:bookmarkStart w:id="308" w:name="_Toc164608815"/>
      <w:r>
        <w:rPr>
          <w:rFonts w:ascii="宋体" w:hAnsi="宋体" w:eastAsia="宋体" w:cs="Times New Roman"/>
          <w:b/>
          <w:szCs w:val="24"/>
          <w:highlight w:val="none"/>
        </w:rPr>
        <w:t>26.</w:t>
      </w:r>
      <w:r>
        <w:rPr>
          <w:rFonts w:hint="eastAsia" w:ascii="宋体" w:hAnsi="宋体" w:eastAsia="宋体" w:cs="Times New Roman"/>
          <w:b/>
          <w:szCs w:val="24"/>
          <w:highlight w:val="none"/>
        </w:rPr>
        <w:t>中选</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r>
        <w:rPr>
          <w:rFonts w:ascii="宋体" w:hAnsi="宋体" w:eastAsia="宋体" w:cs="Times New Roman"/>
          <w:b/>
          <w:szCs w:val="24"/>
          <w:highlight w:val="none"/>
        </w:rPr>
        <w:t>候选人的推荐</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Pr>
          <w:rFonts w:ascii="宋体" w:hAnsi="宋体" w:eastAsia="宋体" w:cs="Times New Roman"/>
          <w:b/>
          <w:szCs w:val="24"/>
          <w:highlight w:val="none"/>
        </w:rPr>
        <w:t>原则</w:t>
      </w:r>
    </w:p>
    <w:bookmarkEnd w:id="242"/>
    <w:p w14:paraId="2D49E931">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26.1评审小组将根据</w:t>
      </w:r>
      <w:r>
        <w:rPr>
          <w:rFonts w:hint="eastAsia" w:ascii="宋体" w:hAnsi="宋体" w:eastAsia="宋体" w:cs="Times New Roman"/>
          <w:szCs w:val="24"/>
          <w:highlight w:val="none"/>
        </w:rPr>
        <w:t>综合评分情况</w:t>
      </w:r>
      <w:r>
        <w:rPr>
          <w:rFonts w:ascii="宋体" w:hAnsi="宋体" w:eastAsia="宋体" w:cs="Times New Roman"/>
          <w:szCs w:val="24"/>
          <w:highlight w:val="none"/>
        </w:rPr>
        <w:t>，对实质上</w:t>
      </w:r>
      <w:r>
        <w:rPr>
          <w:rFonts w:hint="eastAsia" w:ascii="宋体" w:hAnsi="宋体" w:eastAsia="宋体" w:cs="Times New Roman"/>
          <w:szCs w:val="24"/>
          <w:highlight w:val="none"/>
          <w:lang w:eastAsia="zh-CN"/>
        </w:rPr>
        <w:t>响应比选采购文件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方按综合评审得分由高到低的顺序</w:t>
      </w:r>
      <w:r>
        <w:rPr>
          <w:rFonts w:hint="eastAsia" w:ascii="宋体" w:hAnsi="宋体" w:eastAsia="宋体" w:cs="Times New Roman"/>
          <w:szCs w:val="24"/>
          <w:highlight w:val="none"/>
        </w:rPr>
        <w:t>进行排序</w:t>
      </w:r>
      <w:r>
        <w:rPr>
          <w:rFonts w:ascii="宋体" w:hAnsi="宋体" w:eastAsia="宋体" w:cs="Times New Roman"/>
          <w:szCs w:val="24"/>
          <w:highlight w:val="none"/>
        </w:rPr>
        <w:t>。</w:t>
      </w:r>
      <w:r>
        <w:rPr>
          <w:rFonts w:hint="eastAsia" w:ascii="宋体" w:hAnsi="宋体" w:eastAsia="宋体" w:cs="Times New Roman"/>
          <w:szCs w:val="24"/>
          <w:highlight w:val="none"/>
        </w:rPr>
        <w:t>评审</w:t>
      </w:r>
      <w:r>
        <w:rPr>
          <w:rFonts w:ascii="宋体" w:hAnsi="宋体" w:eastAsia="宋体" w:cs="Times New Roman"/>
          <w:szCs w:val="24"/>
          <w:highlight w:val="none"/>
        </w:rPr>
        <w:t>得分相同的，按</w:t>
      </w:r>
      <w:r>
        <w:rPr>
          <w:rFonts w:hint="eastAsia" w:ascii="宋体" w:hAnsi="宋体" w:eastAsia="宋体" w:cs="Times New Roman"/>
          <w:szCs w:val="24"/>
          <w:highlight w:val="none"/>
        </w:rPr>
        <w:t>照最后</w:t>
      </w:r>
      <w:r>
        <w:rPr>
          <w:rFonts w:ascii="宋体" w:hAnsi="宋体" w:eastAsia="宋体" w:cs="Times New Roman"/>
          <w:szCs w:val="24"/>
          <w:highlight w:val="none"/>
        </w:rPr>
        <w:t>报价由低到高顺序</w:t>
      </w:r>
      <w:r>
        <w:rPr>
          <w:rFonts w:hint="eastAsia" w:ascii="宋体" w:hAnsi="宋体" w:eastAsia="宋体" w:cs="Times New Roman"/>
          <w:szCs w:val="24"/>
          <w:highlight w:val="none"/>
        </w:rPr>
        <w:t>排列；最后</w:t>
      </w:r>
      <w:r>
        <w:rPr>
          <w:rFonts w:ascii="宋体" w:hAnsi="宋体" w:eastAsia="宋体" w:cs="Times New Roman"/>
          <w:szCs w:val="24"/>
          <w:highlight w:val="none"/>
        </w:rPr>
        <w:t>报价</w:t>
      </w:r>
      <w:r>
        <w:rPr>
          <w:rFonts w:hint="eastAsia" w:ascii="宋体" w:hAnsi="宋体" w:eastAsia="宋体" w:cs="Times New Roman"/>
          <w:szCs w:val="24"/>
          <w:highlight w:val="none"/>
        </w:rPr>
        <w:t>仍</w:t>
      </w:r>
      <w:r>
        <w:rPr>
          <w:rFonts w:ascii="宋体" w:hAnsi="宋体" w:eastAsia="宋体" w:cs="Times New Roman"/>
          <w:szCs w:val="24"/>
          <w:highlight w:val="none"/>
        </w:rPr>
        <w:t>相同的，</w:t>
      </w:r>
      <w:r>
        <w:rPr>
          <w:rFonts w:hint="eastAsia" w:ascii="宋体" w:hAnsi="宋体" w:eastAsia="宋体" w:cs="Times New Roman"/>
          <w:szCs w:val="24"/>
          <w:highlight w:val="none"/>
        </w:rPr>
        <w:t>按照技术及服务部分得分由高到低顺序排列；技术及服务部分得分仍相同的，按照商务部分得分由高到低顺序排列。</w:t>
      </w:r>
    </w:p>
    <w:p w14:paraId="771711C1">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26.2评审小组根据上述原则，依次推荐本</w:t>
      </w:r>
      <w:r>
        <w:rPr>
          <w:rFonts w:hint="eastAsia" w:ascii="宋体" w:hAnsi="宋体" w:eastAsia="宋体" w:cs="Times New Roman"/>
          <w:szCs w:val="24"/>
          <w:highlight w:val="none"/>
        </w:rPr>
        <w:t>项目中选</w:t>
      </w:r>
      <w:r>
        <w:rPr>
          <w:rFonts w:ascii="宋体" w:hAnsi="宋体" w:eastAsia="宋体" w:cs="Times New Roman"/>
          <w:szCs w:val="24"/>
          <w:highlight w:val="none"/>
        </w:rPr>
        <w:t>候选人。</w:t>
      </w:r>
    </w:p>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14:paraId="0E2030E5">
      <w:pPr>
        <w:spacing w:line="360" w:lineRule="auto"/>
        <w:jc w:val="center"/>
        <w:rPr>
          <w:rFonts w:ascii="宋体" w:hAnsi="宋体" w:eastAsia="宋体" w:cs="Times New Roman"/>
          <w:b/>
          <w:szCs w:val="24"/>
          <w:highlight w:val="none"/>
        </w:rPr>
      </w:pPr>
      <w:bookmarkStart w:id="309" w:name="_Toc232395218"/>
      <w:bookmarkStart w:id="310" w:name="_Toc235518472"/>
      <w:bookmarkStart w:id="311" w:name="_Toc265738866"/>
      <w:bookmarkStart w:id="312" w:name="_Toc232176278"/>
      <w:bookmarkStart w:id="313" w:name="_Toc239740357"/>
      <w:bookmarkStart w:id="314" w:name="_Toc389620199"/>
      <w:bookmarkStart w:id="315" w:name="_Toc53722846"/>
      <w:bookmarkStart w:id="316" w:name="_Toc500747195"/>
      <w:bookmarkStart w:id="317" w:name="_Toc176882548"/>
      <w:bookmarkStart w:id="318" w:name="_Toc177817340"/>
      <w:bookmarkStart w:id="319" w:name="_Toc499711049"/>
      <w:bookmarkStart w:id="320" w:name="_Toc503063428"/>
      <w:bookmarkStart w:id="321" w:name="_Toc492955421"/>
      <w:bookmarkStart w:id="322" w:name="_Toc500746972"/>
      <w:bookmarkStart w:id="323" w:name="_Toc496324585"/>
      <w:bookmarkStart w:id="324" w:name="_Toc385992360"/>
      <w:bookmarkStart w:id="325" w:name="_Toc70687174"/>
      <w:bookmarkStart w:id="326" w:name="_Toc499711890"/>
      <w:bookmarkStart w:id="327" w:name="_Toc500747068"/>
      <w:bookmarkStart w:id="328" w:name="_Toc184043047"/>
      <w:bookmarkStart w:id="329" w:name="_Toc177189241"/>
      <w:bookmarkStart w:id="330" w:name="_Toc177995479"/>
      <w:r>
        <w:rPr>
          <w:rFonts w:ascii="宋体" w:hAnsi="宋体" w:eastAsia="宋体" w:cs="Times New Roman"/>
          <w:b/>
          <w:szCs w:val="24"/>
          <w:highlight w:val="none"/>
        </w:rPr>
        <w:t>六、授予</w:t>
      </w:r>
      <w:r>
        <w:rPr>
          <w:rFonts w:hint="eastAsia" w:ascii="宋体" w:hAnsi="宋体" w:eastAsia="宋体" w:cs="Times New Roman"/>
          <w:b/>
          <w:szCs w:val="24"/>
          <w:highlight w:val="none"/>
        </w:rPr>
        <w:t>采购</w:t>
      </w:r>
      <w:bookmarkEnd w:id="309"/>
      <w:bookmarkEnd w:id="310"/>
      <w:bookmarkEnd w:id="311"/>
      <w:bookmarkEnd w:id="312"/>
      <w:bookmarkEnd w:id="313"/>
      <w:r>
        <w:rPr>
          <w:rFonts w:hint="eastAsia" w:ascii="宋体" w:hAnsi="宋体" w:eastAsia="宋体" w:cs="Times New Roman"/>
          <w:b/>
          <w:szCs w:val="24"/>
          <w:highlight w:val="none"/>
        </w:rPr>
        <w:t>合同</w:t>
      </w:r>
    </w:p>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14:paraId="6B4A057F">
      <w:pPr>
        <w:spacing w:line="360" w:lineRule="auto"/>
        <w:rPr>
          <w:rFonts w:ascii="宋体" w:hAnsi="宋体" w:eastAsia="宋体" w:cs="Times New Roman"/>
          <w:b/>
          <w:szCs w:val="24"/>
          <w:highlight w:val="none"/>
        </w:rPr>
      </w:pPr>
      <w:bookmarkStart w:id="331" w:name="_Toc184043048"/>
      <w:bookmarkStart w:id="332" w:name="_Toc70687175"/>
      <w:bookmarkStart w:id="333" w:name="_Toc389620200"/>
      <w:bookmarkStart w:id="334" w:name="_Toc385992361"/>
      <w:r>
        <w:rPr>
          <w:rFonts w:ascii="宋体" w:hAnsi="宋体" w:eastAsia="宋体" w:cs="Times New Roman"/>
          <w:b/>
          <w:szCs w:val="24"/>
          <w:highlight w:val="none"/>
        </w:rPr>
        <w:t>27.</w:t>
      </w:r>
      <w:bookmarkEnd w:id="331"/>
      <w:bookmarkEnd w:id="332"/>
      <w:bookmarkEnd w:id="333"/>
      <w:bookmarkEnd w:id="334"/>
      <w:r>
        <w:rPr>
          <w:rFonts w:hint="eastAsia" w:ascii="宋体" w:hAnsi="宋体" w:eastAsia="宋体" w:cs="Times New Roman"/>
          <w:b/>
          <w:szCs w:val="24"/>
          <w:highlight w:val="none"/>
        </w:rPr>
        <w:t>确定</w:t>
      </w:r>
      <w:r>
        <w:rPr>
          <w:rFonts w:hint="eastAsia" w:ascii="宋体" w:hAnsi="宋体" w:eastAsia="宋体" w:cs="Times New Roman"/>
          <w:b/>
          <w:szCs w:val="24"/>
          <w:highlight w:val="none"/>
          <w:lang w:val="en-US" w:eastAsia="zh-CN"/>
        </w:rPr>
        <w:t>中选</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p>
    <w:p w14:paraId="6FB2A4C5">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27.1</w:t>
      </w:r>
      <w:r>
        <w:rPr>
          <w:rFonts w:hint="eastAsia" w:ascii="宋体" w:hAnsi="宋体" w:eastAsia="宋体" w:cs="宋体"/>
          <w:szCs w:val="24"/>
          <w:highlight w:val="none"/>
        </w:rPr>
        <w:t>采购人将按照评审小组在评审报告中提出的中选候选</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方中，按照排序由高到低的原则确定中选</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w:t>
      </w:r>
    </w:p>
    <w:p w14:paraId="7A04E8C5">
      <w:pPr>
        <w:tabs>
          <w:tab w:val="left" w:pos="588"/>
        </w:tabs>
        <w:adjustRightInd/>
        <w:spacing w:line="360" w:lineRule="auto"/>
        <w:jc w:val="both"/>
        <w:textAlignment w:val="auto"/>
        <w:rPr>
          <w:rFonts w:ascii="宋体" w:hAnsi="宋体" w:eastAsia="宋体" w:cs="Times New Roman"/>
          <w:szCs w:val="24"/>
          <w:highlight w:val="none"/>
        </w:rPr>
      </w:pPr>
      <w:bookmarkStart w:id="335" w:name="_Toc385992363"/>
      <w:bookmarkStart w:id="336" w:name="_Toc389620202"/>
      <w:r>
        <w:rPr>
          <w:rFonts w:ascii="宋体" w:hAnsi="宋体" w:eastAsia="宋体" w:cs="Times New Roman"/>
          <w:szCs w:val="24"/>
          <w:highlight w:val="none"/>
        </w:rPr>
        <w:t>27.2采购人在确定</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前，有权根据</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方递交的资格、资信证明文件和采购人认为其它必要的、合适的资料，对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文件进行真实性审查。</w:t>
      </w:r>
    </w:p>
    <w:p w14:paraId="5B8508B5">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27.3如果审查未通过，采购人将拒绝其</w:t>
      </w:r>
      <w:r>
        <w:rPr>
          <w:rFonts w:hint="eastAsia" w:ascii="宋体" w:hAnsi="宋体" w:eastAsia="宋体" w:cs="Times New Roman"/>
          <w:szCs w:val="24"/>
          <w:highlight w:val="none"/>
        </w:rPr>
        <w:t>中选</w:t>
      </w:r>
      <w:r>
        <w:rPr>
          <w:rFonts w:ascii="宋体" w:hAnsi="宋体" w:eastAsia="宋体" w:cs="Times New Roman"/>
          <w:szCs w:val="24"/>
          <w:highlight w:val="none"/>
        </w:rPr>
        <w:t>候选人资格，并按顺序对下一个</w:t>
      </w:r>
      <w:r>
        <w:rPr>
          <w:rFonts w:hint="eastAsia" w:ascii="宋体" w:hAnsi="宋体" w:eastAsia="宋体" w:cs="Times New Roman"/>
          <w:szCs w:val="24"/>
          <w:highlight w:val="none"/>
        </w:rPr>
        <w:t>中选</w:t>
      </w:r>
      <w:r>
        <w:rPr>
          <w:rFonts w:ascii="宋体" w:hAnsi="宋体" w:eastAsia="宋体" w:cs="Times New Roman"/>
          <w:szCs w:val="24"/>
          <w:highlight w:val="none"/>
        </w:rPr>
        <w:t>候选人作类似的审查。或重新采购</w:t>
      </w:r>
      <w:r>
        <w:rPr>
          <w:rFonts w:hint="eastAsia" w:ascii="宋体" w:hAnsi="宋体" w:eastAsia="宋体" w:cs="Times New Roman"/>
          <w:szCs w:val="24"/>
          <w:highlight w:val="none"/>
        </w:rPr>
        <w:t>，</w:t>
      </w:r>
      <w:r>
        <w:rPr>
          <w:rFonts w:ascii="宋体" w:hAnsi="宋体" w:eastAsia="宋体" w:cs="Times New Roman"/>
          <w:szCs w:val="24"/>
          <w:highlight w:val="none"/>
        </w:rPr>
        <w:t>以此类推，直至确定最终的成交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p>
    <w:p w14:paraId="53B37FB9">
      <w:pPr>
        <w:spacing w:line="360" w:lineRule="auto"/>
        <w:rPr>
          <w:rFonts w:ascii="宋体" w:hAnsi="宋体" w:eastAsia="宋体" w:cs="Times New Roman"/>
          <w:b/>
          <w:szCs w:val="24"/>
          <w:highlight w:val="none"/>
        </w:rPr>
      </w:pPr>
      <w:bookmarkStart w:id="337" w:name="_Toc184043049"/>
      <w:bookmarkStart w:id="338" w:name="_Toc70687176"/>
      <w:r>
        <w:rPr>
          <w:rFonts w:ascii="宋体" w:hAnsi="宋体" w:eastAsia="宋体" w:cs="Times New Roman"/>
          <w:b/>
          <w:szCs w:val="24"/>
          <w:highlight w:val="none"/>
        </w:rPr>
        <w:t>28．接受和拒绝任何或所有</w:t>
      </w:r>
      <w:r>
        <w:rPr>
          <w:rFonts w:hint="eastAsia" w:ascii="宋体" w:hAnsi="宋体" w:eastAsia="宋体" w:cs="Times New Roman"/>
          <w:b/>
          <w:szCs w:val="24"/>
          <w:highlight w:val="none"/>
          <w:lang w:eastAsia="zh-CN"/>
        </w:rPr>
        <w:t>谈判</w:t>
      </w:r>
      <w:r>
        <w:rPr>
          <w:rFonts w:ascii="宋体" w:hAnsi="宋体" w:eastAsia="宋体" w:cs="Times New Roman"/>
          <w:b/>
          <w:szCs w:val="24"/>
          <w:highlight w:val="none"/>
        </w:rPr>
        <w:t>的权力</w:t>
      </w:r>
      <w:bookmarkEnd w:id="335"/>
      <w:bookmarkEnd w:id="336"/>
      <w:bookmarkEnd w:id="337"/>
      <w:bookmarkEnd w:id="338"/>
    </w:p>
    <w:p w14:paraId="26EC60E6">
      <w:pPr>
        <w:tabs>
          <w:tab w:val="left" w:pos="360"/>
          <w:tab w:val="left" w:pos="588"/>
        </w:tabs>
        <w:adjustRightInd/>
        <w:spacing w:line="360" w:lineRule="auto"/>
        <w:jc w:val="both"/>
        <w:textAlignment w:val="auto"/>
        <w:rPr>
          <w:rFonts w:ascii="宋体" w:hAnsi="宋体" w:eastAsia="宋体" w:cs="Times New Roman"/>
          <w:szCs w:val="24"/>
          <w:highlight w:val="none"/>
        </w:rPr>
      </w:pPr>
      <w:bookmarkStart w:id="339" w:name="_Toc184043050"/>
      <w:bookmarkStart w:id="340" w:name="_Toc389620203"/>
      <w:bookmarkStart w:id="341" w:name="_Toc70687177"/>
      <w:bookmarkStart w:id="342" w:name="_Toc385992364"/>
      <w:r>
        <w:rPr>
          <w:rFonts w:ascii="宋体" w:hAnsi="宋体" w:eastAsia="宋体" w:cs="Times New Roman"/>
          <w:szCs w:val="24"/>
          <w:highlight w:val="none"/>
        </w:rPr>
        <w:t>28.1项目出现法律法规规定的违法行为、影响</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结果的，</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结果无效，采购人有权从合格的</w:t>
      </w:r>
      <w:r>
        <w:rPr>
          <w:rFonts w:hint="eastAsia" w:ascii="宋体" w:hAnsi="宋体" w:eastAsia="宋体" w:cs="Times New Roman"/>
          <w:szCs w:val="24"/>
          <w:highlight w:val="none"/>
        </w:rPr>
        <w:t>中选</w:t>
      </w:r>
      <w:r>
        <w:rPr>
          <w:rFonts w:ascii="宋体" w:hAnsi="宋体" w:eastAsia="宋体" w:cs="Times New Roman"/>
          <w:szCs w:val="24"/>
          <w:highlight w:val="none"/>
        </w:rPr>
        <w:t>候选人中</w:t>
      </w:r>
      <w:r>
        <w:rPr>
          <w:rFonts w:hint="eastAsia" w:ascii="宋体" w:hAnsi="宋体" w:eastAsia="宋体" w:cs="Times New Roman"/>
          <w:szCs w:val="24"/>
          <w:highlight w:val="none"/>
        </w:rPr>
        <w:t>顺次</w:t>
      </w:r>
      <w:r>
        <w:rPr>
          <w:rFonts w:ascii="宋体" w:hAnsi="宋体" w:eastAsia="宋体" w:cs="Times New Roman"/>
          <w:szCs w:val="24"/>
          <w:highlight w:val="none"/>
        </w:rPr>
        <w:t>确定</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，如没有合格的</w:t>
      </w:r>
      <w:r>
        <w:rPr>
          <w:rFonts w:hint="eastAsia" w:ascii="宋体" w:hAnsi="宋体" w:eastAsia="宋体" w:cs="Times New Roman"/>
          <w:szCs w:val="24"/>
          <w:highlight w:val="none"/>
        </w:rPr>
        <w:t>中选</w:t>
      </w:r>
      <w:r>
        <w:rPr>
          <w:rFonts w:ascii="宋体" w:hAnsi="宋体" w:eastAsia="宋体" w:cs="Times New Roman"/>
          <w:szCs w:val="24"/>
          <w:highlight w:val="none"/>
        </w:rPr>
        <w:t>候选人的，重新开展采购活动。</w:t>
      </w:r>
    </w:p>
    <w:p w14:paraId="31702716">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28.2在采购</w:t>
      </w:r>
      <w:r>
        <w:rPr>
          <w:rFonts w:hint="eastAsia" w:ascii="宋体" w:hAnsi="宋体" w:eastAsia="宋体" w:cs="Times New Roman"/>
          <w:szCs w:val="24"/>
          <w:highlight w:val="none"/>
        </w:rPr>
        <w:t>活动</w:t>
      </w:r>
      <w:r>
        <w:rPr>
          <w:rFonts w:ascii="宋体" w:hAnsi="宋体" w:eastAsia="宋体" w:cs="Times New Roman"/>
          <w:szCs w:val="24"/>
          <w:highlight w:val="none"/>
        </w:rPr>
        <w:t>中，出现下列情形之一的，应予</w:t>
      </w:r>
      <w:r>
        <w:rPr>
          <w:rFonts w:hint="eastAsia" w:ascii="宋体" w:hAnsi="宋体" w:eastAsia="宋体" w:cs="Times New Roman"/>
          <w:szCs w:val="24"/>
          <w:highlight w:val="none"/>
        </w:rPr>
        <w:t>终止：</w:t>
      </w:r>
    </w:p>
    <w:p w14:paraId="071D172F">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28.2.1出现影响采购公正的违法、违规行为的；</w:t>
      </w:r>
    </w:p>
    <w:p w14:paraId="46AC4D2F">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28.2.2因重大变故，采购任务取消的</w:t>
      </w:r>
      <w:r>
        <w:rPr>
          <w:rFonts w:hint="eastAsia" w:ascii="宋体" w:hAnsi="宋体" w:eastAsia="宋体" w:cs="Times New Roman"/>
          <w:szCs w:val="24"/>
          <w:highlight w:val="none"/>
        </w:rPr>
        <w:t>。</w:t>
      </w:r>
    </w:p>
    <w:p w14:paraId="36C5998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28.3当出现上款情形时，为维护国家和社会公共利益，采购人有权拒绝任何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方成交，且对受影响的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方不承担任何责任。</w:t>
      </w:r>
    </w:p>
    <w:p w14:paraId="1392B673">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29. </w:t>
      </w:r>
      <w:r>
        <w:rPr>
          <w:rFonts w:hint="eastAsia" w:ascii="宋体" w:hAnsi="宋体" w:eastAsia="宋体" w:cs="Times New Roman"/>
          <w:b/>
          <w:szCs w:val="24"/>
          <w:highlight w:val="none"/>
        </w:rPr>
        <w:t>中选</w:t>
      </w:r>
      <w:r>
        <w:rPr>
          <w:rFonts w:ascii="宋体" w:hAnsi="宋体" w:eastAsia="宋体" w:cs="Times New Roman"/>
          <w:b/>
          <w:szCs w:val="24"/>
          <w:highlight w:val="none"/>
        </w:rPr>
        <w:t>通知</w:t>
      </w:r>
      <w:bookmarkEnd w:id="339"/>
      <w:bookmarkEnd w:id="340"/>
      <w:bookmarkEnd w:id="341"/>
      <w:bookmarkEnd w:id="342"/>
    </w:p>
    <w:p w14:paraId="1AC85730">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bookmarkStart w:id="343" w:name="_Toc385992365"/>
      <w:bookmarkStart w:id="344" w:name="_Toc389620204"/>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确定后</w:t>
      </w:r>
      <w:bookmarkStart w:id="345" w:name="OLE_LINK5"/>
      <w:r>
        <w:rPr>
          <w:rFonts w:ascii="宋体" w:hAnsi="宋体" w:eastAsia="宋体" w:cs="Times New Roman"/>
          <w:szCs w:val="24"/>
          <w:highlight w:val="none"/>
        </w:rPr>
        <w:t>，</w:t>
      </w:r>
      <w:r>
        <w:rPr>
          <w:rFonts w:hint="eastAsia" w:ascii="宋体" w:hAnsi="宋体" w:eastAsia="宋体" w:cs="Times New Roman"/>
          <w:szCs w:val="24"/>
          <w:highlight w:val="none"/>
        </w:rPr>
        <w:t>采购人</w:t>
      </w:r>
      <w:r>
        <w:rPr>
          <w:rFonts w:ascii="宋体" w:hAnsi="宋体" w:eastAsia="宋体" w:cs="Times New Roman"/>
          <w:szCs w:val="24"/>
          <w:highlight w:val="none"/>
        </w:rPr>
        <w:t>将</w:t>
      </w:r>
      <w:r>
        <w:rPr>
          <w:rFonts w:hint="eastAsia" w:ascii="宋体" w:hAnsi="宋体" w:eastAsia="宋体" w:cs="Times New Roman"/>
          <w:szCs w:val="24"/>
          <w:highlight w:val="none"/>
          <w:lang w:val="en-US" w:eastAsia="zh-CN"/>
        </w:rPr>
        <w:t>通知</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bookmarkEnd w:id="345"/>
      <w:r>
        <w:rPr>
          <w:rFonts w:hint="eastAsia" w:ascii="宋体" w:hAnsi="宋体" w:eastAsia="宋体" w:cs="Times New Roman"/>
          <w:szCs w:val="24"/>
          <w:highlight w:val="none"/>
        </w:rPr>
        <w:t>。</w:t>
      </w:r>
    </w:p>
    <w:bookmarkEnd w:id="343"/>
    <w:bookmarkEnd w:id="344"/>
    <w:p w14:paraId="542193CD">
      <w:pPr>
        <w:spacing w:line="360" w:lineRule="auto"/>
        <w:rPr>
          <w:rFonts w:ascii="宋体" w:hAnsi="宋体" w:eastAsia="宋体" w:cs="Times New Roman"/>
          <w:b/>
          <w:szCs w:val="24"/>
          <w:highlight w:val="none"/>
        </w:rPr>
      </w:pPr>
      <w:r>
        <w:rPr>
          <w:rFonts w:ascii="宋体" w:hAnsi="宋体" w:eastAsia="宋体" w:cs="Times New Roman"/>
          <w:b/>
          <w:szCs w:val="24"/>
          <w:highlight w:val="none"/>
        </w:rPr>
        <w:t>30.签订合同</w:t>
      </w:r>
    </w:p>
    <w:p w14:paraId="3FE10EAD">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30.1</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采购人应当自</w:t>
      </w:r>
      <w:r>
        <w:rPr>
          <w:rFonts w:hint="eastAsia" w:ascii="宋体" w:hAnsi="宋体" w:eastAsia="宋体" w:cs="Times New Roman"/>
          <w:szCs w:val="24"/>
          <w:highlight w:val="none"/>
        </w:rPr>
        <w:t>中选</w:t>
      </w:r>
      <w:r>
        <w:rPr>
          <w:rFonts w:ascii="宋体" w:hAnsi="宋体" w:eastAsia="宋体" w:cs="Times New Roman"/>
          <w:szCs w:val="24"/>
          <w:highlight w:val="none"/>
        </w:rPr>
        <w:t>通知书发出之日起30日内</w:t>
      </w:r>
      <w:r>
        <w:rPr>
          <w:rFonts w:hint="eastAsia" w:ascii="宋体" w:hAnsi="宋体" w:eastAsia="宋体" w:cs="Times New Roman"/>
          <w:szCs w:val="24"/>
          <w:highlight w:val="none"/>
        </w:rPr>
        <w:t>签订书面合同</w:t>
      </w:r>
      <w:r>
        <w:rPr>
          <w:rFonts w:ascii="宋体" w:hAnsi="宋体" w:eastAsia="宋体" w:cs="Times New Roman"/>
          <w:szCs w:val="24"/>
          <w:highlight w:val="none"/>
        </w:rPr>
        <w:t>。</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方无正当理由拒不与采购人签订合同的，结果无效，并应承担相应的法律责任。</w:t>
      </w:r>
    </w:p>
    <w:p w14:paraId="7DEE70A1">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30.2</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拒绝与采购人签订合同的，</w:t>
      </w:r>
      <w:r>
        <w:rPr>
          <w:rFonts w:hint="eastAsia" w:ascii="宋体" w:hAnsi="宋体" w:eastAsia="宋体" w:cs="Times New Roman"/>
          <w:szCs w:val="24"/>
          <w:highlight w:val="none"/>
        </w:rPr>
        <w:t>采购人有权按照评审报告推荐的中选候选人名单排序，确定下一候选人为中选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方，或重新开展采购活动</w:t>
      </w:r>
      <w:r>
        <w:rPr>
          <w:rFonts w:ascii="宋体" w:hAnsi="宋体" w:eastAsia="宋体" w:cs="Times New Roman"/>
          <w:szCs w:val="24"/>
          <w:highlight w:val="none"/>
        </w:rPr>
        <w:t>。</w:t>
      </w:r>
    </w:p>
    <w:p w14:paraId="42A172B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30.3</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文件及其澄清文件等，均为签订合同的依据。</w:t>
      </w:r>
      <w:r>
        <w:rPr>
          <w:rFonts w:hint="eastAsia" w:ascii="宋体" w:hAnsi="宋体" w:eastAsia="宋体" w:cs="Times New Roman"/>
          <w:szCs w:val="24"/>
          <w:highlight w:val="none"/>
        </w:rPr>
        <w:t>所签订的合同不得对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确定的事项和中选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文件作实质性修改。</w:t>
      </w:r>
    </w:p>
    <w:p w14:paraId="3DA7415A">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30.4联合体成交的，联合体各方应当共同与采购人签订合同，就</w:t>
      </w:r>
      <w:r>
        <w:rPr>
          <w:rFonts w:hint="eastAsia" w:ascii="宋体" w:hAnsi="宋体" w:eastAsia="宋体" w:cs="Times New Roman"/>
          <w:szCs w:val="24"/>
          <w:highlight w:val="none"/>
        </w:rPr>
        <w:t>采购</w:t>
      </w:r>
      <w:r>
        <w:rPr>
          <w:rFonts w:ascii="宋体" w:hAnsi="宋体" w:eastAsia="宋体" w:cs="Times New Roman"/>
          <w:szCs w:val="24"/>
          <w:highlight w:val="none"/>
        </w:rPr>
        <w:t>项目向采购人承担连带责任。</w:t>
      </w:r>
    </w:p>
    <w:p w14:paraId="4982F43A">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30.5</w:t>
      </w:r>
      <w:r>
        <w:rPr>
          <w:rFonts w:hint="eastAsia" w:ascii="宋体" w:hAnsi="宋体" w:eastAsia="宋体" w:cs="Times New Roman"/>
          <w:szCs w:val="24"/>
          <w:highlight w:val="none"/>
        </w:rPr>
        <w:t>采购人有权与中选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方协商，在与</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rPr>
        <w:t>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报价文件不产生实质性背离的前提下，依法对本</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rPr>
        <w:t>文件所附合同条款进行修改，形成双方最终签署的合同文本。</w:t>
      </w:r>
    </w:p>
    <w:p w14:paraId="5CA33F94">
      <w:pPr>
        <w:spacing w:line="360" w:lineRule="auto"/>
        <w:rPr>
          <w:rFonts w:ascii="宋体" w:hAnsi="宋体" w:eastAsia="宋体" w:cs="Times New Roman"/>
          <w:highlight w:val="none"/>
        </w:rPr>
      </w:pPr>
      <w:bookmarkStart w:id="346" w:name="_Hlt58073159"/>
      <w:bookmarkEnd w:id="346"/>
      <w:bookmarkStart w:id="347" w:name="_Toc201632872"/>
      <w:bookmarkStart w:id="348" w:name="_Toc241827247"/>
    </w:p>
    <w:bookmarkEnd w:id="347"/>
    <w:bookmarkEnd w:id="348"/>
    <w:p w14:paraId="52D5CB66">
      <w:pPr>
        <w:spacing w:line="360" w:lineRule="auto"/>
        <w:jc w:val="both"/>
        <w:rPr>
          <w:rFonts w:ascii="宋体" w:hAnsi="宋体"/>
          <w:highlight w:val="none"/>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14:paraId="2637881A">
      <w:pPr>
        <w:pStyle w:val="23"/>
        <w:jc w:val="center"/>
        <w:outlineLvl w:val="0"/>
        <w:rPr>
          <w:rFonts w:ascii="宋体" w:hAnsi="宋体"/>
          <w:color w:val="auto"/>
          <w:sz w:val="44"/>
          <w:szCs w:val="44"/>
          <w:highlight w:val="none"/>
        </w:rPr>
      </w:pPr>
      <w:r>
        <w:rPr>
          <w:rFonts w:ascii="宋体" w:hAnsi="宋体"/>
          <w:b/>
          <w:color w:val="auto"/>
          <w:sz w:val="44"/>
          <w:szCs w:val="44"/>
          <w:highlight w:val="none"/>
        </w:rPr>
        <w:t>第</w:t>
      </w:r>
      <w:r>
        <w:rPr>
          <w:rFonts w:hint="eastAsia" w:ascii="宋体" w:hAnsi="宋体"/>
          <w:b/>
          <w:color w:val="auto"/>
          <w:sz w:val="44"/>
          <w:szCs w:val="44"/>
          <w:highlight w:val="none"/>
        </w:rPr>
        <w:t>三章</w:t>
      </w:r>
      <w:r>
        <w:rPr>
          <w:rFonts w:ascii="宋体" w:hAnsi="宋体"/>
          <w:b/>
          <w:color w:val="auto"/>
          <w:sz w:val="44"/>
          <w:szCs w:val="44"/>
          <w:highlight w:val="none"/>
        </w:rPr>
        <w:t xml:space="preserve"> </w:t>
      </w:r>
      <w:bookmarkEnd w:id="149"/>
      <w:bookmarkEnd w:id="150"/>
      <w:bookmarkEnd w:id="151"/>
      <w:r>
        <w:rPr>
          <w:rFonts w:hint="eastAsia" w:ascii="宋体" w:hAnsi="宋体"/>
          <w:b/>
          <w:color w:val="auto"/>
          <w:sz w:val="44"/>
          <w:szCs w:val="44"/>
          <w:highlight w:val="none"/>
        </w:rPr>
        <w:t>项目需求</w:t>
      </w:r>
      <w:bookmarkEnd w:id="152"/>
      <w:bookmarkEnd w:id="153"/>
      <w:bookmarkEnd w:id="154"/>
      <w:bookmarkEnd w:id="155"/>
    </w:p>
    <w:p w14:paraId="426078A2">
      <w:pPr>
        <w:pStyle w:val="4"/>
        <w:spacing w:line="360" w:lineRule="auto"/>
        <w:ind w:firstLine="482"/>
        <w:rPr>
          <w:rFonts w:ascii="宋体" w:hAnsi="宋体" w:cs="Arial"/>
          <w:b/>
          <w:color w:val="auto"/>
          <w:highlight w:val="none"/>
        </w:rPr>
      </w:pPr>
    </w:p>
    <w:p w14:paraId="3F793856">
      <w:pPr>
        <w:pStyle w:val="4"/>
        <w:spacing w:line="360" w:lineRule="auto"/>
        <w:rPr>
          <w:rFonts w:ascii="宋体" w:hAnsi="宋体" w:cs="Arial"/>
          <w:color w:val="auto"/>
          <w:highlight w:val="none"/>
        </w:rPr>
      </w:pPr>
    </w:p>
    <w:p w14:paraId="242E8953">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ascii="宋体" w:hAnsi="宋体" w:cs="Times New Roman"/>
          <w:color w:val="auto"/>
          <w:highlight w:val="none"/>
        </w:rPr>
      </w:pPr>
      <w:r>
        <w:rPr>
          <w:rFonts w:ascii="宋体" w:hAnsi="宋体" w:cs="Times New Roman"/>
          <w:color w:val="auto"/>
          <w:highlight w:val="none"/>
        </w:rPr>
        <w:t>项目基本情况介绍</w:t>
      </w:r>
    </w:p>
    <w:p w14:paraId="66C23AAD">
      <w:pPr>
        <w:widowControl w:val="0"/>
        <w:tabs>
          <w:tab w:val="left" w:pos="588"/>
        </w:tabs>
        <w:adjustRightInd/>
        <w:spacing w:line="360" w:lineRule="auto"/>
        <w:ind w:firstLine="480" w:firstLineChars="200"/>
        <w:jc w:val="both"/>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为全面</w:t>
      </w:r>
      <w:r>
        <w:rPr>
          <w:rFonts w:hint="default" w:ascii="宋体" w:hAnsi="宋体" w:eastAsia="宋体" w:cs="Times New Roman"/>
          <w:color w:val="auto"/>
          <w:sz w:val="24"/>
          <w:szCs w:val="24"/>
          <w:highlight w:val="none"/>
          <w:lang w:val="en-US" w:eastAsia="zh-CN" w:bidi="ar-SA"/>
        </w:rPr>
        <w:t>规范</w:t>
      </w:r>
      <w:r>
        <w:rPr>
          <w:rFonts w:hint="eastAsia" w:ascii="宋体" w:hAnsi="宋体" w:eastAsia="宋体" w:cs="Times New Roman"/>
          <w:color w:val="auto"/>
          <w:sz w:val="24"/>
          <w:szCs w:val="24"/>
          <w:highlight w:val="none"/>
          <w:lang w:val="en-US" w:eastAsia="zh-CN" w:bidi="ar-SA"/>
        </w:rPr>
        <w:t>新职场日常管理，夯实办公区域安全防范体系，切实保障职场人员人身安全、办公设备及公司资产安全。</w:t>
      </w:r>
      <w:r>
        <w:rPr>
          <w:rFonts w:hint="eastAsia" w:ascii="宋体" w:hAnsi="宋体" w:cs="Times New Roman"/>
          <w:color w:val="auto"/>
          <w:sz w:val="24"/>
          <w:szCs w:val="24"/>
          <w:highlight w:val="none"/>
          <w:lang w:val="en-US" w:eastAsia="zh-CN" w:bidi="ar-SA"/>
        </w:rPr>
        <w:t>需</w:t>
      </w:r>
      <w:r>
        <w:rPr>
          <w:rFonts w:hint="eastAsia" w:ascii="宋体" w:hAnsi="宋体" w:eastAsia="宋体" w:cs="Times New Roman"/>
          <w:color w:val="auto"/>
          <w:sz w:val="24"/>
          <w:szCs w:val="24"/>
          <w:highlight w:val="none"/>
          <w:lang w:val="en-US" w:eastAsia="zh-CN" w:bidi="ar-SA"/>
        </w:rPr>
        <w:t>实施新职场监控</w:t>
      </w:r>
      <w:r>
        <w:rPr>
          <w:rFonts w:hint="eastAsia" w:ascii="宋体" w:hAnsi="宋体" w:cs="Times New Roman"/>
          <w:color w:val="auto"/>
          <w:sz w:val="24"/>
          <w:szCs w:val="24"/>
          <w:highlight w:val="none"/>
          <w:lang w:val="en-US" w:eastAsia="zh-CN" w:bidi="ar-SA"/>
        </w:rPr>
        <w:t>设备及相关配套服务采购</w:t>
      </w:r>
      <w:r>
        <w:rPr>
          <w:rFonts w:hint="eastAsia" w:ascii="宋体" w:hAnsi="宋体" w:eastAsia="宋体" w:cs="Times New Roman"/>
          <w:color w:val="auto"/>
          <w:sz w:val="24"/>
          <w:szCs w:val="24"/>
          <w:highlight w:val="none"/>
          <w:lang w:val="en-US" w:eastAsia="zh-CN" w:bidi="ar-SA"/>
        </w:rPr>
        <w:t>项目。本项目拟采购硬盘录像机、企业级硬盘、网络摄像机、高清显示屏、摄像机支架、显示屏支架</w:t>
      </w:r>
      <w:r>
        <w:rPr>
          <w:rFonts w:hint="eastAsia" w:ascii="宋体" w:hAnsi="宋体" w:cs="Times New Roman"/>
          <w:color w:val="auto"/>
          <w:sz w:val="24"/>
          <w:szCs w:val="24"/>
          <w:highlight w:val="none"/>
          <w:lang w:val="en-US" w:eastAsia="zh-CN" w:bidi="ar-SA"/>
        </w:rPr>
        <w:t>等设备（含安装调试）</w:t>
      </w:r>
      <w:r>
        <w:rPr>
          <w:rFonts w:hint="eastAsia" w:ascii="宋体" w:hAnsi="宋体" w:eastAsia="宋体" w:cs="Times New Roman"/>
          <w:color w:val="auto"/>
          <w:sz w:val="24"/>
          <w:szCs w:val="24"/>
          <w:highlight w:val="none"/>
          <w:lang w:val="en-US" w:eastAsia="zh-CN" w:bidi="ar-SA"/>
        </w:rPr>
        <w:t>，以满足新职场安防需求。</w:t>
      </w:r>
    </w:p>
    <w:p w14:paraId="3F6196C7">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ascii="宋体" w:hAnsi="宋体" w:cs="Times New Roman"/>
          <w:color w:val="auto"/>
          <w:highlight w:val="none"/>
        </w:rPr>
      </w:pPr>
      <w:r>
        <w:rPr>
          <w:rFonts w:ascii="宋体" w:hAnsi="宋体" w:cs="Times New Roman"/>
          <w:color w:val="auto"/>
          <w:highlight w:val="none"/>
        </w:rPr>
        <w:t>项目采购范围</w:t>
      </w:r>
    </w:p>
    <w:p w14:paraId="55AAF19D">
      <w:pPr>
        <w:keepNext w:val="0"/>
        <w:keepLines w:val="0"/>
        <w:pageBreakBefore w:val="0"/>
        <w:kinsoku/>
        <w:wordWrap/>
        <w:overflowPunct/>
        <w:topLinePunct w:val="0"/>
        <w:autoSpaceDE/>
        <w:autoSpaceDN/>
        <w:bidi w:val="0"/>
        <w:adjustRightInd w:val="0"/>
        <w:snapToGrid w:val="0"/>
        <w:spacing w:beforeAutospacing="0" w:line="360" w:lineRule="auto"/>
        <w:ind w:firstLine="480" w:firstLineChars="200"/>
        <w:jc w:val="left"/>
        <w:rPr>
          <w:rFonts w:hint="default" w:ascii="宋体" w:hAnsi="宋体" w:cs="Times New Roman"/>
          <w:b w:val="0"/>
          <w:bCs w:val="0"/>
          <w:color w:val="auto"/>
          <w:sz w:val="24"/>
          <w:szCs w:val="24"/>
          <w:highlight w:val="none"/>
          <w:lang w:val="en-US" w:eastAsia="zh-CN"/>
        </w:rPr>
      </w:pPr>
      <w:r>
        <w:rPr>
          <w:rFonts w:hint="eastAsia" w:ascii="宋体" w:hAnsi="宋体" w:cs="Times New Roman"/>
          <w:color w:val="auto"/>
          <w:highlight w:val="none"/>
        </w:rPr>
        <w:t>本项目计划选定1家服务提供商，为人保健康</w:t>
      </w:r>
      <w:r>
        <w:rPr>
          <w:rFonts w:hint="eastAsia" w:ascii="宋体" w:hAnsi="宋体" w:cs="Times New Roman"/>
          <w:color w:val="auto"/>
          <w:highlight w:val="none"/>
          <w:lang w:val="en-US" w:eastAsia="zh-CN"/>
        </w:rPr>
        <w:t>深圳分公司新职场提供</w:t>
      </w:r>
      <w:r>
        <w:rPr>
          <w:rFonts w:hint="eastAsia" w:ascii="宋体" w:hAnsi="宋体" w:eastAsia="宋体" w:cs="宋体"/>
          <w:b w:val="0"/>
          <w:bCs w:val="0"/>
          <w:sz w:val="24"/>
          <w:szCs w:val="24"/>
          <w:highlight w:val="none"/>
          <w:lang w:val="en-US" w:eastAsia="zh-CN"/>
        </w:rPr>
        <w:t>监控设备及相关配套服务</w:t>
      </w:r>
      <w:r>
        <w:rPr>
          <w:rFonts w:hint="eastAsia" w:ascii="宋体" w:hAnsi="宋体" w:cs="宋体"/>
          <w:b w:val="0"/>
          <w:bCs w:val="0"/>
          <w:sz w:val="24"/>
          <w:szCs w:val="24"/>
          <w:highlight w:val="none"/>
          <w:lang w:val="en-US" w:eastAsia="zh-CN"/>
        </w:rPr>
        <w:t>。</w:t>
      </w:r>
    </w:p>
    <w:p w14:paraId="271D29CD">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outlineLvl w:val="0"/>
        <w:rPr>
          <w:rFonts w:ascii="宋体" w:hAnsi="宋体"/>
          <w:color w:val="auto"/>
          <w:highlight w:val="none"/>
        </w:rPr>
      </w:pPr>
      <w:r>
        <w:rPr>
          <w:rFonts w:ascii="宋体" w:hAnsi="宋体"/>
          <w:color w:val="auto"/>
          <w:highlight w:val="none"/>
        </w:rPr>
        <w:t>技术要求</w:t>
      </w:r>
    </w:p>
    <w:p w14:paraId="5DD8E201">
      <w:pPr>
        <w:pStyle w:val="4"/>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left="0" w:leftChars="0" w:firstLine="480" w:firstLineChars="200"/>
        <w:textAlignment w:val="baseline"/>
        <w:outlineLvl w:val="9"/>
        <w:rPr>
          <w:rFonts w:ascii="宋体" w:hAnsi="宋体"/>
          <w:color w:val="auto"/>
          <w:highlight w:val="none"/>
        </w:rPr>
      </w:pPr>
      <w:r>
        <w:rPr>
          <w:rFonts w:hint="eastAsia" w:ascii="宋体" w:hAnsi="宋体" w:cs="Times New Roman"/>
          <w:color w:val="auto"/>
          <w:highlight w:val="none"/>
          <w:lang w:val="en-US" w:eastAsia="zh-CN"/>
        </w:rPr>
        <w:t>经综合调研和评估，现拟采购以下相关监控设备及对应的上门安装调试服务、设备上架、跳线及与其他网络设备连接服务，为</w:t>
      </w:r>
      <w:r>
        <w:rPr>
          <w:rFonts w:hint="eastAsia" w:ascii="宋体" w:hAnsi="宋体" w:eastAsia="宋体" w:cs="Times New Roman"/>
          <w:color w:val="auto"/>
          <w:sz w:val="24"/>
          <w:szCs w:val="24"/>
          <w:highlight w:val="none"/>
          <w:lang w:val="en-US" w:eastAsia="zh-CN" w:bidi="ar-SA"/>
        </w:rPr>
        <w:t>保障职场人员人身安全、办公设备及公司资产安全</w:t>
      </w:r>
      <w:r>
        <w:rPr>
          <w:rFonts w:hint="eastAsia" w:ascii="宋体" w:hAnsi="宋体" w:cs="Times New Roman"/>
          <w:color w:val="auto"/>
          <w:sz w:val="24"/>
          <w:szCs w:val="24"/>
          <w:highlight w:val="none"/>
          <w:lang w:val="en-US" w:eastAsia="zh-CN" w:bidi="ar-SA"/>
        </w:rPr>
        <w:t>，</w:t>
      </w:r>
      <w:r>
        <w:rPr>
          <w:rFonts w:hint="default" w:ascii="宋体" w:hAnsi="宋体" w:eastAsia="宋体" w:cs="Times New Roman"/>
          <w:highlight w:val="none"/>
          <w:lang w:val="en-US" w:eastAsia="zh-CN"/>
        </w:rPr>
        <w:t>以满足新职场日常办公需求</w:t>
      </w:r>
      <w:r>
        <w:rPr>
          <w:rFonts w:hint="eastAsia" w:ascii="宋体" w:hAnsi="宋体" w:cs="Times New Roman"/>
          <w:highlight w:val="none"/>
          <w:lang w:val="en-US" w:eastAsia="zh-CN"/>
        </w:rPr>
        <w:t>。设备清单及</w:t>
      </w:r>
      <w:r>
        <w:rPr>
          <w:rFonts w:hint="eastAsia" w:ascii="宋体" w:hAnsi="宋体" w:cs="Times New Roman"/>
          <w:i w:val="0"/>
          <w:iCs w:val="0"/>
          <w:highlight w:val="none"/>
          <w:lang w:val="en-US" w:eastAsia="zh-CN"/>
        </w:rPr>
        <w:t>项目限价要求如下：</w:t>
      </w:r>
    </w:p>
    <w:tbl>
      <w:tblPr>
        <w:tblStyle w:val="13"/>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7"/>
        <w:gridCol w:w="1173"/>
        <w:gridCol w:w="741"/>
        <w:gridCol w:w="667"/>
        <w:gridCol w:w="1009"/>
        <w:gridCol w:w="930"/>
      </w:tblGrid>
      <w:tr w14:paraId="35056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057" w:type="dxa"/>
            <w:vMerge w:val="restart"/>
            <w:noWrap w:val="0"/>
            <w:vAlign w:val="top"/>
          </w:tcPr>
          <w:p w14:paraId="4386FDC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仿宋" w:hAnsi="仿宋" w:eastAsia="仿宋" w:cs="仿宋"/>
                <w:b/>
                <w:bCs/>
                <w:kern w:val="0"/>
                <w:sz w:val="21"/>
                <w:szCs w:val="21"/>
                <w:highlight w:val="none"/>
                <w:vertAlign w:val="baseline"/>
                <w:lang w:val="en-US" w:eastAsia="zh-CN" w:bidi="ar-SA"/>
              </w:rPr>
            </w:pPr>
            <w:r>
              <w:rPr>
                <w:rFonts w:hint="eastAsia" w:ascii="仿宋" w:hAnsi="仿宋" w:eastAsia="仿宋" w:cs="仿宋"/>
                <w:b/>
                <w:bCs/>
                <w:kern w:val="0"/>
                <w:sz w:val="21"/>
                <w:szCs w:val="21"/>
                <w:highlight w:val="none"/>
                <w:vertAlign w:val="baseline"/>
                <w:lang w:val="en-US" w:eastAsia="zh-CN"/>
              </w:rPr>
              <w:t>（品牌型号）</w:t>
            </w:r>
          </w:p>
        </w:tc>
        <w:tc>
          <w:tcPr>
            <w:tcW w:w="1173" w:type="dxa"/>
            <w:vMerge w:val="restart"/>
            <w:noWrap w:val="0"/>
            <w:vAlign w:val="top"/>
          </w:tcPr>
          <w:p w14:paraId="5995DA7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rPr>
            </w:pPr>
          </w:p>
          <w:p w14:paraId="403AFEF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bidi="ar-SA"/>
              </w:rPr>
            </w:pPr>
            <w:r>
              <w:rPr>
                <w:rFonts w:hint="eastAsia" w:ascii="仿宋" w:hAnsi="仿宋" w:eastAsia="仿宋" w:cs="仿宋"/>
                <w:b/>
                <w:bCs/>
                <w:kern w:val="0"/>
                <w:sz w:val="21"/>
                <w:szCs w:val="21"/>
                <w:highlight w:val="none"/>
                <w:vertAlign w:val="baseline"/>
                <w:lang w:val="en-US" w:eastAsia="zh-CN"/>
              </w:rPr>
              <w:t>品类</w:t>
            </w:r>
          </w:p>
        </w:tc>
        <w:tc>
          <w:tcPr>
            <w:tcW w:w="741" w:type="dxa"/>
            <w:vMerge w:val="restart"/>
            <w:noWrap w:val="0"/>
            <w:vAlign w:val="top"/>
          </w:tcPr>
          <w:p w14:paraId="7B4897D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rPr>
            </w:pPr>
          </w:p>
          <w:p w14:paraId="3C796D1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bidi="ar-SA"/>
              </w:rPr>
            </w:pPr>
            <w:r>
              <w:rPr>
                <w:rFonts w:hint="eastAsia" w:ascii="仿宋" w:hAnsi="仿宋" w:eastAsia="仿宋" w:cs="仿宋"/>
                <w:b/>
                <w:bCs/>
                <w:kern w:val="0"/>
                <w:sz w:val="21"/>
                <w:szCs w:val="21"/>
                <w:highlight w:val="none"/>
                <w:vertAlign w:val="baseline"/>
                <w:lang w:val="en-US" w:eastAsia="zh-CN"/>
              </w:rPr>
              <w:t>数量</w:t>
            </w:r>
          </w:p>
        </w:tc>
        <w:tc>
          <w:tcPr>
            <w:tcW w:w="667" w:type="dxa"/>
            <w:vMerge w:val="restart"/>
            <w:noWrap w:val="0"/>
            <w:vAlign w:val="top"/>
          </w:tcPr>
          <w:p w14:paraId="5779A3C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rPr>
            </w:pPr>
          </w:p>
          <w:p w14:paraId="7D84315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bidi="ar-SA"/>
              </w:rPr>
            </w:pPr>
            <w:r>
              <w:rPr>
                <w:rFonts w:hint="eastAsia" w:ascii="仿宋" w:hAnsi="仿宋" w:eastAsia="仿宋" w:cs="仿宋"/>
                <w:b/>
                <w:bCs/>
                <w:kern w:val="0"/>
                <w:sz w:val="21"/>
                <w:szCs w:val="21"/>
                <w:highlight w:val="none"/>
                <w:vertAlign w:val="baseline"/>
                <w:lang w:val="en-US" w:eastAsia="zh-CN"/>
              </w:rPr>
              <w:t>单位</w:t>
            </w:r>
          </w:p>
        </w:tc>
        <w:tc>
          <w:tcPr>
            <w:tcW w:w="1939" w:type="dxa"/>
            <w:gridSpan w:val="2"/>
            <w:noWrap w:val="0"/>
            <w:vAlign w:val="top"/>
          </w:tcPr>
          <w:p w14:paraId="56D7C12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rPr>
            </w:pPr>
            <w:r>
              <w:rPr>
                <w:rFonts w:hint="eastAsia" w:ascii="仿宋" w:hAnsi="仿宋" w:eastAsia="仿宋" w:cs="仿宋"/>
                <w:b/>
                <w:bCs/>
                <w:kern w:val="0"/>
                <w:sz w:val="21"/>
                <w:szCs w:val="21"/>
                <w:highlight w:val="none"/>
                <w:vertAlign w:val="baseline"/>
                <w:lang w:val="en-US" w:eastAsia="zh-CN"/>
              </w:rPr>
              <w:t>采购预算</w:t>
            </w:r>
          </w:p>
        </w:tc>
      </w:tr>
      <w:tr w14:paraId="21DD9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4057" w:type="dxa"/>
            <w:vMerge w:val="continue"/>
            <w:noWrap w:val="0"/>
            <w:vAlign w:val="top"/>
          </w:tcPr>
          <w:p w14:paraId="4ED1DF87">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 w:hAnsi="仿宋" w:eastAsia="仿宋" w:cs="仿宋"/>
                <w:b/>
                <w:bCs/>
                <w:kern w:val="0"/>
                <w:sz w:val="21"/>
                <w:szCs w:val="21"/>
                <w:highlight w:val="none"/>
                <w:vertAlign w:val="baseline"/>
                <w:lang w:val="en-US" w:eastAsia="zh-CN" w:bidi="ar-SA"/>
              </w:rPr>
            </w:pPr>
          </w:p>
        </w:tc>
        <w:tc>
          <w:tcPr>
            <w:tcW w:w="1173" w:type="dxa"/>
            <w:vMerge w:val="continue"/>
            <w:noWrap w:val="0"/>
            <w:vAlign w:val="top"/>
          </w:tcPr>
          <w:p w14:paraId="63398330">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 w:hAnsi="仿宋" w:eastAsia="仿宋" w:cs="仿宋"/>
                <w:b/>
                <w:bCs/>
                <w:kern w:val="0"/>
                <w:sz w:val="21"/>
                <w:szCs w:val="21"/>
                <w:highlight w:val="none"/>
                <w:vertAlign w:val="baseline"/>
                <w:lang w:val="en-US" w:eastAsia="zh-CN"/>
              </w:rPr>
            </w:pPr>
          </w:p>
        </w:tc>
        <w:tc>
          <w:tcPr>
            <w:tcW w:w="741" w:type="dxa"/>
            <w:vMerge w:val="continue"/>
            <w:noWrap w:val="0"/>
            <w:vAlign w:val="top"/>
          </w:tcPr>
          <w:p w14:paraId="5C6E474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bidi="ar-SA"/>
              </w:rPr>
            </w:pPr>
          </w:p>
        </w:tc>
        <w:tc>
          <w:tcPr>
            <w:tcW w:w="667" w:type="dxa"/>
            <w:vMerge w:val="continue"/>
            <w:noWrap w:val="0"/>
            <w:vAlign w:val="top"/>
          </w:tcPr>
          <w:p w14:paraId="5E1E63D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bidi="ar-SA"/>
              </w:rPr>
            </w:pPr>
          </w:p>
        </w:tc>
        <w:tc>
          <w:tcPr>
            <w:tcW w:w="1009" w:type="dxa"/>
            <w:noWrap w:val="0"/>
            <w:vAlign w:val="top"/>
          </w:tcPr>
          <w:p w14:paraId="57C6DE9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rPr>
            </w:pPr>
            <w:r>
              <w:rPr>
                <w:rFonts w:hint="eastAsia" w:ascii="仿宋" w:hAnsi="仿宋" w:eastAsia="仿宋" w:cs="仿宋"/>
                <w:b/>
                <w:bCs/>
                <w:kern w:val="0"/>
                <w:sz w:val="21"/>
                <w:szCs w:val="21"/>
                <w:highlight w:val="none"/>
                <w:vertAlign w:val="baseline"/>
                <w:lang w:val="en-US" w:eastAsia="zh-CN"/>
              </w:rPr>
              <w:t>单价</w:t>
            </w:r>
          </w:p>
        </w:tc>
        <w:tc>
          <w:tcPr>
            <w:tcW w:w="930" w:type="dxa"/>
            <w:noWrap w:val="0"/>
            <w:vAlign w:val="top"/>
          </w:tcPr>
          <w:p w14:paraId="5663E39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
                <w:bCs/>
                <w:kern w:val="0"/>
                <w:sz w:val="21"/>
                <w:szCs w:val="21"/>
                <w:highlight w:val="none"/>
                <w:vertAlign w:val="baseline"/>
                <w:lang w:val="en-US" w:eastAsia="zh-CN"/>
              </w:rPr>
            </w:pPr>
            <w:r>
              <w:rPr>
                <w:rFonts w:hint="eastAsia" w:ascii="仿宋" w:hAnsi="仿宋" w:eastAsia="仿宋" w:cs="仿宋"/>
                <w:b/>
                <w:bCs/>
                <w:kern w:val="0"/>
                <w:sz w:val="21"/>
                <w:szCs w:val="21"/>
                <w:highlight w:val="none"/>
                <w:vertAlign w:val="baseline"/>
                <w:lang w:val="en-US" w:eastAsia="zh-CN"/>
              </w:rPr>
              <w:t>总价</w:t>
            </w:r>
          </w:p>
        </w:tc>
      </w:tr>
      <w:tr w14:paraId="1185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4057" w:type="dxa"/>
            <w:noWrap w:val="0"/>
            <w:vAlign w:val="top"/>
          </w:tcPr>
          <w:p w14:paraId="17AEB5B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海康威视 DS-8632NLMY-I16</w:t>
            </w:r>
          </w:p>
          <w:p w14:paraId="447C646C">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32路16盘位高清网络硬盘录像机</w:t>
            </w:r>
          </w:p>
        </w:tc>
        <w:tc>
          <w:tcPr>
            <w:tcW w:w="1173" w:type="dxa"/>
            <w:noWrap w:val="0"/>
            <w:vAlign w:val="top"/>
          </w:tcPr>
          <w:p w14:paraId="7CF200F6">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rPr>
            </w:pPr>
            <w:r>
              <w:rPr>
                <w:rFonts w:hint="eastAsia" w:ascii="仿宋_GB2312" w:hAnsi="仿宋_GB2312" w:eastAsia="仿宋_GB2312" w:cs="仿宋_GB2312"/>
                <w:kern w:val="0"/>
                <w:sz w:val="21"/>
                <w:szCs w:val="21"/>
                <w:highlight w:val="none"/>
                <w:vertAlign w:val="baseline"/>
                <w:lang w:val="en-US" w:eastAsia="zh-CN"/>
              </w:rPr>
              <w:t>硬盘录像机</w:t>
            </w:r>
          </w:p>
        </w:tc>
        <w:tc>
          <w:tcPr>
            <w:tcW w:w="741" w:type="dxa"/>
            <w:noWrap w:val="0"/>
            <w:vAlign w:val="top"/>
          </w:tcPr>
          <w:p w14:paraId="4F5160DF">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2</w:t>
            </w:r>
          </w:p>
        </w:tc>
        <w:tc>
          <w:tcPr>
            <w:tcW w:w="667" w:type="dxa"/>
            <w:noWrap w:val="0"/>
            <w:vAlign w:val="top"/>
          </w:tcPr>
          <w:p w14:paraId="31EB3443">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台</w:t>
            </w:r>
          </w:p>
        </w:tc>
        <w:tc>
          <w:tcPr>
            <w:tcW w:w="1009" w:type="dxa"/>
            <w:shd w:val="clear" w:color="auto" w:fill="auto"/>
            <w:noWrap w:val="0"/>
            <w:vAlign w:val="center"/>
          </w:tcPr>
          <w:p w14:paraId="3AE935E8">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1"/>
                <w:szCs w:val="21"/>
                <w:u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9500</w:t>
            </w:r>
          </w:p>
        </w:tc>
        <w:tc>
          <w:tcPr>
            <w:tcW w:w="930" w:type="dxa"/>
            <w:shd w:val="clear" w:color="auto" w:fill="auto"/>
            <w:noWrap w:val="0"/>
            <w:vAlign w:val="center"/>
          </w:tcPr>
          <w:p w14:paraId="05C345F0">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1"/>
                <w:szCs w:val="21"/>
                <w:u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19000</w:t>
            </w:r>
          </w:p>
        </w:tc>
      </w:tr>
      <w:tr w14:paraId="57C5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057" w:type="dxa"/>
            <w:noWrap w:val="0"/>
            <w:vAlign w:val="top"/>
          </w:tcPr>
          <w:p w14:paraId="3C9D74F6">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希数WUS721212BLE604 12TB企业级硬盘</w:t>
            </w:r>
          </w:p>
        </w:tc>
        <w:tc>
          <w:tcPr>
            <w:tcW w:w="1173" w:type="dxa"/>
            <w:noWrap w:val="0"/>
            <w:vAlign w:val="top"/>
          </w:tcPr>
          <w:p w14:paraId="2643A192">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rPr>
            </w:pPr>
            <w:r>
              <w:rPr>
                <w:rFonts w:hint="eastAsia" w:ascii="仿宋_GB2312" w:hAnsi="仿宋_GB2312" w:eastAsia="仿宋_GB2312" w:cs="仿宋_GB2312"/>
                <w:kern w:val="0"/>
                <w:sz w:val="21"/>
                <w:szCs w:val="21"/>
                <w:highlight w:val="none"/>
                <w:vertAlign w:val="baseline"/>
                <w:lang w:val="en-US" w:eastAsia="zh-CN"/>
              </w:rPr>
              <w:t>硬盘</w:t>
            </w:r>
          </w:p>
        </w:tc>
        <w:tc>
          <w:tcPr>
            <w:tcW w:w="741" w:type="dxa"/>
            <w:noWrap w:val="0"/>
            <w:vAlign w:val="top"/>
          </w:tcPr>
          <w:p w14:paraId="12DFDB5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4</w:t>
            </w:r>
          </w:p>
        </w:tc>
        <w:tc>
          <w:tcPr>
            <w:tcW w:w="667" w:type="dxa"/>
            <w:noWrap w:val="0"/>
            <w:vAlign w:val="top"/>
          </w:tcPr>
          <w:p w14:paraId="6FB6D9B5">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个</w:t>
            </w:r>
          </w:p>
        </w:tc>
        <w:tc>
          <w:tcPr>
            <w:tcW w:w="1009" w:type="dxa"/>
            <w:shd w:val="clear" w:color="auto" w:fill="auto"/>
            <w:noWrap w:val="0"/>
            <w:vAlign w:val="center"/>
          </w:tcPr>
          <w:p w14:paraId="2255785E">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1"/>
                <w:szCs w:val="21"/>
                <w:u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5400</w:t>
            </w:r>
          </w:p>
        </w:tc>
        <w:tc>
          <w:tcPr>
            <w:tcW w:w="930" w:type="dxa"/>
            <w:shd w:val="clear" w:color="auto" w:fill="auto"/>
            <w:noWrap w:val="0"/>
            <w:vAlign w:val="center"/>
          </w:tcPr>
          <w:p w14:paraId="1A7D38E6">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1"/>
                <w:szCs w:val="21"/>
                <w:u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21600</w:t>
            </w:r>
          </w:p>
        </w:tc>
      </w:tr>
      <w:tr w14:paraId="6F61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4057" w:type="dxa"/>
            <w:noWrap w:val="0"/>
            <w:vAlign w:val="top"/>
          </w:tcPr>
          <w:p w14:paraId="61F163B2">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海康威视 DS-D5543U3-1V0 43寸4K高清显示屏</w:t>
            </w:r>
          </w:p>
        </w:tc>
        <w:tc>
          <w:tcPr>
            <w:tcW w:w="1173" w:type="dxa"/>
            <w:noWrap w:val="0"/>
            <w:vAlign w:val="top"/>
          </w:tcPr>
          <w:p w14:paraId="61E83C3F">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rPr>
            </w:pPr>
            <w:r>
              <w:rPr>
                <w:rFonts w:hint="eastAsia" w:ascii="仿宋_GB2312" w:hAnsi="仿宋_GB2312" w:eastAsia="仿宋_GB2312" w:cs="仿宋_GB2312"/>
                <w:kern w:val="0"/>
                <w:sz w:val="21"/>
                <w:szCs w:val="21"/>
                <w:highlight w:val="none"/>
                <w:vertAlign w:val="baseline"/>
                <w:lang w:val="en-US" w:eastAsia="zh-CN"/>
              </w:rPr>
              <w:t>电视机</w:t>
            </w:r>
          </w:p>
        </w:tc>
        <w:tc>
          <w:tcPr>
            <w:tcW w:w="741" w:type="dxa"/>
            <w:noWrap w:val="0"/>
            <w:vAlign w:val="top"/>
          </w:tcPr>
          <w:p w14:paraId="3D90BF1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1</w:t>
            </w:r>
          </w:p>
        </w:tc>
        <w:tc>
          <w:tcPr>
            <w:tcW w:w="667" w:type="dxa"/>
            <w:noWrap w:val="0"/>
            <w:vAlign w:val="top"/>
          </w:tcPr>
          <w:p w14:paraId="184CF27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台</w:t>
            </w:r>
          </w:p>
        </w:tc>
        <w:tc>
          <w:tcPr>
            <w:tcW w:w="1009" w:type="dxa"/>
            <w:shd w:val="clear" w:color="auto" w:fill="auto"/>
            <w:noWrap w:val="0"/>
            <w:vAlign w:val="center"/>
          </w:tcPr>
          <w:p w14:paraId="4343125D">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1"/>
                <w:szCs w:val="21"/>
                <w:u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4400</w:t>
            </w:r>
          </w:p>
        </w:tc>
        <w:tc>
          <w:tcPr>
            <w:tcW w:w="930" w:type="dxa"/>
            <w:shd w:val="clear" w:color="auto" w:fill="auto"/>
            <w:noWrap w:val="0"/>
            <w:vAlign w:val="center"/>
          </w:tcPr>
          <w:p w14:paraId="71025554">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1"/>
                <w:szCs w:val="21"/>
                <w:u w:val="none"/>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4400</w:t>
            </w:r>
          </w:p>
        </w:tc>
      </w:tr>
      <w:tr w14:paraId="4D7C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4057" w:type="dxa"/>
            <w:noWrap w:val="0"/>
            <w:vAlign w:val="top"/>
          </w:tcPr>
          <w:p w14:paraId="093DE7BA">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海康威视DS-2CD2T47RBMY-L</w:t>
            </w:r>
          </w:p>
          <w:p w14:paraId="0963F5F5">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sz w:val="21"/>
                <w:szCs w:val="21"/>
                <w:highlight w:val="none"/>
                <w:lang w:val="en-US" w:eastAsia="zh-CN"/>
              </w:rPr>
              <w:t>T 400万臻全彩2.0筒型网络摄像机</w:t>
            </w:r>
          </w:p>
        </w:tc>
        <w:tc>
          <w:tcPr>
            <w:tcW w:w="1173" w:type="dxa"/>
            <w:noWrap w:val="0"/>
            <w:vAlign w:val="top"/>
          </w:tcPr>
          <w:p w14:paraId="2580B229">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rPr>
            </w:pPr>
            <w:r>
              <w:rPr>
                <w:rFonts w:hint="eastAsia" w:ascii="仿宋_GB2312" w:hAnsi="仿宋_GB2312" w:eastAsia="仿宋_GB2312" w:cs="仿宋_GB2312"/>
                <w:sz w:val="21"/>
                <w:szCs w:val="21"/>
                <w:highlight w:val="none"/>
                <w:lang w:val="en-US" w:eastAsia="zh-CN"/>
              </w:rPr>
              <w:t>监控摄像机</w:t>
            </w:r>
          </w:p>
        </w:tc>
        <w:tc>
          <w:tcPr>
            <w:tcW w:w="741" w:type="dxa"/>
            <w:noWrap w:val="0"/>
            <w:vAlign w:val="top"/>
          </w:tcPr>
          <w:p w14:paraId="30C60DBF">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sz w:val="21"/>
                <w:szCs w:val="21"/>
                <w:highlight w:val="none"/>
                <w:lang w:val="en-US" w:eastAsia="zh-CN"/>
              </w:rPr>
              <w:t>45</w:t>
            </w:r>
          </w:p>
        </w:tc>
        <w:tc>
          <w:tcPr>
            <w:tcW w:w="667" w:type="dxa"/>
            <w:noWrap w:val="0"/>
            <w:vAlign w:val="top"/>
          </w:tcPr>
          <w:p w14:paraId="34F4494F">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sz w:val="21"/>
                <w:szCs w:val="21"/>
                <w:highlight w:val="none"/>
                <w:lang w:val="en-US" w:eastAsia="zh-CN"/>
              </w:rPr>
              <w:t>台</w:t>
            </w:r>
          </w:p>
        </w:tc>
        <w:tc>
          <w:tcPr>
            <w:tcW w:w="1009" w:type="dxa"/>
            <w:shd w:val="clear" w:color="auto" w:fill="auto"/>
            <w:noWrap w:val="0"/>
            <w:vAlign w:val="center"/>
          </w:tcPr>
          <w:p w14:paraId="24629902">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2"/>
                <w:sz w:val="21"/>
                <w:szCs w:val="21"/>
                <w:u w:val="none"/>
                <w:lang w:val="en-US" w:eastAsia="zh-CN" w:bidi="ar-SA"/>
              </w:rPr>
              <w:t>900</w:t>
            </w:r>
          </w:p>
        </w:tc>
        <w:tc>
          <w:tcPr>
            <w:tcW w:w="930" w:type="dxa"/>
            <w:shd w:val="clear" w:color="auto" w:fill="auto"/>
            <w:noWrap w:val="0"/>
            <w:vAlign w:val="center"/>
          </w:tcPr>
          <w:p w14:paraId="575750D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2"/>
                <w:sz w:val="21"/>
                <w:szCs w:val="21"/>
                <w:u w:val="none"/>
                <w:lang w:val="en-US" w:eastAsia="zh-CN" w:bidi="ar-SA"/>
              </w:rPr>
              <w:t>40500</w:t>
            </w:r>
          </w:p>
        </w:tc>
      </w:tr>
      <w:tr w14:paraId="2F920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057" w:type="dxa"/>
            <w:noWrap w:val="0"/>
            <w:vAlign w:val="top"/>
          </w:tcPr>
          <w:p w14:paraId="25C200F5">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sz w:val="21"/>
                <w:szCs w:val="21"/>
                <w:highlight w:val="none"/>
                <w:lang w:val="en-US" w:eastAsia="zh-CN"/>
              </w:rPr>
              <w:t>海康威视 DS-1292ZJ-K 摄像机支架</w:t>
            </w:r>
          </w:p>
        </w:tc>
        <w:tc>
          <w:tcPr>
            <w:tcW w:w="1173" w:type="dxa"/>
            <w:noWrap w:val="0"/>
            <w:vAlign w:val="top"/>
          </w:tcPr>
          <w:p w14:paraId="2635AFF2">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rPr>
            </w:pPr>
            <w:r>
              <w:rPr>
                <w:rFonts w:hint="eastAsia" w:ascii="仿宋_GB2312" w:hAnsi="仿宋_GB2312" w:eastAsia="仿宋_GB2312" w:cs="仿宋_GB2312"/>
                <w:sz w:val="21"/>
                <w:szCs w:val="21"/>
                <w:highlight w:val="none"/>
                <w:lang w:val="en-US" w:eastAsia="zh-CN"/>
              </w:rPr>
              <w:t>安放配件</w:t>
            </w:r>
          </w:p>
        </w:tc>
        <w:tc>
          <w:tcPr>
            <w:tcW w:w="741" w:type="dxa"/>
            <w:noWrap w:val="0"/>
            <w:vAlign w:val="top"/>
          </w:tcPr>
          <w:p w14:paraId="375F8924">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sz w:val="21"/>
                <w:szCs w:val="21"/>
                <w:highlight w:val="none"/>
                <w:lang w:val="en-US" w:eastAsia="zh-CN"/>
              </w:rPr>
              <w:t>45</w:t>
            </w:r>
          </w:p>
        </w:tc>
        <w:tc>
          <w:tcPr>
            <w:tcW w:w="667" w:type="dxa"/>
            <w:noWrap w:val="0"/>
            <w:vAlign w:val="top"/>
          </w:tcPr>
          <w:p w14:paraId="1E123B60">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sz w:val="21"/>
                <w:szCs w:val="21"/>
                <w:highlight w:val="none"/>
                <w:lang w:val="en-US" w:eastAsia="zh-CN"/>
              </w:rPr>
              <w:t>个</w:t>
            </w:r>
          </w:p>
        </w:tc>
        <w:tc>
          <w:tcPr>
            <w:tcW w:w="1009" w:type="dxa"/>
            <w:shd w:val="clear" w:color="auto" w:fill="auto"/>
            <w:noWrap w:val="0"/>
            <w:vAlign w:val="center"/>
          </w:tcPr>
          <w:p w14:paraId="363A364F">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30</w:t>
            </w:r>
          </w:p>
        </w:tc>
        <w:tc>
          <w:tcPr>
            <w:tcW w:w="930" w:type="dxa"/>
            <w:shd w:val="clear" w:color="auto" w:fill="auto"/>
            <w:noWrap w:val="0"/>
            <w:vAlign w:val="center"/>
          </w:tcPr>
          <w:p w14:paraId="34333B0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1350</w:t>
            </w:r>
          </w:p>
        </w:tc>
      </w:tr>
      <w:tr w14:paraId="3306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4057" w:type="dxa"/>
            <w:noWrap w:val="0"/>
            <w:vAlign w:val="top"/>
          </w:tcPr>
          <w:p w14:paraId="040AAE49">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 w:eastAsia="仿宋_GB2312" w:cs="宋体"/>
                <w:sz w:val="21"/>
                <w:szCs w:val="21"/>
                <w:highlight w:val="none"/>
                <w:lang w:val="en-US" w:eastAsia="zh-CN"/>
              </w:rPr>
            </w:pPr>
            <w:r>
              <w:rPr>
                <w:rFonts w:hint="default" w:ascii="仿宋_GB2312" w:hAnsi="仿宋" w:eastAsia="仿宋_GB2312" w:cs="宋体"/>
                <w:sz w:val="21"/>
                <w:szCs w:val="21"/>
                <w:highlight w:val="none"/>
                <w:lang w:val="en-US" w:eastAsia="zh-CN"/>
              </w:rPr>
              <w:t>海康威视 DP-D503255-1X1-</w:t>
            </w:r>
          </w:p>
          <w:p w14:paraId="76F6699F">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 w:eastAsia="仿宋_GB2312" w:cs="仿宋"/>
                <w:kern w:val="0"/>
                <w:sz w:val="21"/>
                <w:szCs w:val="21"/>
                <w:highlight w:val="none"/>
                <w:vertAlign w:val="baseline"/>
                <w:lang w:val="en-US" w:eastAsia="zh-CN" w:bidi="ar-SA"/>
              </w:rPr>
            </w:pPr>
            <w:r>
              <w:rPr>
                <w:rFonts w:hint="default" w:ascii="仿宋_GB2312" w:hAnsi="仿宋" w:eastAsia="仿宋_GB2312" w:cs="宋体"/>
                <w:sz w:val="21"/>
                <w:szCs w:val="21"/>
                <w:highlight w:val="none"/>
                <w:lang w:val="en-US" w:eastAsia="zh-CN"/>
              </w:rPr>
              <w:t>Q1-NW-Q0.2-TS/V400 显示屏支架</w:t>
            </w:r>
          </w:p>
        </w:tc>
        <w:tc>
          <w:tcPr>
            <w:tcW w:w="1173" w:type="dxa"/>
            <w:noWrap w:val="0"/>
            <w:vAlign w:val="top"/>
          </w:tcPr>
          <w:p w14:paraId="3196608B">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 w:eastAsia="仿宋_GB2312" w:cs="仿宋"/>
                <w:kern w:val="0"/>
                <w:sz w:val="21"/>
                <w:szCs w:val="21"/>
                <w:highlight w:val="none"/>
                <w:vertAlign w:val="baseline"/>
                <w:lang w:val="en-US" w:eastAsia="zh-CN"/>
              </w:rPr>
            </w:pPr>
            <w:r>
              <w:rPr>
                <w:rFonts w:hint="eastAsia" w:ascii="仿宋_GB2312" w:hAnsi="仿宋" w:eastAsia="仿宋_GB2312" w:cs="宋体"/>
                <w:sz w:val="21"/>
                <w:szCs w:val="21"/>
                <w:highlight w:val="none"/>
                <w:lang w:val="en-US" w:eastAsia="zh-CN"/>
              </w:rPr>
              <w:t>电器配件</w:t>
            </w:r>
          </w:p>
        </w:tc>
        <w:tc>
          <w:tcPr>
            <w:tcW w:w="741" w:type="dxa"/>
            <w:noWrap w:val="0"/>
            <w:vAlign w:val="top"/>
          </w:tcPr>
          <w:p w14:paraId="0E7DE6CF">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 w:eastAsia="仿宋_GB2312" w:cs="仿宋"/>
                <w:kern w:val="0"/>
                <w:sz w:val="21"/>
                <w:szCs w:val="21"/>
                <w:highlight w:val="none"/>
                <w:vertAlign w:val="baseline"/>
                <w:lang w:val="en-US" w:eastAsia="zh-CN" w:bidi="ar-SA"/>
              </w:rPr>
            </w:pPr>
            <w:r>
              <w:rPr>
                <w:rFonts w:hint="eastAsia" w:ascii="仿宋_GB2312" w:hAnsi="仿宋" w:eastAsia="仿宋_GB2312" w:cs="宋体"/>
                <w:sz w:val="21"/>
                <w:szCs w:val="21"/>
                <w:highlight w:val="none"/>
                <w:lang w:val="en-US" w:eastAsia="zh-CN"/>
              </w:rPr>
              <w:t>1</w:t>
            </w:r>
          </w:p>
        </w:tc>
        <w:tc>
          <w:tcPr>
            <w:tcW w:w="667" w:type="dxa"/>
            <w:noWrap w:val="0"/>
            <w:vAlign w:val="top"/>
          </w:tcPr>
          <w:p w14:paraId="716E231A">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 w:eastAsia="仿宋_GB2312" w:cs="仿宋"/>
                <w:kern w:val="0"/>
                <w:sz w:val="21"/>
                <w:szCs w:val="21"/>
                <w:highlight w:val="none"/>
                <w:vertAlign w:val="baseline"/>
                <w:lang w:val="en-US" w:eastAsia="zh-CN" w:bidi="ar-SA"/>
              </w:rPr>
            </w:pPr>
            <w:r>
              <w:rPr>
                <w:rFonts w:hint="eastAsia" w:ascii="仿宋_GB2312" w:hAnsi="仿宋" w:eastAsia="仿宋_GB2312" w:cs="宋体"/>
                <w:sz w:val="21"/>
                <w:szCs w:val="21"/>
                <w:highlight w:val="none"/>
                <w:lang w:val="en-US" w:eastAsia="zh-CN"/>
              </w:rPr>
              <w:t>个</w:t>
            </w:r>
          </w:p>
        </w:tc>
        <w:tc>
          <w:tcPr>
            <w:tcW w:w="1009" w:type="dxa"/>
            <w:shd w:val="clear" w:color="auto" w:fill="auto"/>
            <w:noWrap w:val="0"/>
            <w:vAlign w:val="center"/>
          </w:tcPr>
          <w:p w14:paraId="5F34EFF7">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70</w:t>
            </w:r>
          </w:p>
        </w:tc>
        <w:tc>
          <w:tcPr>
            <w:tcW w:w="930" w:type="dxa"/>
            <w:shd w:val="clear" w:color="auto" w:fill="auto"/>
            <w:noWrap w:val="0"/>
            <w:vAlign w:val="center"/>
          </w:tcPr>
          <w:p w14:paraId="635907F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70</w:t>
            </w:r>
          </w:p>
        </w:tc>
      </w:tr>
    </w:tbl>
    <w:p w14:paraId="552BB9F2">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4.服务要求</w:t>
      </w:r>
    </w:p>
    <w:p w14:paraId="0B4ED47B">
      <w:pPr>
        <w:pStyle w:val="4"/>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eastAsia="宋体" w:cs="Arial"/>
          <w:kern w:val="2"/>
          <w:sz w:val="24"/>
          <w:szCs w:val="21"/>
          <w:highlight w:val="none"/>
          <w:lang w:val="en-US" w:eastAsia="zh-CN" w:bidi="ar-SA"/>
        </w:rPr>
      </w:pPr>
      <w:r>
        <w:rPr>
          <w:rFonts w:hint="eastAsia" w:ascii="宋体" w:hAnsi="宋体" w:cs="Arial"/>
          <w:kern w:val="2"/>
          <w:sz w:val="24"/>
          <w:szCs w:val="21"/>
          <w:highlight w:val="none"/>
          <w:lang w:val="en-US" w:eastAsia="zh-CN" w:bidi="ar-SA"/>
        </w:rPr>
        <w:t>（</w:t>
      </w:r>
      <w:r>
        <w:rPr>
          <w:rFonts w:hint="eastAsia" w:ascii="宋体" w:hAnsi="宋体" w:eastAsia="宋体" w:cs="Arial"/>
          <w:kern w:val="2"/>
          <w:sz w:val="24"/>
          <w:szCs w:val="21"/>
          <w:highlight w:val="none"/>
          <w:lang w:val="en-US" w:eastAsia="zh-CN" w:bidi="ar-SA"/>
        </w:rPr>
        <w:t>1</w:t>
      </w:r>
      <w:r>
        <w:rPr>
          <w:rFonts w:hint="eastAsia" w:ascii="宋体" w:hAnsi="宋体" w:cs="Arial"/>
          <w:kern w:val="2"/>
          <w:sz w:val="24"/>
          <w:szCs w:val="21"/>
          <w:highlight w:val="none"/>
          <w:lang w:val="en-US" w:eastAsia="zh-CN" w:bidi="ar-SA"/>
        </w:rPr>
        <w:t>）</w:t>
      </w:r>
      <w:r>
        <w:rPr>
          <w:rFonts w:ascii="宋体" w:hAnsi="宋体" w:eastAsia="宋体" w:cs="宋体"/>
          <w:sz w:val="24"/>
          <w:szCs w:val="24"/>
        </w:rPr>
        <w:t>施工安装规范</w:t>
      </w:r>
      <w:r>
        <w:rPr>
          <w:rFonts w:hint="eastAsia" w:ascii="宋体" w:hAnsi="宋体" w:eastAsia="宋体" w:cs="Arial"/>
          <w:kern w:val="2"/>
          <w:sz w:val="24"/>
          <w:szCs w:val="21"/>
          <w:highlight w:val="none"/>
          <w:lang w:val="en-US" w:eastAsia="zh-CN" w:bidi="ar-SA"/>
        </w:rPr>
        <w:t>：</w:t>
      </w:r>
      <w:r>
        <w:rPr>
          <w:rFonts w:ascii="宋体" w:hAnsi="宋体" w:eastAsia="宋体" w:cs="宋体"/>
          <w:sz w:val="24"/>
          <w:szCs w:val="24"/>
        </w:rPr>
        <w:t>严格按设计图纸与技术标准施工，线路敷设整齐规范，设备安装牢固、位置合理，做好防水、防雷、接地处理，确保施工安全与工程质量达标。</w:t>
      </w:r>
    </w:p>
    <w:p w14:paraId="33566345">
      <w:pPr>
        <w:pStyle w:val="4"/>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eastAsia="宋体" w:cs="Arial"/>
          <w:kern w:val="2"/>
          <w:sz w:val="24"/>
          <w:szCs w:val="21"/>
          <w:highlight w:val="none"/>
          <w:lang w:val="en-US" w:eastAsia="zh-CN" w:bidi="ar-SA"/>
        </w:rPr>
      </w:pPr>
      <w:r>
        <w:rPr>
          <w:rFonts w:hint="eastAsia" w:ascii="宋体" w:hAnsi="宋体" w:cs="Arial"/>
          <w:kern w:val="2"/>
          <w:sz w:val="24"/>
          <w:szCs w:val="21"/>
          <w:highlight w:val="none"/>
          <w:lang w:val="en-US" w:eastAsia="zh-CN" w:bidi="ar-SA"/>
        </w:rPr>
        <w:t>（</w:t>
      </w:r>
      <w:r>
        <w:rPr>
          <w:rFonts w:hint="eastAsia" w:ascii="宋体" w:hAnsi="宋体" w:eastAsia="宋体" w:cs="Arial"/>
          <w:kern w:val="2"/>
          <w:sz w:val="24"/>
          <w:szCs w:val="21"/>
          <w:highlight w:val="none"/>
          <w:lang w:val="en-US" w:eastAsia="zh-CN" w:bidi="ar-SA"/>
        </w:rPr>
        <w:t>2</w:t>
      </w:r>
      <w:r>
        <w:rPr>
          <w:rFonts w:hint="eastAsia" w:ascii="宋体" w:hAnsi="宋体" w:cs="Arial"/>
          <w:kern w:val="2"/>
          <w:sz w:val="24"/>
          <w:szCs w:val="21"/>
          <w:highlight w:val="none"/>
          <w:lang w:val="en-US" w:eastAsia="zh-CN" w:bidi="ar-SA"/>
        </w:rPr>
        <w:t>）</w:t>
      </w:r>
      <w:r>
        <w:rPr>
          <w:rFonts w:ascii="宋体" w:hAnsi="宋体" w:eastAsia="宋体" w:cs="宋体"/>
          <w:sz w:val="24"/>
          <w:szCs w:val="24"/>
        </w:rPr>
        <w:t>系统调试与验收</w:t>
      </w:r>
      <w:r>
        <w:rPr>
          <w:rFonts w:hint="eastAsia" w:ascii="宋体" w:hAnsi="宋体" w:eastAsia="宋体" w:cs="Arial"/>
          <w:kern w:val="2"/>
          <w:sz w:val="24"/>
          <w:szCs w:val="21"/>
          <w:highlight w:val="none"/>
          <w:lang w:val="en-US" w:eastAsia="zh-CN" w:bidi="ar-SA"/>
        </w:rPr>
        <w:t>：</w:t>
      </w:r>
      <w:r>
        <w:rPr>
          <w:rFonts w:ascii="宋体" w:hAnsi="宋体" w:eastAsia="宋体" w:cs="宋体"/>
          <w:sz w:val="24"/>
          <w:szCs w:val="24"/>
        </w:rPr>
        <w:t>完成设备联网、画面调试、存储设置、云台控制等全功能测试，确保图像清晰、录像完整、回放正常；按标准流程组织验收，提供完整竣工资料。</w:t>
      </w:r>
    </w:p>
    <w:p w14:paraId="5D0CD394">
      <w:pPr>
        <w:pStyle w:val="4"/>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eastAsia="宋体" w:cs="Arial"/>
          <w:kern w:val="2"/>
          <w:sz w:val="24"/>
          <w:szCs w:val="21"/>
          <w:highlight w:val="none"/>
          <w:lang w:val="en-US" w:eastAsia="zh-CN" w:bidi="ar-SA"/>
        </w:rPr>
      </w:pPr>
      <w:r>
        <w:rPr>
          <w:rFonts w:hint="eastAsia" w:ascii="宋体" w:hAnsi="宋体" w:cs="Arial"/>
          <w:kern w:val="2"/>
          <w:sz w:val="24"/>
          <w:szCs w:val="21"/>
          <w:highlight w:val="none"/>
          <w:lang w:val="en-US" w:eastAsia="zh-CN" w:bidi="ar-SA"/>
        </w:rPr>
        <w:t>（</w:t>
      </w:r>
      <w:r>
        <w:rPr>
          <w:rFonts w:hint="eastAsia" w:ascii="宋体" w:hAnsi="宋体" w:eastAsia="宋体" w:cs="Arial"/>
          <w:kern w:val="2"/>
          <w:sz w:val="24"/>
          <w:szCs w:val="21"/>
          <w:highlight w:val="none"/>
          <w:lang w:val="en-US" w:eastAsia="zh-CN" w:bidi="ar-SA"/>
        </w:rPr>
        <w:t>3</w:t>
      </w:r>
      <w:r>
        <w:rPr>
          <w:rFonts w:hint="eastAsia" w:ascii="宋体" w:hAnsi="宋体" w:cs="Arial"/>
          <w:kern w:val="2"/>
          <w:sz w:val="24"/>
          <w:szCs w:val="21"/>
          <w:highlight w:val="none"/>
          <w:lang w:val="en-US" w:eastAsia="zh-CN" w:bidi="ar-SA"/>
        </w:rPr>
        <w:t>）</w:t>
      </w:r>
      <w:r>
        <w:rPr>
          <w:rFonts w:ascii="宋体" w:hAnsi="宋体" w:eastAsia="宋体" w:cs="宋体"/>
          <w:sz w:val="24"/>
          <w:szCs w:val="24"/>
        </w:rPr>
        <w:t>售后运维保障</w:t>
      </w:r>
      <w:r>
        <w:rPr>
          <w:rFonts w:hint="eastAsia" w:ascii="宋体" w:hAnsi="宋体" w:eastAsia="宋体" w:cs="Arial"/>
          <w:kern w:val="2"/>
          <w:sz w:val="24"/>
          <w:szCs w:val="21"/>
          <w:highlight w:val="none"/>
          <w:lang w:val="en-US" w:eastAsia="zh-CN" w:bidi="ar-SA"/>
        </w:rPr>
        <w:t>：</w:t>
      </w:r>
      <w:r>
        <w:rPr>
          <w:rFonts w:ascii="宋体" w:hAnsi="宋体" w:eastAsia="宋体" w:cs="宋体"/>
          <w:sz w:val="24"/>
          <w:szCs w:val="24"/>
        </w:rPr>
        <w:t>提供故障快速响应与上门维修服务，</w:t>
      </w:r>
      <w:r>
        <w:rPr>
          <w:rFonts w:hint="eastAsia" w:ascii="宋体" w:hAnsi="宋体" w:cs="宋体"/>
          <w:sz w:val="24"/>
          <w:szCs w:val="24"/>
          <w:lang w:val="en-US" w:eastAsia="zh-CN"/>
        </w:rPr>
        <w:t>出现</w:t>
      </w:r>
      <w:r>
        <w:rPr>
          <w:rFonts w:hint="eastAsia" w:ascii="宋体" w:hAnsi="宋体" w:eastAsia="宋体" w:cs="宋体"/>
          <w:sz w:val="24"/>
          <w:szCs w:val="24"/>
        </w:rPr>
        <w:t>一级故障(</w:t>
      </w:r>
      <w:r>
        <w:rPr>
          <w:rFonts w:hint="eastAsia" w:ascii="宋体" w:hAnsi="宋体" w:eastAsia="宋体" w:cs="宋体"/>
          <w:sz w:val="24"/>
          <w:szCs w:val="24"/>
          <w:lang w:val="en-US" w:eastAsia="zh-CN"/>
        </w:rPr>
        <w:t>监控</w:t>
      </w:r>
      <w:r>
        <w:rPr>
          <w:rFonts w:hint="eastAsia" w:ascii="宋体" w:hAnsi="宋体" w:eastAsia="宋体" w:cs="宋体"/>
          <w:sz w:val="24"/>
          <w:szCs w:val="24"/>
        </w:rPr>
        <w:t>设备完全不可用)须在</w:t>
      </w:r>
      <w:r>
        <w:rPr>
          <w:rFonts w:hint="eastAsia" w:ascii="宋体" w:hAnsi="宋体" w:eastAsia="宋体" w:cs="宋体"/>
          <w:sz w:val="24"/>
          <w:szCs w:val="24"/>
          <w:lang w:val="en-US" w:eastAsia="zh-CN"/>
        </w:rPr>
        <w:t>4</w:t>
      </w:r>
      <w:r>
        <w:rPr>
          <w:rFonts w:hint="eastAsia" w:ascii="宋体" w:hAnsi="宋体" w:eastAsia="宋体" w:cs="宋体"/>
          <w:sz w:val="24"/>
          <w:szCs w:val="24"/>
        </w:rPr>
        <w:t>小时内电话响应、</w:t>
      </w:r>
      <w:r>
        <w:rPr>
          <w:rFonts w:hint="eastAsia" w:ascii="宋体" w:hAnsi="宋体" w:eastAsia="宋体" w:cs="宋体"/>
          <w:sz w:val="24"/>
          <w:szCs w:val="24"/>
          <w:lang w:val="en-US" w:eastAsia="zh-CN"/>
        </w:rPr>
        <w:t>8小时</w:t>
      </w:r>
      <w:r>
        <w:rPr>
          <w:rFonts w:hint="eastAsia" w:ascii="宋体" w:hAnsi="宋体" w:eastAsia="宋体" w:cs="宋体"/>
          <w:sz w:val="24"/>
          <w:szCs w:val="24"/>
        </w:rPr>
        <w:t>内到达现场；二级故障(设备部分功能异常)须在</w:t>
      </w:r>
      <w:r>
        <w:rPr>
          <w:rFonts w:hint="eastAsia" w:ascii="宋体" w:hAnsi="宋体" w:eastAsia="宋体" w:cs="宋体"/>
          <w:sz w:val="24"/>
          <w:szCs w:val="24"/>
          <w:lang w:val="en-US" w:eastAsia="zh-CN"/>
        </w:rPr>
        <w:t>8</w:t>
      </w:r>
      <w:r>
        <w:rPr>
          <w:rFonts w:hint="eastAsia" w:ascii="宋体" w:hAnsi="宋体" w:eastAsia="宋体" w:cs="宋体"/>
          <w:sz w:val="24"/>
          <w:szCs w:val="24"/>
        </w:rPr>
        <w:t>小时内电话响应、</w:t>
      </w:r>
      <w:r>
        <w:rPr>
          <w:rFonts w:hint="eastAsia" w:ascii="宋体" w:hAnsi="宋体" w:eastAsia="宋体" w:cs="宋体"/>
          <w:sz w:val="24"/>
          <w:szCs w:val="24"/>
          <w:lang w:val="en-US" w:eastAsia="zh-CN"/>
        </w:rPr>
        <w:t>24</w:t>
      </w:r>
      <w:r>
        <w:rPr>
          <w:rFonts w:hint="eastAsia" w:ascii="宋体" w:hAnsi="宋体" w:eastAsia="宋体" w:cs="宋体"/>
          <w:sz w:val="24"/>
          <w:szCs w:val="24"/>
        </w:rPr>
        <w:t>小时内到达现场；一般故障须在</w:t>
      </w:r>
      <w:r>
        <w:rPr>
          <w:rFonts w:hint="eastAsia" w:ascii="宋体" w:hAnsi="宋体" w:eastAsia="宋体" w:cs="宋体"/>
          <w:sz w:val="24"/>
          <w:szCs w:val="24"/>
          <w:lang w:val="en-US" w:eastAsia="zh-CN"/>
        </w:rPr>
        <w:t>2</w:t>
      </w:r>
      <w:r>
        <w:rPr>
          <w:rFonts w:hint="eastAsia" w:ascii="宋体" w:hAnsi="宋体" w:eastAsia="宋体" w:cs="宋体"/>
          <w:sz w:val="24"/>
          <w:szCs w:val="24"/>
        </w:rPr>
        <w:t>个工作日内响应。</w:t>
      </w:r>
      <w:r>
        <w:rPr>
          <w:rFonts w:ascii="宋体" w:hAnsi="宋体" w:eastAsia="宋体" w:cs="宋体"/>
          <w:sz w:val="24"/>
          <w:szCs w:val="24"/>
        </w:rPr>
        <w:t>保障系统稳定运行</w:t>
      </w:r>
      <w:r>
        <w:rPr>
          <w:rFonts w:hint="eastAsia" w:ascii="宋体" w:hAnsi="宋体" w:cs="宋体"/>
          <w:sz w:val="24"/>
          <w:szCs w:val="24"/>
          <w:lang w:eastAsia="zh-CN"/>
        </w:rPr>
        <w:t>，</w:t>
      </w:r>
      <w:r>
        <w:rPr>
          <w:rFonts w:ascii="宋体" w:hAnsi="宋体" w:eastAsia="宋体" w:cs="宋体"/>
          <w:sz w:val="24"/>
          <w:szCs w:val="24"/>
        </w:rPr>
        <w:t>保证监控不间断</w:t>
      </w:r>
      <w:r>
        <w:rPr>
          <w:rFonts w:hint="eastAsia" w:ascii="宋体" w:hAnsi="宋体" w:cs="宋体"/>
          <w:sz w:val="24"/>
          <w:szCs w:val="24"/>
          <w:lang w:val="en-US" w:eastAsia="zh-CN"/>
        </w:rPr>
        <w:t>运行</w:t>
      </w:r>
      <w:r>
        <w:rPr>
          <w:rFonts w:ascii="宋体" w:hAnsi="宋体" w:eastAsia="宋体" w:cs="宋体"/>
          <w:sz w:val="24"/>
          <w:szCs w:val="24"/>
        </w:rPr>
        <w:t>。</w:t>
      </w:r>
    </w:p>
    <w:p w14:paraId="5B77ED3F">
      <w:pPr>
        <w:pStyle w:val="4"/>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hint="eastAsia" w:ascii="宋体" w:hAnsi="宋体" w:eastAsia="宋体" w:cs="宋体"/>
          <w:sz w:val="24"/>
          <w:szCs w:val="24"/>
          <w:lang w:eastAsia="zh-CN"/>
        </w:rPr>
      </w:pPr>
      <w:r>
        <w:rPr>
          <w:rFonts w:hint="eastAsia" w:ascii="宋体" w:hAnsi="宋体" w:cs="Arial"/>
          <w:kern w:val="2"/>
          <w:sz w:val="24"/>
          <w:szCs w:val="21"/>
          <w:highlight w:val="none"/>
          <w:lang w:val="en-US" w:eastAsia="zh-CN" w:bidi="ar-SA"/>
        </w:rPr>
        <w:t>（</w:t>
      </w:r>
      <w:r>
        <w:rPr>
          <w:rFonts w:hint="eastAsia" w:ascii="宋体" w:hAnsi="宋体" w:eastAsia="宋体" w:cs="Arial"/>
          <w:kern w:val="2"/>
          <w:sz w:val="24"/>
          <w:szCs w:val="21"/>
          <w:highlight w:val="none"/>
          <w:lang w:val="en-US" w:eastAsia="zh-CN" w:bidi="ar-SA"/>
        </w:rPr>
        <w:t>4</w:t>
      </w:r>
      <w:r>
        <w:rPr>
          <w:rFonts w:hint="eastAsia" w:ascii="宋体" w:hAnsi="宋体" w:cs="Arial"/>
          <w:kern w:val="2"/>
          <w:sz w:val="24"/>
          <w:szCs w:val="21"/>
          <w:highlight w:val="none"/>
          <w:lang w:val="en-US" w:eastAsia="zh-CN" w:bidi="ar-SA"/>
        </w:rPr>
        <w:t>）</w:t>
      </w:r>
      <w:r>
        <w:rPr>
          <w:rFonts w:ascii="宋体" w:hAnsi="宋体" w:eastAsia="宋体" w:cs="宋体"/>
          <w:sz w:val="24"/>
          <w:szCs w:val="24"/>
        </w:rPr>
        <w:t>培训与技术支持</w:t>
      </w:r>
      <w:r>
        <w:rPr>
          <w:rFonts w:hint="eastAsia" w:ascii="宋体" w:hAnsi="宋体" w:eastAsia="宋体" w:cs="宋体"/>
          <w:sz w:val="24"/>
          <w:szCs w:val="24"/>
          <w:lang w:eastAsia="zh-CN"/>
        </w:rPr>
        <w:t>：</w:t>
      </w:r>
      <w:r>
        <w:rPr>
          <w:rFonts w:ascii="宋体" w:hAnsi="宋体" w:eastAsia="宋体" w:cs="宋体"/>
          <w:sz w:val="24"/>
          <w:szCs w:val="24"/>
        </w:rPr>
        <w:t>对使用人员进行操作培训，包括实时查看、录像回放、备份导出、基础故障排查等；长期提供技术咨询，配合系统升级与扩容需求</w:t>
      </w:r>
      <w:r>
        <w:rPr>
          <w:rFonts w:hint="eastAsia" w:ascii="宋体" w:hAnsi="宋体" w:cs="宋体"/>
          <w:sz w:val="24"/>
          <w:szCs w:val="24"/>
          <w:lang w:eastAsia="zh-CN"/>
        </w:rPr>
        <w:t>。</w:t>
      </w:r>
    </w:p>
    <w:p w14:paraId="59B79F05">
      <w:pPr>
        <w:pStyle w:val="4"/>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eastAsia="宋体" w:cs="Times New Roman"/>
          <w:highlight w:val="none"/>
        </w:rPr>
      </w:pPr>
      <w:r>
        <w:rPr>
          <w:rFonts w:hint="eastAsia" w:ascii="宋体" w:hAnsi="宋体" w:cs="宋体"/>
          <w:sz w:val="24"/>
          <w:szCs w:val="24"/>
          <w:lang w:val="en-US" w:eastAsia="zh-CN"/>
        </w:rPr>
        <w:t>5.</w:t>
      </w:r>
      <w:r>
        <w:rPr>
          <w:rFonts w:ascii="宋体" w:hAnsi="宋体" w:eastAsia="宋体" w:cs="Times New Roman"/>
          <w:highlight w:val="none"/>
        </w:rPr>
        <w:t>项目进度要求</w:t>
      </w:r>
    </w:p>
    <w:p w14:paraId="79735A74">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rFonts w:hint="default" w:ascii="宋体" w:hAnsi="宋体" w:eastAsia="宋体" w:cs="Times New Roman"/>
          <w:highlight w:val="none"/>
          <w:lang w:val="en-US" w:eastAsia="zh-CN"/>
        </w:rPr>
      </w:pPr>
      <w:r>
        <w:rPr>
          <w:rFonts w:hint="eastAsia" w:ascii="宋体" w:hAnsi="宋体" w:cs="Times New Roman"/>
          <w:highlight w:val="none"/>
          <w:lang w:val="en-US" w:eastAsia="zh-CN"/>
        </w:rPr>
        <w:t>签署合同后5日之内到货，并开始安排人员安装。</w:t>
      </w:r>
    </w:p>
    <w:p w14:paraId="197F5EF3">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hint="eastAsia" w:ascii="宋体" w:hAnsi="宋体" w:cs="Times New Roman"/>
          <w:highlight w:val="none"/>
          <w:lang w:val="en-US" w:eastAsia="zh-CN"/>
        </w:rPr>
        <w:t>6</w:t>
      </w:r>
      <w:r>
        <w:rPr>
          <w:rFonts w:ascii="宋体" w:hAnsi="宋体" w:eastAsia="宋体" w:cs="Times New Roman"/>
          <w:highlight w:val="none"/>
        </w:rPr>
        <w:t>.项目验收考核要求</w:t>
      </w:r>
    </w:p>
    <w:p w14:paraId="0AE78663">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textAlignment w:val="baseline"/>
        <w:outlineLvl w:val="9"/>
        <w:rPr>
          <w:rFonts w:hint="eastAsia" w:ascii="宋体" w:hAnsi="宋体" w:cs="Times New Roman"/>
          <w:color w:val="auto"/>
          <w:highlight w:val="none"/>
          <w:lang w:val="en-US" w:eastAsia="zh-CN"/>
        </w:rPr>
      </w:pPr>
      <w:r>
        <w:rPr>
          <w:rFonts w:ascii="宋体" w:hAnsi="宋体" w:eastAsia="宋体" w:cs="宋体"/>
          <w:sz w:val="24"/>
          <w:szCs w:val="24"/>
        </w:rPr>
        <w:t>项目完工后由乙方提交验收申请，甲方依据合同及技术标准对系统功能、施工质量、录像效果进行现场检测。各项指标合格且资料齐全后，双方签署验收文件，确认项目正式通过验收。</w:t>
      </w:r>
    </w:p>
    <w:p w14:paraId="6E48E408">
      <w:pPr>
        <w:spacing w:line="360" w:lineRule="auto"/>
        <w:ind w:left="1133" w:leftChars="472"/>
        <w:jc w:val="center"/>
        <w:rPr>
          <w:rFonts w:ascii="方正小标宋简体" w:eastAsia="方正小标宋简体"/>
          <w:b/>
          <w:sz w:val="52"/>
          <w:szCs w:val="72"/>
        </w:rPr>
      </w:pPr>
      <w:bookmarkStart w:id="349" w:name="_Toc19034438"/>
      <w:bookmarkStart w:id="350" w:name="_Toc19034378"/>
      <w:bookmarkStart w:id="351" w:name="_Toc19039760"/>
      <w:r>
        <w:rPr>
          <w:rFonts w:hint="eastAsia" w:ascii="宋体" w:hAnsi="宋体"/>
          <w:b/>
          <w:color w:val="auto"/>
          <w:sz w:val="44"/>
          <w:szCs w:val="44"/>
          <w:highlight w:val="none"/>
        </w:rPr>
        <w:br w:type="page"/>
      </w:r>
      <w:bookmarkEnd w:id="349"/>
      <w:bookmarkEnd w:id="350"/>
      <w:bookmarkEnd w:id="351"/>
      <w:bookmarkStart w:id="352" w:name="line113"/>
    </w:p>
    <w:p w14:paraId="2DC3801A">
      <w:pPr>
        <w:pStyle w:val="4"/>
        <w:ind w:firstLine="0" w:firstLineChars="0"/>
        <w:jc w:val="center"/>
        <w:outlineLvl w:val="0"/>
        <w:rPr>
          <w:rFonts w:ascii="宋体" w:hAnsi="宋体"/>
          <w:b/>
          <w:sz w:val="44"/>
          <w:szCs w:val="44"/>
        </w:rPr>
      </w:pP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p>
    <w:p w14:paraId="0CEAABEE">
      <w:pPr>
        <w:pStyle w:val="4"/>
        <w:ind w:firstLine="0" w:firstLineChars="0"/>
        <w:jc w:val="center"/>
        <w:outlineLvl w:val="0"/>
        <w:rPr>
          <w:rFonts w:ascii="宋体" w:hAnsi="宋体" w:cs="Arial"/>
          <w:bCs/>
          <w:szCs w:val="24"/>
        </w:rPr>
      </w:pPr>
      <w:r>
        <w:rPr>
          <w:rFonts w:hint="eastAsia"/>
        </w:rPr>
        <w:t>（附预签订的合同模板）</w:t>
      </w:r>
    </w:p>
    <w:p w14:paraId="586D8BA3">
      <w:pPr>
        <w:spacing w:line="360" w:lineRule="auto"/>
        <w:jc w:val="center"/>
        <w:rPr>
          <w:rFonts w:ascii="方正小标宋简体" w:eastAsia="方正小标宋简体"/>
          <w:b/>
          <w:sz w:val="52"/>
          <w:szCs w:val="72"/>
        </w:rPr>
      </w:pPr>
    </w:p>
    <w:p w14:paraId="38D2B638">
      <w:pPr>
        <w:ind w:left="2891" w:hanging="2891" w:hangingChars="800"/>
        <w:jc w:val="center"/>
        <w:rPr>
          <w:rFonts w:ascii="宋体" w:hAnsi="宋体"/>
          <w:b/>
          <w:sz w:val="36"/>
          <w:szCs w:val="36"/>
        </w:rPr>
      </w:pPr>
      <w:r>
        <w:rPr>
          <w:rFonts w:hint="eastAsia" w:ascii="宋体" w:hAnsi="宋体"/>
          <w:b/>
          <w:sz w:val="36"/>
          <w:szCs w:val="36"/>
        </w:rPr>
        <w:t>新职</w:t>
      </w:r>
      <w:r>
        <w:rPr>
          <w:rFonts w:hint="eastAsia" w:ascii="宋体" w:hAnsi="宋体"/>
          <w:b/>
          <w:sz w:val="36"/>
          <w:szCs w:val="36"/>
          <w:lang w:val="en-US" w:eastAsia="zh-CN"/>
        </w:rPr>
        <w:t>场监控</w:t>
      </w:r>
      <w:r>
        <w:rPr>
          <w:rFonts w:hint="eastAsia" w:ascii="宋体" w:hAnsi="宋体"/>
          <w:b/>
          <w:sz w:val="36"/>
          <w:szCs w:val="36"/>
        </w:rPr>
        <w:t>设备及相关配套服务采购合同</w:t>
      </w:r>
    </w:p>
    <w:p w14:paraId="4B3D0F78">
      <w:pPr>
        <w:spacing w:line="400" w:lineRule="exact"/>
        <w:jc w:val="center"/>
        <w:outlineLvl w:val="0"/>
        <w:rPr>
          <w:rFonts w:ascii="黑体" w:eastAsia="黑体"/>
          <w:spacing w:val="20"/>
          <w:sz w:val="28"/>
          <w:szCs w:val="28"/>
        </w:rPr>
      </w:pPr>
    </w:p>
    <w:p w14:paraId="77BABDCA">
      <w:pPr>
        <w:spacing w:line="400" w:lineRule="exact"/>
        <w:jc w:val="center"/>
        <w:outlineLvl w:val="0"/>
        <w:rPr>
          <w:rFonts w:ascii="黑体" w:eastAsia="黑体"/>
          <w:spacing w:val="20"/>
          <w:sz w:val="28"/>
          <w:szCs w:val="28"/>
        </w:rPr>
      </w:pPr>
      <w:r>
        <w:rPr>
          <w:rFonts w:hint="eastAsia" w:ascii="黑体" w:eastAsia="黑体"/>
          <w:spacing w:val="20"/>
          <w:sz w:val="28"/>
          <w:szCs w:val="28"/>
        </w:rPr>
        <w:t xml:space="preserve">                合同编号：</w:t>
      </w:r>
    </w:p>
    <w:p w14:paraId="45357DE1">
      <w:pPr>
        <w:spacing w:line="400" w:lineRule="exact"/>
        <w:jc w:val="center"/>
        <w:outlineLvl w:val="0"/>
        <w:rPr>
          <w:rFonts w:ascii="黑体" w:eastAsia="黑体"/>
          <w:spacing w:val="20"/>
          <w:sz w:val="28"/>
          <w:szCs w:val="28"/>
        </w:rPr>
      </w:pPr>
    </w:p>
    <w:p w14:paraId="4427A9DA">
      <w:pPr>
        <w:spacing w:line="400" w:lineRule="exact"/>
        <w:jc w:val="center"/>
        <w:outlineLvl w:val="0"/>
        <w:rPr>
          <w:rFonts w:ascii="黑体" w:eastAsia="黑体"/>
          <w:spacing w:val="20"/>
          <w:sz w:val="28"/>
          <w:szCs w:val="28"/>
        </w:rPr>
      </w:pPr>
    </w:p>
    <w:p w14:paraId="7F5CE4CA">
      <w:pPr>
        <w:spacing w:line="400" w:lineRule="exact"/>
        <w:jc w:val="center"/>
        <w:outlineLvl w:val="0"/>
        <w:rPr>
          <w:rFonts w:ascii="黑体" w:eastAsia="黑体"/>
          <w:spacing w:val="20"/>
          <w:sz w:val="28"/>
          <w:szCs w:val="28"/>
        </w:rPr>
      </w:pPr>
    </w:p>
    <w:p w14:paraId="09F2C084">
      <w:pPr>
        <w:spacing w:line="400" w:lineRule="exact"/>
        <w:jc w:val="center"/>
        <w:outlineLvl w:val="0"/>
        <w:rPr>
          <w:rFonts w:ascii="黑体" w:eastAsia="黑体"/>
          <w:spacing w:val="20"/>
          <w:sz w:val="28"/>
          <w:szCs w:val="28"/>
        </w:rPr>
      </w:pPr>
    </w:p>
    <w:p w14:paraId="3E5DC73D">
      <w:pPr>
        <w:spacing w:line="400" w:lineRule="exact"/>
        <w:jc w:val="center"/>
        <w:outlineLvl w:val="0"/>
        <w:rPr>
          <w:rFonts w:ascii="黑体" w:eastAsia="黑体"/>
          <w:spacing w:val="20"/>
          <w:sz w:val="28"/>
          <w:szCs w:val="28"/>
        </w:rPr>
      </w:pPr>
    </w:p>
    <w:p w14:paraId="677F04AE">
      <w:pPr>
        <w:spacing w:line="400" w:lineRule="exact"/>
        <w:jc w:val="center"/>
        <w:outlineLvl w:val="0"/>
        <w:rPr>
          <w:rFonts w:ascii="仿宋_GB2312" w:hAnsi="宋体" w:eastAsia="仿宋_GB2312"/>
          <w:sz w:val="28"/>
          <w:szCs w:val="28"/>
        </w:rPr>
      </w:pPr>
    </w:p>
    <w:p w14:paraId="288B0954">
      <w:pPr>
        <w:spacing w:line="400" w:lineRule="exact"/>
        <w:jc w:val="center"/>
        <w:outlineLvl w:val="0"/>
        <w:rPr>
          <w:rFonts w:ascii="仿宋_GB2312" w:hAnsi="宋体" w:eastAsia="仿宋_GB2312"/>
          <w:sz w:val="28"/>
          <w:szCs w:val="28"/>
        </w:rPr>
      </w:pPr>
    </w:p>
    <w:p w14:paraId="62C54EFC">
      <w:pPr>
        <w:spacing w:line="240" w:lineRule="auto"/>
        <w:ind w:left="0" w:firstLine="0" w:firstLineChars="0"/>
        <w:jc w:val="center"/>
        <w:rPr>
          <w:rFonts w:hint="eastAsia" w:ascii="宋体" w:hAnsi="宋体"/>
          <w:b/>
          <w:sz w:val="28"/>
          <w:szCs w:val="28"/>
        </w:rPr>
      </w:pPr>
      <w:r>
        <w:rPr>
          <w:rFonts w:hint="eastAsia" w:ascii="宋体" w:hAnsi="宋体"/>
          <w:b/>
          <w:sz w:val="28"/>
          <w:szCs w:val="28"/>
        </w:rPr>
        <w:t>项目名称：中国人民健康保险股份有限公司深圳分公司新职场</w:t>
      </w:r>
      <w:r>
        <w:rPr>
          <w:rFonts w:hint="eastAsia" w:ascii="宋体" w:hAnsi="宋体"/>
          <w:b/>
          <w:sz w:val="28"/>
          <w:szCs w:val="28"/>
          <w:lang w:val="en-US" w:eastAsia="zh-CN"/>
        </w:rPr>
        <w:t>监控</w:t>
      </w:r>
      <w:r>
        <w:rPr>
          <w:rFonts w:hint="eastAsia" w:ascii="宋体" w:hAnsi="宋体"/>
          <w:b/>
          <w:sz w:val="28"/>
          <w:szCs w:val="28"/>
        </w:rPr>
        <w:t>设备</w:t>
      </w:r>
    </w:p>
    <w:p w14:paraId="6C8D3315">
      <w:pPr>
        <w:spacing w:line="240" w:lineRule="auto"/>
        <w:ind w:left="0" w:firstLine="0" w:firstLineChars="0"/>
        <w:jc w:val="left"/>
        <w:rPr>
          <w:rFonts w:ascii="宋体" w:hAnsi="宋体"/>
          <w:b/>
          <w:sz w:val="28"/>
          <w:szCs w:val="28"/>
        </w:rPr>
      </w:pPr>
      <w:r>
        <w:rPr>
          <w:rFonts w:hint="eastAsia" w:ascii="宋体" w:hAnsi="宋体"/>
          <w:b/>
          <w:sz w:val="28"/>
          <w:szCs w:val="28"/>
          <w:lang w:val="en-US" w:eastAsia="zh-CN"/>
        </w:rPr>
        <w:t>及</w:t>
      </w:r>
      <w:r>
        <w:rPr>
          <w:rFonts w:hint="eastAsia" w:ascii="宋体" w:hAnsi="宋体"/>
          <w:b/>
          <w:sz w:val="28"/>
          <w:szCs w:val="28"/>
        </w:rPr>
        <w:t>相关配套服务采购合同</w:t>
      </w:r>
    </w:p>
    <w:p w14:paraId="59203593">
      <w:pPr>
        <w:spacing w:line="400" w:lineRule="exact"/>
        <w:ind w:left="3373" w:hanging="3373" w:hangingChars="1200"/>
        <w:rPr>
          <w:rFonts w:ascii="宋体" w:hAnsi="宋体"/>
          <w:b/>
          <w:sz w:val="28"/>
          <w:szCs w:val="28"/>
          <w:u w:val="single"/>
        </w:rPr>
      </w:pPr>
    </w:p>
    <w:p w14:paraId="3DB3A8C1">
      <w:pPr>
        <w:spacing w:line="400" w:lineRule="exact"/>
        <w:ind w:left="2435" w:leftChars="429" w:hanging="1405" w:hangingChars="500"/>
        <w:rPr>
          <w:rFonts w:ascii="宋体" w:hAnsi="宋体"/>
          <w:b/>
          <w:sz w:val="28"/>
          <w:szCs w:val="28"/>
        </w:rPr>
      </w:pPr>
    </w:p>
    <w:p w14:paraId="0CFB5548">
      <w:pPr>
        <w:snapToGrid w:val="0"/>
        <w:spacing w:before="119" w:line="400" w:lineRule="exact"/>
        <w:rPr>
          <w:rFonts w:ascii="宋体" w:hAnsi="宋体"/>
          <w:b/>
          <w:sz w:val="28"/>
          <w:szCs w:val="28"/>
          <w:u w:val="single"/>
        </w:rPr>
      </w:pPr>
      <w:r>
        <w:rPr>
          <w:rFonts w:hint="eastAsia" w:ascii="宋体" w:hAnsi="宋体"/>
          <w:b/>
          <w:sz w:val="28"/>
          <w:szCs w:val="28"/>
        </w:rPr>
        <w:t>甲　　方：</w:t>
      </w:r>
      <w:r>
        <w:rPr>
          <w:rFonts w:hint="eastAsia" w:ascii="宋体" w:hAnsi="宋体"/>
          <w:b/>
          <w:sz w:val="28"/>
          <w:szCs w:val="28"/>
          <w:u w:val="single"/>
        </w:rPr>
        <w:t>中国人民健康保险股份有限公司深圳分公司</w:t>
      </w:r>
    </w:p>
    <w:p w14:paraId="12CE96B3">
      <w:pPr>
        <w:snapToGrid w:val="0"/>
        <w:spacing w:before="119" w:line="400" w:lineRule="exact"/>
        <w:ind w:firstLine="843" w:firstLineChars="300"/>
        <w:rPr>
          <w:rFonts w:ascii="宋体" w:hAnsi="宋体"/>
          <w:b/>
          <w:sz w:val="28"/>
          <w:szCs w:val="28"/>
        </w:rPr>
      </w:pPr>
      <w:r>
        <w:rPr>
          <w:rFonts w:hint="eastAsia" w:ascii="宋体" w:hAnsi="宋体"/>
          <w:b/>
          <w:sz w:val="28"/>
          <w:szCs w:val="28"/>
        </w:rPr>
        <w:t xml:space="preserve">  </w:t>
      </w:r>
    </w:p>
    <w:p w14:paraId="3BE69C8F">
      <w:pPr>
        <w:spacing w:line="360" w:lineRule="auto"/>
        <w:outlineLvl w:val="0"/>
        <w:rPr>
          <w:rFonts w:hint="default" w:ascii="仿宋_GB2312" w:hAnsi="宋体" w:eastAsia="宋体"/>
          <w:b/>
          <w:sz w:val="28"/>
          <w:szCs w:val="28"/>
          <w:lang w:val="en-US" w:eastAsia="zh-CN"/>
        </w:rPr>
      </w:pPr>
      <w:r>
        <w:rPr>
          <w:rFonts w:hint="eastAsia" w:ascii="宋体" w:hAnsi="宋体"/>
          <w:b/>
          <w:sz w:val="28"/>
          <w:szCs w:val="28"/>
        </w:rPr>
        <w:t>乙　　方：</w:t>
      </w:r>
      <w:r>
        <w:rPr>
          <w:rFonts w:hint="eastAsia" w:ascii="宋体" w:hAnsi="宋体"/>
          <w:b/>
          <w:sz w:val="28"/>
          <w:szCs w:val="28"/>
          <w:u w:val="single"/>
        </w:rPr>
        <w:t xml:space="preserve">                          </w:t>
      </w:r>
      <w:r>
        <w:rPr>
          <w:rFonts w:hint="eastAsia" w:ascii="宋体" w:hAnsi="宋体"/>
          <w:b/>
          <w:sz w:val="28"/>
          <w:szCs w:val="28"/>
          <w:u w:val="single"/>
          <w:lang w:val="en-US" w:eastAsia="zh-CN"/>
        </w:rPr>
        <w:t xml:space="preserve">            </w:t>
      </w:r>
    </w:p>
    <w:p w14:paraId="405D8087">
      <w:pPr>
        <w:snapToGrid w:val="0"/>
        <w:spacing w:before="119" w:line="400" w:lineRule="exact"/>
        <w:rPr>
          <w:rFonts w:ascii="宋体" w:hAnsi="宋体"/>
          <w:b/>
          <w:sz w:val="28"/>
          <w:szCs w:val="28"/>
        </w:rPr>
      </w:pPr>
    </w:p>
    <w:p w14:paraId="77B38CEC">
      <w:pPr>
        <w:snapToGrid w:val="0"/>
        <w:spacing w:before="119" w:line="400" w:lineRule="exact"/>
        <w:rPr>
          <w:rFonts w:ascii="宋体" w:hAnsi="宋体"/>
          <w:b/>
          <w:sz w:val="28"/>
          <w:szCs w:val="28"/>
        </w:rPr>
      </w:pPr>
    </w:p>
    <w:p w14:paraId="444F5DD6">
      <w:pPr>
        <w:snapToGrid w:val="0"/>
        <w:spacing w:before="119" w:line="400" w:lineRule="exact"/>
        <w:ind w:left="958"/>
        <w:jc w:val="center"/>
        <w:rPr>
          <w:rFonts w:ascii="宋体" w:hAnsi="宋体"/>
          <w:b/>
          <w:sz w:val="28"/>
          <w:szCs w:val="28"/>
        </w:rPr>
      </w:pPr>
    </w:p>
    <w:p w14:paraId="45DB3720">
      <w:pPr>
        <w:snapToGrid w:val="0"/>
        <w:spacing w:before="119" w:line="400" w:lineRule="exact"/>
        <w:ind w:left="958"/>
        <w:jc w:val="center"/>
        <w:rPr>
          <w:rFonts w:ascii="宋体" w:hAnsi="宋体"/>
          <w:b/>
          <w:sz w:val="28"/>
          <w:szCs w:val="28"/>
        </w:rPr>
      </w:pPr>
    </w:p>
    <w:p w14:paraId="7B02909B">
      <w:pPr>
        <w:snapToGrid w:val="0"/>
        <w:spacing w:before="119" w:line="400" w:lineRule="exact"/>
        <w:ind w:left="958"/>
        <w:jc w:val="center"/>
        <w:rPr>
          <w:rFonts w:ascii="宋体" w:hAnsi="宋体"/>
          <w:b/>
          <w:sz w:val="28"/>
          <w:szCs w:val="28"/>
        </w:rPr>
      </w:pPr>
    </w:p>
    <w:p w14:paraId="37EB2FA8">
      <w:pPr>
        <w:snapToGrid w:val="0"/>
        <w:spacing w:before="119" w:line="400" w:lineRule="exact"/>
        <w:ind w:left="958"/>
        <w:jc w:val="center"/>
        <w:rPr>
          <w:rFonts w:ascii="宋体" w:hAnsi="宋体"/>
          <w:b/>
          <w:sz w:val="28"/>
          <w:szCs w:val="28"/>
        </w:rPr>
      </w:pPr>
    </w:p>
    <w:p w14:paraId="219250DF">
      <w:pPr>
        <w:jc w:val="center"/>
        <w:rPr>
          <w:rFonts w:ascii="宋体" w:hAnsi="宋体"/>
          <w:b/>
          <w:sz w:val="28"/>
          <w:szCs w:val="28"/>
        </w:rPr>
      </w:pPr>
      <w:r>
        <w:rPr>
          <w:rFonts w:hint="eastAsia" w:ascii="宋体" w:hAnsi="宋体"/>
          <w:b/>
          <w:sz w:val="28"/>
          <w:szCs w:val="28"/>
        </w:rPr>
        <w:t xml:space="preserve">签署日期：         年 </w:t>
      </w:r>
      <w:r>
        <w:rPr>
          <w:rFonts w:ascii="宋体" w:hAnsi="宋体"/>
          <w:b/>
          <w:sz w:val="28"/>
          <w:szCs w:val="28"/>
        </w:rPr>
        <w:t xml:space="preserve"> </w:t>
      </w:r>
      <w:r>
        <w:rPr>
          <w:rFonts w:hint="eastAsia" w:ascii="宋体" w:hAnsi="宋体"/>
          <w:b/>
          <w:sz w:val="28"/>
          <w:szCs w:val="28"/>
        </w:rPr>
        <w:t xml:space="preserve">月 </w:t>
      </w:r>
      <w:r>
        <w:rPr>
          <w:rFonts w:ascii="宋体" w:hAnsi="宋体"/>
          <w:b/>
          <w:sz w:val="28"/>
          <w:szCs w:val="28"/>
        </w:rPr>
        <w:t xml:space="preserve"> </w:t>
      </w:r>
      <w:r>
        <w:rPr>
          <w:rFonts w:hint="eastAsia" w:ascii="宋体" w:hAnsi="宋体"/>
          <w:b/>
          <w:sz w:val="28"/>
          <w:szCs w:val="28"/>
        </w:rPr>
        <w:t>日</w:t>
      </w:r>
    </w:p>
    <w:p w14:paraId="54FAC9A4">
      <w:pPr>
        <w:rPr>
          <w:sz w:val="28"/>
          <w:szCs w:val="28"/>
        </w:rPr>
      </w:pPr>
    </w:p>
    <w:p w14:paraId="7A8F296D">
      <w:pPr>
        <w:jc w:val="center"/>
        <w:rPr>
          <w:rFonts w:hint="eastAsia" w:ascii="仿宋_GB2312" w:eastAsia="仿宋_GB2312"/>
          <w:b/>
          <w:szCs w:val="24"/>
        </w:rPr>
      </w:pPr>
    </w:p>
    <w:p w14:paraId="0E3F2B76">
      <w:pPr>
        <w:jc w:val="center"/>
        <w:rPr>
          <w:rFonts w:hint="eastAsia" w:ascii="仿宋_GB2312" w:eastAsia="仿宋_GB2312"/>
          <w:b/>
          <w:szCs w:val="24"/>
        </w:rPr>
      </w:pPr>
    </w:p>
    <w:p w14:paraId="6C26765A">
      <w:pPr>
        <w:jc w:val="center"/>
        <w:rPr>
          <w:rFonts w:ascii="仿宋_GB2312" w:eastAsia="仿宋_GB2312"/>
          <w:b/>
          <w:szCs w:val="24"/>
        </w:rPr>
      </w:pPr>
      <w:r>
        <w:rPr>
          <w:rFonts w:hint="eastAsia" w:ascii="仿宋_GB2312" w:eastAsia="仿宋_GB2312"/>
          <w:b/>
          <w:szCs w:val="24"/>
        </w:rPr>
        <w:t>合同条款</w:t>
      </w:r>
    </w:p>
    <w:p w14:paraId="3EDE4A79">
      <w:pPr>
        <w:spacing w:line="360" w:lineRule="auto"/>
        <w:rPr>
          <w:rFonts w:ascii="仿宋_GB2312" w:hAnsi="宋体" w:eastAsia="仿宋_GB2312" w:cs="宋体"/>
          <w:bCs/>
          <w:spacing w:val="8"/>
          <w:szCs w:val="24"/>
        </w:rPr>
      </w:pPr>
      <w:r>
        <w:rPr>
          <w:rFonts w:hint="eastAsia" w:ascii="仿宋_GB2312" w:hAnsi="宋体" w:eastAsia="仿宋_GB2312" w:cs="宋体"/>
          <w:bCs/>
          <w:spacing w:val="8"/>
          <w:szCs w:val="24"/>
        </w:rPr>
        <w:t>甲方：中国人民健康保险股份有限公司深圳分公司</w:t>
      </w:r>
    </w:p>
    <w:p w14:paraId="05B93575">
      <w:pPr>
        <w:spacing w:line="360" w:lineRule="auto"/>
        <w:rPr>
          <w:rFonts w:ascii="仿宋_GB2312" w:hAnsi="宋体" w:eastAsia="仿宋_GB2312" w:cs="宋体"/>
          <w:bCs/>
          <w:spacing w:val="8"/>
          <w:szCs w:val="24"/>
        </w:rPr>
      </w:pPr>
      <w:r>
        <w:rPr>
          <w:rFonts w:hint="eastAsia" w:ascii="仿宋_GB2312" w:hAnsi="宋体" w:eastAsia="仿宋_GB2312" w:cs="宋体"/>
          <w:bCs/>
          <w:spacing w:val="8"/>
          <w:szCs w:val="24"/>
        </w:rPr>
        <w:t>地址：深圳市罗湖区红岭北路</w:t>
      </w:r>
      <w:r>
        <w:rPr>
          <w:rFonts w:ascii="仿宋_GB2312" w:hAnsi="宋体" w:eastAsia="仿宋_GB2312" w:cs="宋体"/>
          <w:bCs/>
          <w:spacing w:val="8"/>
          <w:szCs w:val="24"/>
        </w:rPr>
        <w:t>2088</w:t>
      </w:r>
      <w:r>
        <w:rPr>
          <w:rFonts w:hint="eastAsia" w:ascii="仿宋_GB2312" w:hAnsi="宋体" w:eastAsia="仿宋_GB2312" w:cs="宋体"/>
          <w:bCs/>
          <w:spacing w:val="8"/>
          <w:szCs w:val="24"/>
        </w:rPr>
        <w:t>号中国人保金融大厦</w:t>
      </w:r>
      <w:r>
        <w:rPr>
          <w:rFonts w:ascii="仿宋_GB2312" w:hAnsi="宋体" w:eastAsia="仿宋_GB2312" w:cs="宋体"/>
          <w:bCs/>
          <w:spacing w:val="8"/>
          <w:szCs w:val="24"/>
        </w:rPr>
        <w:t>23</w:t>
      </w:r>
      <w:r>
        <w:rPr>
          <w:rFonts w:hint="eastAsia" w:ascii="仿宋_GB2312" w:hAnsi="宋体" w:eastAsia="仿宋_GB2312" w:cs="宋体"/>
          <w:bCs/>
          <w:spacing w:val="8"/>
          <w:szCs w:val="24"/>
        </w:rPr>
        <w:t>楼</w:t>
      </w:r>
    </w:p>
    <w:p w14:paraId="5540BC94">
      <w:pPr>
        <w:spacing w:line="360" w:lineRule="auto"/>
        <w:rPr>
          <w:rFonts w:ascii="仿宋_GB2312" w:hAnsi="宋体" w:eastAsia="仿宋_GB2312" w:cs="宋体"/>
          <w:bCs/>
          <w:spacing w:val="8"/>
          <w:szCs w:val="24"/>
        </w:rPr>
      </w:pPr>
    </w:p>
    <w:p w14:paraId="0C15C4E9">
      <w:pPr>
        <w:spacing w:line="360" w:lineRule="auto"/>
        <w:rPr>
          <w:rFonts w:ascii="仿宋_GB2312" w:hAnsi="宋体" w:eastAsia="仿宋_GB2312" w:cs="宋体"/>
          <w:bCs/>
          <w:spacing w:val="8"/>
          <w:szCs w:val="24"/>
        </w:rPr>
      </w:pPr>
      <w:r>
        <w:rPr>
          <w:rFonts w:hint="eastAsia" w:ascii="仿宋_GB2312" w:hAnsi="宋体" w:eastAsia="仿宋_GB2312" w:cs="宋体"/>
          <w:bCs/>
          <w:spacing w:val="8"/>
          <w:szCs w:val="24"/>
        </w:rPr>
        <w:t>乙方：</w:t>
      </w:r>
      <w:r>
        <w:rPr>
          <w:rFonts w:hint="eastAsia" w:ascii="仿宋_GB2312" w:hAnsi="宋体" w:eastAsia="仿宋_GB2312" w:cs="宋体"/>
          <w:bCs/>
          <w:spacing w:val="8"/>
          <w:szCs w:val="24"/>
        </w:rPr>
        <w:tab/>
      </w:r>
      <w:r>
        <w:rPr>
          <w:rFonts w:hint="eastAsia" w:ascii="仿宋_GB2312" w:hAnsi="宋体" w:eastAsia="仿宋_GB2312" w:cs="宋体"/>
          <w:bCs/>
          <w:spacing w:val="8"/>
          <w:szCs w:val="24"/>
        </w:rPr>
        <w:tab/>
      </w:r>
    </w:p>
    <w:p w14:paraId="33D54F47">
      <w:pPr>
        <w:spacing w:line="360" w:lineRule="auto"/>
        <w:rPr>
          <w:rFonts w:ascii="仿宋_GB2312" w:hAnsi="宋体" w:eastAsia="仿宋_GB2312" w:cs="宋体"/>
          <w:bCs/>
          <w:spacing w:val="8"/>
          <w:szCs w:val="24"/>
        </w:rPr>
      </w:pPr>
      <w:r>
        <w:rPr>
          <w:rFonts w:hint="eastAsia" w:ascii="仿宋_GB2312" w:hAnsi="宋体" w:eastAsia="仿宋_GB2312" w:cs="宋体"/>
          <w:bCs/>
          <w:spacing w:val="8"/>
          <w:szCs w:val="24"/>
        </w:rPr>
        <w:t>地址：</w:t>
      </w:r>
    </w:p>
    <w:p w14:paraId="6A4B8474">
      <w:pPr>
        <w:rPr>
          <w:rFonts w:ascii="仿宋_GB2312" w:eastAsia="仿宋_GB2312"/>
          <w:szCs w:val="24"/>
        </w:rPr>
      </w:pPr>
    </w:p>
    <w:p w14:paraId="2B3D226A">
      <w:pPr>
        <w:snapToGrid w:val="0"/>
        <w:spacing w:line="360" w:lineRule="auto"/>
        <w:ind w:firstLine="480" w:firstLineChars="200"/>
        <w:rPr>
          <w:rFonts w:ascii="仿宋_GB2312" w:eastAsia="仿宋_GB2312"/>
          <w:szCs w:val="24"/>
        </w:rPr>
      </w:pPr>
      <w:r>
        <w:rPr>
          <w:rFonts w:hint="eastAsia" w:ascii="仿宋_GB2312" w:eastAsia="仿宋_GB2312"/>
          <w:szCs w:val="24"/>
        </w:rPr>
        <w:t>甲、乙双方依据《中华人民共和国民法典》，在平等自愿的基础上，经协商一致，同意按照下面的条款和条件，签署本合同。</w:t>
      </w:r>
    </w:p>
    <w:p w14:paraId="225C9625">
      <w:pPr>
        <w:snapToGrid w:val="0"/>
        <w:spacing w:line="360" w:lineRule="auto"/>
        <w:ind w:firstLine="482" w:firstLineChars="200"/>
        <w:rPr>
          <w:rFonts w:ascii="仿宋_GB2312" w:hAnsi="宋体" w:eastAsia="仿宋_GB2312"/>
          <w:b/>
          <w:szCs w:val="24"/>
        </w:rPr>
      </w:pPr>
      <w:r>
        <w:rPr>
          <w:rFonts w:hint="eastAsia" w:ascii="仿宋_GB2312" w:eastAsia="仿宋_GB2312"/>
          <w:b/>
          <w:szCs w:val="24"/>
        </w:rPr>
        <w:t>一、定义</w:t>
      </w:r>
    </w:p>
    <w:p w14:paraId="2C831002">
      <w:pPr>
        <w:snapToGrid w:val="0"/>
        <w:spacing w:line="360" w:lineRule="auto"/>
        <w:ind w:firstLine="480" w:firstLineChars="200"/>
        <w:rPr>
          <w:rFonts w:ascii="仿宋_GB2312" w:hAnsi="宋体" w:eastAsia="仿宋_GB2312"/>
          <w:b/>
          <w:szCs w:val="24"/>
        </w:rPr>
      </w:pPr>
      <w:r>
        <w:rPr>
          <w:rFonts w:hint="eastAsia" w:ascii="仿宋_GB2312" w:eastAsia="仿宋_GB2312"/>
          <w:szCs w:val="24"/>
        </w:rPr>
        <w:t>本合同中的下列术语应解释为：</w:t>
      </w:r>
    </w:p>
    <w:p w14:paraId="4DFC3923">
      <w:pPr>
        <w:tabs>
          <w:tab w:val="left" w:pos="901"/>
        </w:tabs>
        <w:snapToGrid w:val="0"/>
        <w:spacing w:line="360" w:lineRule="auto"/>
        <w:ind w:firstLine="480" w:firstLineChars="200"/>
        <w:rPr>
          <w:rFonts w:ascii="仿宋_GB2312" w:eastAsia="仿宋_GB2312"/>
          <w:szCs w:val="24"/>
        </w:rPr>
      </w:pPr>
      <w:r>
        <w:rPr>
          <w:rFonts w:hint="eastAsia" w:ascii="仿宋_GB2312" w:eastAsia="仿宋_GB2312"/>
          <w:szCs w:val="24"/>
        </w:rPr>
        <w:t>1.1“合同”系指本合同，包括所有的附件和构成本合同的其它文件。</w:t>
      </w:r>
    </w:p>
    <w:p w14:paraId="1F0DF0A5">
      <w:pPr>
        <w:tabs>
          <w:tab w:val="left" w:pos="901"/>
        </w:tabs>
        <w:snapToGrid w:val="0"/>
        <w:spacing w:line="360" w:lineRule="auto"/>
        <w:ind w:firstLine="480" w:firstLineChars="200"/>
        <w:rPr>
          <w:rFonts w:ascii="仿宋_GB2312" w:eastAsia="仿宋_GB2312"/>
          <w:szCs w:val="24"/>
        </w:rPr>
      </w:pPr>
      <w:r>
        <w:rPr>
          <w:rFonts w:hint="eastAsia" w:ascii="仿宋_GB2312" w:eastAsia="仿宋_GB2312"/>
          <w:szCs w:val="24"/>
        </w:rPr>
        <w:t>1.2“合同价”系指根据合同约定，乙方在完全履行合同义务后甲方应付给乙方的价格，包括按照合同做出的调整。</w:t>
      </w:r>
    </w:p>
    <w:p w14:paraId="5E2652C7">
      <w:pPr>
        <w:tabs>
          <w:tab w:val="left" w:pos="901"/>
        </w:tabs>
        <w:snapToGrid w:val="0"/>
        <w:spacing w:line="360" w:lineRule="auto"/>
        <w:ind w:firstLine="480" w:firstLineChars="200"/>
        <w:rPr>
          <w:rFonts w:ascii="仿宋_GB2312" w:eastAsia="仿宋_GB2312"/>
          <w:szCs w:val="24"/>
        </w:rPr>
      </w:pPr>
      <w:r>
        <w:rPr>
          <w:rFonts w:hint="eastAsia" w:ascii="仿宋_GB2312" w:eastAsia="仿宋_GB2312"/>
          <w:szCs w:val="24"/>
        </w:rPr>
        <w:t>1.3“服务”系指根据合同约定，乙方向甲方提供新职场</w:t>
      </w:r>
      <w:r>
        <w:rPr>
          <w:rFonts w:hint="eastAsia" w:ascii="仿宋_GB2312" w:eastAsia="仿宋_GB2312"/>
          <w:szCs w:val="24"/>
          <w:lang w:val="en-US" w:eastAsia="zh-CN"/>
        </w:rPr>
        <w:t>监控</w:t>
      </w:r>
      <w:r>
        <w:rPr>
          <w:rFonts w:hint="eastAsia" w:ascii="仿宋_GB2312" w:eastAsia="仿宋_GB2312"/>
          <w:szCs w:val="24"/>
        </w:rPr>
        <w:t>设备及相关配套服务及调试安装服务。</w:t>
      </w:r>
    </w:p>
    <w:p w14:paraId="62B186F2">
      <w:pPr>
        <w:tabs>
          <w:tab w:val="left" w:pos="901"/>
        </w:tabs>
        <w:snapToGrid w:val="0"/>
        <w:spacing w:line="360" w:lineRule="auto"/>
        <w:ind w:firstLine="480" w:firstLineChars="200"/>
        <w:rPr>
          <w:rFonts w:ascii="仿宋_GB2312" w:eastAsia="仿宋_GB2312"/>
          <w:szCs w:val="24"/>
        </w:rPr>
      </w:pPr>
      <w:r>
        <w:rPr>
          <w:rFonts w:hint="eastAsia" w:ascii="仿宋_GB2312" w:eastAsia="仿宋_GB2312"/>
          <w:szCs w:val="24"/>
        </w:rPr>
        <w:t>1.4“工作日”系指我国法定的公司正常对外营业的</w:t>
      </w:r>
      <w:r>
        <w:rPr>
          <w:rFonts w:ascii="仿宋_GB2312" w:eastAsia="仿宋_GB2312"/>
          <w:szCs w:val="24"/>
        </w:rPr>
        <w:t>任何一日</w:t>
      </w:r>
      <w:r>
        <w:rPr>
          <w:rFonts w:hint="eastAsia" w:ascii="仿宋_GB2312" w:eastAsia="仿宋_GB2312"/>
          <w:szCs w:val="24"/>
        </w:rPr>
        <w:t>。</w:t>
      </w:r>
    </w:p>
    <w:p w14:paraId="22C12F84">
      <w:pPr>
        <w:tabs>
          <w:tab w:val="left" w:pos="901"/>
        </w:tabs>
        <w:snapToGrid w:val="0"/>
        <w:spacing w:line="360" w:lineRule="auto"/>
        <w:ind w:firstLine="480" w:firstLineChars="200"/>
        <w:rPr>
          <w:rFonts w:ascii="仿宋_GB2312" w:eastAsia="仿宋_GB2312"/>
          <w:szCs w:val="24"/>
        </w:rPr>
      </w:pPr>
      <w:r>
        <w:rPr>
          <w:rFonts w:hint="eastAsia" w:ascii="仿宋_GB2312" w:eastAsia="仿宋_GB2312"/>
          <w:szCs w:val="24"/>
        </w:rPr>
        <w:t>1.5 “验收合格之日”系指甲方完成本合同第二条约定的全部验收流程（包括但不限于到货验收、安装调试、系统试运行），并签署《项目验收确认书》之日。</w:t>
      </w:r>
    </w:p>
    <w:p w14:paraId="0B901C72">
      <w:pPr>
        <w:snapToGrid w:val="0"/>
        <w:spacing w:line="360" w:lineRule="auto"/>
        <w:ind w:firstLine="482" w:firstLineChars="200"/>
        <w:rPr>
          <w:rFonts w:ascii="仿宋_GB2312" w:eastAsia="仿宋_GB2312"/>
          <w:szCs w:val="24"/>
        </w:rPr>
      </w:pPr>
      <w:r>
        <w:rPr>
          <w:rFonts w:hint="eastAsia" w:ascii="仿宋_GB2312" w:eastAsia="仿宋_GB2312"/>
          <w:b/>
          <w:szCs w:val="24"/>
        </w:rPr>
        <w:t>二、服务内容</w:t>
      </w:r>
      <w:r>
        <w:rPr>
          <w:rFonts w:hint="eastAsia" w:ascii="仿宋_GB2312" w:eastAsia="仿宋_GB2312"/>
          <w:szCs w:val="24"/>
        </w:rPr>
        <w:t xml:space="preserve">  </w:t>
      </w:r>
    </w:p>
    <w:p w14:paraId="4F833617">
      <w:pPr>
        <w:snapToGrid w:val="0"/>
        <w:spacing w:line="360" w:lineRule="auto"/>
        <w:ind w:firstLine="480" w:firstLineChars="200"/>
        <w:rPr>
          <w:rFonts w:ascii="仿宋_GB2312" w:eastAsia="仿宋_GB2312"/>
          <w:szCs w:val="24"/>
        </w:rPr>
      </w:pPr>
      <w:r>
        <w:rPr>
          <w:rFonts w:hint="eastAsia" w:ascii="仿宋_GB2312" w:eastAsia="仿宋_GB2312"/>
          <w:szCs w:val="24"/>
        </w:rPr>
        <w:t>2.1服务内容及要求：提供</w:t>
      </w:r>
      <w:r>
        <w:rPr>
          <w:rFonts w:hint="eastAsia" w:ascii="仿宋_GB2312" w:eastAsia="仿宋_GB2312"/>
          <w:szCs w:val="24"/>
          <w:u w:val="single"/>
        </w:rPr>
        <w:t>新职场</w:t>
      </w:r>
      <w:r>
        <w:rPr>
          <w:rFonts w:hint="eastAsia" w:ascii="仿宋_GB2312" w:eastAsia="仿宋_GB2312"/>
          <w:szCs w:val="24"/>
          <w:u w:val="single"/>
          <w:lang w:val="en-US" w:eastAsia="zh-CN"/>
        </w:rPr>
        <w:t>监控</w:t>
      </w:r>
      <w:r>
        <w:rPr>
          <w:rFonts w:hint="eastAsia" w:ascii="仿宋_GB2312" w:eastAsia="仿宋_GB2312"/>
          <w:szCs w:val="24"/>
          <w:u w:val="single"/>
        </w:rPr>
        <w:t>设备及相关配套服务</w:t>
      </w:r>
      <w:r>
        <w:rPr>
          <w:rFonts w:hint="eastAsia" w:ascii="仿宋_GB2312" w:eastAsia="仿宋_GB2312"/>
          <w:szCs w:val="24"/>
        </w:rPr>
        <w:t>。具体设备品牌、型号、规格、技术参数、数量等详见本合同附件1《设备及服务清单》。该附件是本合同不可分割的组成部分，与本合同具有同等法律效力。</w:t>
      </w:r>
    </w:p>
    <w:p w14:paraId="10CBBF6F">
      <w:pPr>
        <w:snapToGrid w:val="0"/>
        <w:spacing w:line="360" w:lineRule="auto"/>
        <w:ind w:firstLine="480" w:firstLineChars="200"/>
        <w:rPr>
          <w:rFonts w:ascii="仿宋_GB2312" w:eastAsia="仿宋_GB2312"/>
          <w:szCs w:val="24"/>
        </w:rPr>
      </w:pPr>
      <w:r>
        <w:rPr>
          <w:rFonts w:hint="eastAsia" w:ascii="仿宋_GB2312" w:eastAsia="仿宋_GB2312"/>
          <w:szCs w:val="24"/>
        </w:rPr>
        <w:t>2.2提供</w:t>
      </w:r>
      <w:r>
        <w:rPr>
          <w:rFonts w:hint="eastAsia" w:ascii="仿宋_GB2312" w:eastAsia="仿宋_GB2312"/>
          <w:szCs w:val="24"/>
          <w:u w:val="single"/>
          <w:lang w:val="en-US" w:eastAsia="zh-CN"/>
        </w:rPr>
        <w:t xml:space="preserve">  三   </w:t>
      </w:r>
      <w:r>
        <w:rPr>
          <w:rFonts w:hint="eastAsia" w:ascii="仿宋_GB2312" w:eastAsia="仿宋_GB2312"/>
          <w:szCs w:val="24"/>
        </w:rPr>
        <w:t>年新职场</w:t>
      </w:r>
      <w:r>
        <w:rPr>
          <w:rFonts w:hint="eastAsia" w:ascii="仿宋_GB2312" w:eastAsia="仿宋_GB2312"/>
          <w:szCs w:val="24"/>
          <w:lang w:val="en-US" w:eastAsia="zh-CN"/>
        </w:rPr>
        <w:t>监控</w:t>
      </w:r>
      <w:r>
        <w:rPr>
          <w:rFonts w:hint="eastAsia" w:ascii="仿宋_GB2312" w:eastAsia="仿宋_GB2312"/>
          <w:szCs w:val="24"/>
        </w:rPr>
        <w:t>设备的保修服务（包括但不限于现场技术支持，电话、邮件、网络等远程支持服务）。保修服务期限从项目验收合格之日起算。乙方须遵守以下服务等级约定：</w:t>
      </w:r>
    </w:p>
    <w:p w14:paraId="15E84C54">
      <w:pPr>
        <w:snapToGrid w:val="0"/>
        <w:spacing w:line="360" w:lineRule="auto"/>
        <w:ind w:firstLine="480" w:firstLineChars="200"/>
        <w:rPr>
          <w:rFonts w:ascii="仿宋_GB2312" w:eastAsia="仿宋_GB2312"/>
          <w:szCs w:val="24"/>
        </w:rPr>
      </w:pPr>
      <w:r>
        <w:rPr>
          <w:rFonts w:hint="eastAsia" w:ascii="仿宋_GB2312" w:eastAsia="仿宋_GB2312"/>
          <w:szCs w:val="24"/>
        </w:rPr>
        <w:t>(1) 故障响应：一级故障(</w:t>
      </w:r>
      <w:r>
        <w:rPr>
          <w:rFonts w:hint="eastAsia" w:ascii="仿宋_GB2312" w:eastAsia="仿宋_GB2312"/>
          <w:szCs w:val="24"/>
          <w:lang w:val="en-US" w:eastAsia="zh-CN"/>
        </w:rPr>
        <w:t>监控</w:t>
      </w:r>
      <w:r>
        <w:rPr>
          <w:rFonts w:hint="eastAsia" w:ascii="仿宋_GB2312" w:eastAsia="仿宋_GB2312"/>
          <w:szCs w:val="24"/>
        </w:rPr>
        <w:t>设备完全不可用)须在</w:t>
      </w:r>
      <w:r>
        <w:rPr>
          <w:rFonts w:hint="eastAsia" w:ascii="仿宋_GB2312" w:eastAsia="仿宋_GB2312"/>
          <w:szCs w:val="24"/>
          <w:lang w:val="en-US" w:eastAsia="zh-CN"/>
        </w:rPr>
        <w:t>4</w:t>
      </w:r>
      <w:r>
        <w:rPr>
          <w:rFonts w:hint="eastAsia" w:ascii="仿宋_GB2312" w:eastAsia="仿宋_GB2312"/>
          <w:szCs w:val="24"/>
        </w:rPr>
        <w:t>小时内电话响应、</w:t>
      </w:r>
      <w:r>
        <w:rPr>
          <w:rFonts w:hint="eastAsia" w:ascii="仿宋_GB2312" w:eastAsia="仿宋_GB2312"/>
          <w:szCs w:val="24"/>
          <w:lang w:val="en-US" w:eastAsia="zh-CN"/>
        </w:rPr>
        <w:t>8小时</w:t>
      </w:r>
      <w:r>
        <w:rPr>
          <w:rFonts w:hint="eastAsia" w:ascii="仿宋_GB2312" w:eastAsia="仿宋_GB2312"/>
          <w:szCs w:val="24"/>
        </w:rPr>
        <w:t>内到达现场；二级故障(设备部分功能异常)须在</w:t>
      </w:r>
      <w:r>
        <w:rPr>
          <w:rFonts w:hint="eastAsia" w:ascii="仿宋_GB2312" w:eastAsia="仿宋_GB2312"/>
          <w:szCs w:val="24"/>
          <w:lang w:val="en-US" w:eastAsia="zh-CN"/>
        </w:rPr>
        <w:t>8</w:t>
      </w:r>
      <w:r>
        <w:rPr>
          <w:rFonts w:hint="eastAsia" w:ascii="仿宋_GB2312" w:eastAsia="仿宋_GB2312"/>
          <w:szCs w:val="24"/>
        </w:rPr>
        <w:t>小时内电话响应、</w:t>
      </w:r>
      <w:r>
        <w:rPr>
          <w:rFonts w:hint="eastAsia" w:ascii="仿宋_GB2312" w:eastAsia="仿宋_GB2312"/>
          <w:szCs w:val="24"/>
          <w:lang w:val="en-US" w:eastAsia="zh-CN"/>
        </w:rPr>
        <w:t>24</w:t>
      </w:r>
      <w:r>
        <w:rPr>
          <w:rFonts w:hint="eastAsia" w:ascii="仿宋_GB2312" w:eastAsia="仿宋_GB2312"/>
          <w:szCs w:val="24"/>
        </w:rPr>
        <w:t>小时内到达现场；一般故障须在</w:t>
      </w:r>
      <w:r>
        <w:rPr>
          <w:rFonts w:hint="eastAsia" w:ascii="仿宋_GB2312" w:eastAsia="仿宋_GB2312"/>
          <w:szCs w:val="24"/>
          <w:lang w:val="en-US" w:eastAsia="zh-CN"/>
        </w:rPr>
        <w:t>2</w:t>
      </w:r>
      <w:r>
        <w:rPr>
          <w:rFonts w:hint="eastAsia" w:ascii="仿宋_GB2312" w:eastAsia="仿宋_GB2312"/>
          <w:szCs w:val="24"/>
        </w:rPr>
        <w:t>个工作日内响应。</w:t>
      </w:r>
    </w:p>
    <w:p w14:paraId="5779D891">
      <w:pPr>
        <w:snapToGrid w:val="0"/>
        <w:spacing w:line="360" w:lineRule="auto"/>
        <w:ind w:firstLine="480" w:firstLineChars="200"/>
        <w:rPr>
          <w:rFonts w:ascii="仿宋_GB2312" w:eastAsia="仿宋_GB2312"/>
          <w:szCs w:val="24"/>
        </w:rPr>
      </w:pPr>
      <w:r>
        <w:rPr>
          <w:rFonts w:hint="eastAsia" w:ascii="仿宋_GB2312" w:eastAsia="仿宋_GB2312"/>
          <w:szCs w:val="24"/>
        </w:rPr>
        <w:t>(2) 故障解决：一级故障须在24小时内恢复正常运行，二级故障须在48小时内解决。故障设备无法在</w:t>
      </w:r>
      <w:r>
        <w:rPr>
          <w:rFonts w:hint="eastAsia" w:ascii="仿宋_GB2312" w:eastAsia="仿宋_GB2312"/>
          <w:szCs w:val="24"/>
          <w:lang w:val="en-US" w:eastAsia="zh-CN"/>
        </w:rPr>
        <w:t>48</w:t>
      </w:r>
      <w:r>
        <w:rPr>
          <w:rFonts w:hint="eastAsia" w:ascii="仿宋_GB2312" w:eastAsia="仿宋_GB2312"/>
          <w:szCs w:val="24"/>
        </w:rPr>
        <w:t>小时内修复的，乙方须免费提供同等规格临时替代设备。</w:t>
      </w:r>
    </w:p>
    <w:p w14:paraId="7D131217">
      <w:pPr>
        <w:snapToGrid w:val="0"/>
        <w:spacing w:line="360" w:lineRule="auto"/>
        <w:ind w:firstLine="480" w:firstLineChars="200"/>
        <w:rPr>
          <w:rFonts w:ascii="仿宋_GB2312" w:eastAsia="仿宋_GB2312"/>
          <w:szCs w:val="24"/>
        </w:rPr>
      </w:pPr>
      <w:r>
        <w:rPr>
          <w:rFonts w:hint="eastAsia" w:ascii="仿宋_GB2312" w:eastAsia="仿宋_GB2312"/>
          <w:szCs w:val="24"/>
        </w:rPr>
        <w:t>(3) 备件更换：需更换备件的，乙方须在5日内提供替换备件。如需进口备件，则应在30日内提供。</w:t>
      </w:r>
    </w:p>
    <w:p w14:paraId="3583288B">
      <w:pPr>
        <w:snapToGrid w:val="0"/>
        <w:spacing w:line="360" w:lineRule="auto"/>
        <w:ind w:firstLine="480" w:firstLineChars="200"/>
        <w:rPr>
          <w:rFonts w:ascii="仿宋_GB2312" w:eastAsia="仿宋_GB2312"/>
          <w:szCs w:val="24"/>
        </w:rPr>
      </w:pPr>
      <w:r>
        <w:rPr>
          <w:rFonts w:hint="eastAsia" w:ascii="仿宋_GB2312" w:eastAsia="仿宋_GB2312"/>
          <w:szCs w:val="24"/>
        </w:rPr>
        <w:t>(4) 违约责任：每次违反上述响应或解决时限，乙方须向甲方支付人民币1000元违约金。</w:t>
      </w:r>
      <w:r>
        <w:rPr>
          <w:rFonts w:ascii="仿宋_GB2312" w:eastAsia="仿宋_GB2312"/>
          <w:szCs w:val="24"/>
        </w:rPr>
        <w:t>同一故障等级违约在单个自然年度内累计达3次的，违约金标准自动翻倍。单个自然年度内累计违约次数达6次（含）以上的，甲方有权单方解除合同，并要求乙方按本合同第</w:t>
      </w:r>
      <w:r>
        <w:rPr>
          <w:rFonts w:hint="eastAsia" w:ascii="仿宋_GB2312" w:eastAsia="仿宋_GB2312"/>
          <w:szCs w:val="24"/>
          <w:lang w:val="en-US" w:eastAsia="zh-CN"/>
        </w:rPr>
        <w:t>9</w:t>
      </w:r>
      <w:r>
        <w:rPr>
          <w:rFonts w:ascii="仿宋_GB2312" w:eastAsia="仿宋_GB2312"/>
          <w:szCs w:val="24"/>
        </w:rPr>
        <w:t>.3.1款承担违约责任。</w:t>
      </w:r>
    </w:p>
    <w:p w14:paraId="48BA3BEE">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实施服务及验收：</w:t>
      </w:r>
    </w:p>
    <w:p w14:paraId="263E01DC">
      <w:pPr>
        <w:numPr>
          <w:ilvl w:val="0"/>
          <w:numId w:val="9"/>
        </w:numPr>
        <w:snapToGrid w:val="0"/>
        <w:spacing w:line="360" w:lineRule="auto"/>
        <w:ind w:firstLine="480" w:firstLineChars="200"/>
        <w:rPr>
          <w:rFonts w:ascii="仿宋_GB2312" w:eastAsia="仿宋_GB2312"/>
          <w:szCs w:val="24"/>
        </w:rPr>
      </w:pPr>
      <w:bookmarkStart w:id="353" w:name="line028"/>
      <w:r>
        <w:rPr>
          <w:rFonts w:hint="eastAsia" w:ascii="仿宋_GB2312" w:eastAsia="仿宋_GB2312"/>
          <w:szCs w:val="24"/>
        </w:rPr>
        <w:t>包含所供设备的安装、软硬件配置、系统调试等服务。</w:t>
      </w:r>
    </w:p>
    <w:bookmarkEnd w:id="353"/>
    <w:p w14:paraId="0CDE6C64">
      <w:pPr>
        <w:numPr>
          <w:ilvl w:val="0"/>
          <w:numId w:val="9"/>
        </w:numPr>
        <w:snapToGrid w:val="0"/>
        <w:spacing w:line="360" w:lineRule="auto"/>
        <w:ind w:firstLine="480" w:firstLineChars="200"/>
        <w:rPr>
          <w:rFonts w:ascii="仿宋_GB2312" w:eastAsia="仿宋_GB2312"/>
          <w:szCs w:val="24"/>
        </w:rPr>
      </w:pPr>
      <w:bookmarkStart w:id="354" w:name="line029"/>
      <w:r>
        <w:rPr>
          <w:rFonts w:hint="eastAsia" w:ascii="仿宋_GB2312" w:eastAsia="仿宋_GB2312"/>
          <w:szCs w:val="24"/>
        </w:rPr>
        <w:t>到货验收：</w:t>
      </w:r>
      <w:r>
        <w:rPr>
          <w:rFonts w:hint="eastAsia" w:ascii="仿宋_GB2312" w:eastAsia="仿宋_GB2312"/>
          <w:szCs w:val="24"/>
          <w:lang w:eastAsia="zh"/>
        </w:rPr>
        <w:t>设备运输期间（含装卸、运输全程）的毁损、灭失风险由</w:t>
      </w:r>
      <w:r>
        <w:rPr>
          <w:rFonts w:hint="eastAsia" w:ascii="仿宋_GB2312" w:eastAsia="仿宋_GB2312"/>
          <w:szCs w:val="24"/>
        </w:rPr>
        <w:t>乙方</w:t>
      </w:r>
      <w:r>
        <w:rPr>
          <w:rFonts w:hint="eastAsia" w:ascii="仿宋_GB2312" w:eastAsia="仿宋_GB2312"/>
          <w:szCs w:val="24"/>
          <w:lang w:eastAsia="zh"/>
        </w:rPr>
        <w:t>承担，风险自设备实际交付至甲方指定地址并经甲方指定收货人签收之日起转移至甲方。乙方</w:t>
      </w:r>
      <w:r>
        <w:rPr>
          <w:rFonts w:hint="eastAsia" w:ascii="仿宋_GB2312" w:eastAsia="仿宋_GB2312"/>
          <w:szCs w:val="24"/>
        </w:rPr>
        <w:t>应在甲乙双方签署本合同之日起</w:t>
      </w:r>
      <w:r>
        <w:rPr>
          <w:rFonts w:hint="eastAsia" w:ascii="仿宋_GB2312" w:eastAsia="仿宋_GB2312"/>
          <w:szCs w:val="24"/>
          <w:lang w:val="en-US" w:eastAsia="zh-CN"/>
        </w:rPr>
        <w:t>5</w:t>
      </w:r>
      <w:r>
        <w:rPr>
          <w:rFonts w:hint="eastAsia" w:ascii="仿宋_GB2312" w:eastAsia="仿宋_GB2312"/>
          <w:szCs w:val="24"/>
        </w:rPr>
        <w:t>日内，将全部设备送达甲方指定地址并由甲方指定收货人签收。设备到达项目现场后</w:t>
      </w:r>
      <w:r>
        <w:rPr>
          <w:rFonts w:hint="eastAsia" w:ascii="仿宋_GB2312" w:eastAsia="仿宋_GB2312"/>
          <w:szCs w:val="24"/>
          <w:lang w:val="en-US" w:eastAsia="zh-CN"/>
        </w:rPr>
        <w:t>,</w:t>
      </w:r>
      <w:r>
        <w:rPr>
          <w:rFonts w:hint="eastAsia" w:ascii="仿宋_GB2312" w:eastAsia="仿宋_GB2312"/>
          <w:szCs w:val="24"/>
        </w:rPr>
        <w:t>甲方</w:t>
      </w:r>
      <w:r>
        <w:rPr>
          <w:rFonts w:hint="eastAsia" w:ascii="仿宋_GB2312" w:eastAsia="仿宋_GB2312"/>
          <w:szCs w:val="24"/>
          <w:lang w:val="en-US" w:eastAsia="zh-CN"/>
        </w:rPr>
        <w:t>即日</w:t>
      </w:r>
      <w:r>
        <w:rPr>
          <w:rFonts w:hint="eastAsia" w:ascii="仿宋_GB2312" w:eastAsia="仿宋_GB2312"/>
          <w:szCs w:val="24"/>
        </w:rPr>
        <w:t>依据附件</w:t>
      </w:r>
      <w:r>
        <w:rPr>
          <w:rFonts w:ascii="仿宋_GB2312" w:eastAsia="仿宋_GB2312"/>
          <w:szCs w:val="24"/>
        </w:rPr>
        <w:t>1</w:t>
      </w:r>
      <w:r>
        <w:rPr>
          <w:rFonts w:hint="eastAsia" w:ascii="仿宋_GB2312" w:eastAsia="仿宋_GB2312"/>
          <w:szCs w:val="24"/>
        </w:rPr>
        <w:t>对设备数量、外观、型号、规格进行逐项检查。如发现短缺、毁损或与合同不符，即为检验不合格，甲方有权拒收。乙方应在接到甲方通知后</w:t>
      </w:r>
      <w:r>
        <w:rPr>
          <w:rFonts w:hint="eastAsia" w:ascii="仿宋_GB2312" w:eastAsia="仿宋_GB2312"/>
          <w:szCs w:val="24"/>
          <w:lang w:val="en-US" w:eastAsia="zh-CN"/>
        </w:rPr>
        <w:t>5</w:t>
      </w:r>
      <w:r>
        <w:rPr>
          <w:rFonts w:hint="eastAsia" w:ascii="仿宋_GB2312" w:eastAsia="仿宋_GB2312"/>
          <w:szCs w:val="24"/>
        </w:rPr>
        <w:t>日内免费更换或补足，费用由乙方承担，并承担误期赔偿费。</w:t>
      </w:r>
      <w:r>
        <w:rPr>
          <w:rFonts w:ascii="仿宋_GB2312" w:eastAsia="仿宋_GB2312"/>
          <w:szCs w:val="24"/>
        </w:rPr>
        <w:t>乙方整改或补足次数不得超过</w:t>
      </w:r>
      <w:r>
        <w:rPr>
          <w:rFonts w:hint="eastAsia" w:ascii="仿宋_GB2312" w:eastAsia="仿宋_GB2312"/>
          <w:szCs w:val="24"/>
          <w:lang w:val="en-US" w:eastAsia="zh-CN"/>
        </w:rPr>
        <w:t>1</w:t>
      </w:r>
      <w:r>
        <w:rPr>
          <w:rFonts w:ascii="仿宋_GB2312" w:eastAsia="仿宋_GB2312"/>
          <w:szCs w:val="24"/>
        </w:rPr>
        <w:t>次，整改期限不超过</w:t>
      </w:r>
      <w:r>
        <w:rPr>
          <w:rFonts w:hint="eastAsia" w:ascii="仿宋_GB2312" w:eastAsia="仿宋_GB2312"/>
          <w:szCs w:val="24"/>
          <w:lang w:val="en-US" w:eastAsia="zh-CN"/>
        </w:rPr>
        <w:t>5</w:t>
      </w:r>
      <w:r>
        <w:rPr>
          <w:rFonts w:ascii="仿宋_GB2312" w:eastAsia="仿宋_GB2312"/>
          <w:szCs w:val="24"/>
        </w:rPr>
        <w:t>日。若乙方整改后仍未通过到货验收，甲方有权单方解除合同，并要求乙方按本合同第</w:t>
      </w:r>
      <w:r>
        <w:rPr>
          <w:rFonts w:hint="eastAsia" w:ascii="仿宋_GB2312" w:eastAsia="仿宋_GB2312"/>
          <w:szCs w:val="24"/>
          <w:shd w:val="clear" w:color="auto" w:fill="FFFFFF" w:themeFill="background1"/>
        </w:rPr>
        <w:t>9</w:t>
      </w:r>
      <w:r>
        <w:rPr>
          <w:rFonts w:ascii="仿宋_GB2312" w:eastAsia="仿宋_GB2312"/>
          <w:szCs w:val="24"/>
          <w:shd w:val="clear" w:color="auto" w:fill="FFFFFF" w:themeFill="background1"/>
        </w:rPr>
        <w:t>.3.1</w:t>
      </w:r>
      <w:r>
        <w:rPr>
          <w:rFonts w:ascii="仿宋_GB2312" w:eastAsia="仿宋_GB2312"/>
          <w:szCs w:val="24"/>
        </w:rPr>
        <w:t>款承担违约责任。</w:t>
      </w:r>
    </w:p>
    <w:bookmarkEnd w:id="354"/>
    <w:p w14:paraId="174DD952">
      <w:pPr>
        <w:numPr>
          <w:ilvl w:val="0"/>
          <w:numId w:val="9"/>
        </w:numPr>
        <w:snapToGrid w:val="0"/>
        <w:spacing w:line="360" w:lineRule="auto"/>
        <w:ind w:firstLine="480" w:firstLineChars="200"/>
        <w:rPr>
          <w:rFonts w:ascii="仿宋_GB2312" w:eastAsia="仿宋_GB2312"/>
          <w:szCs w:val="24"/>
        </w:rPr>
      </w:pPr>
      <w:bookmarkStart w:id="355" w:name="line030"/>
      <w:r>
        <w:rPr>
          <w:rFonts w:hint="eastAsia" w:ascii="仿宋_GB2312" w:eastAsia="仿宋_GB2312"/>
          <w:szCs w:val="24"/>
        </w:rPr>
        <w:t>安装调试完成后，应经过</w:t>
      </w:r>
      <w:r>
        <w:rPr>
          <w:rFonts w:ascii="仿宋_GB2312" w:eastAsia="仿宋_GB2312"/>
          <w:szCs w:val="24"/>
        </w:rPr>
        <w:t>30</w:t>
      </w:r>
      <w:r>
        <w:rPr>
          <w:rFonts w:hint="eastAsia" w:ascii="仿宋_GB2312" w:eastAsia="仿宋_GB2312"/>
          <w:szCs w:val="24"/>
        </w:rPr>
        <w:t>日连续试运行。试运行期间如出现故障，待故障排除后重新计算试运行期。</w:t>
      </w:r>
      <w:r>
        <w:rPr>
          <w:rFonts w:ascii="仿宋_GB2312" w:eastAsia="仿宋_GB2312"/>
          <w:szCs w:val="24"/>
        </w:rPr>
        <w:t>若试运行期间因乙方原因导致重新计算累计超过2次的，甲方有权单方解除合同，并要求乙方按本合同第</w:t>
      </w:r>
      <w:r>
        <w:rPr>
          <w:rFonts w:hint="eastAsia" w:ascii="仿宋_GB2312" w:eastAsia="仿宋_GB2312"/>
          <w:szCs w:val="24"/>
          <w:shd w:val="clear" w:color="auto" w:fill="FFFFFF" w:themeFill="background1"/>
        </w:rPr>
        <w:t>9</w:t>
      </w:r>
      <w:r>
        <w:rPr>
          <w:rFonts w:ascii="仿宋_GB2312" w:eastAsia="仿宋_GB2312"/>
          <w:szCs w:val="24"/>
          <w:shd w:val="clear" w:color="auto" w:fill="FFFFFF" w:themeFill="background1"/>
        </w:rPr>
        <w:t>.3.1</w:t>
      </w:r>
      <w:r>
        <w:rPr>
          <w:rFonts w:ascii="仿宋_GB2312" w:eastAsia="仿宋_GB2312"/>
          <w:szCs w:val="24"/>
        </w:rPr>
        <w:t>款承担违约责任。</w:t>
      </w:r>
      <w:r>
        <w:rPr>
          <w:rFonts w:hint="eastAsia" w:ascii="仿宋_GB2312" w:eastAsia="仿宋_GB2312"/>
          <w:szCs w:val="24"/>
        </w:rPr>
        <w:t>试运行通过后，甲方组织最终验收。</w:t>
      </w:r>
      <w:r>
        <w:rPr>
          <w:rFonts w:hint="eastAsia" w:ascii="仿宋_GB2312" w:eastAsia="仿宋_GB2312"/>
          <w:szCs w:val="24"/>
          <w:lang w:eastAsia="zh"/>
        </w:rPr>
        <w:t>验收合格以甲方书面签署《项目验收确认书》为认定依据。若甲方在最终验收中发现不符合上述标准的，应书面通知乙方，乙方须在5个工作日内完成整改并重新申请验收。</w:t>
      </w:r>
    </w:p>
    <w:bookmarkEnd w:id="355"/>
    <w:p w14:paraId="0653F262">
      <w:pPr>
        <w:snapToGrid w:val="0"/>
        <w:spacing w:line="360" w:lineRule="auto"/>
        <w:ind w:firstLine="480" w:firstLineChars="200"/>
        <w:rPr>
          <w:rFonts w:ascii="仿宋_GB2312" w:eastAsia="仿宋_GB2312"/>
          <w:szCs w:val="24"/>
        </w:rPr>
      </w:pPr>
      <w:bookmarkStart w:id="356" w:name="line031"/>
      <w:r>
        <w:rPr>
          <w:rFonts w:hint="eastAsia" w:ascii="仿宋_GB2312" w:eastAsia="仿宋_GB2312"/>
          <w:szCs w:val="24"/>
        </w:rPr>
        <w:t>2.4培训与交付 乙方须提供详细的技术交底及运维人员现场培训，培训完成标准以甲方运维人员签字确认的《培训完成确认书》为准。</w:t>
      </w:r>
    </w:p>
    <w:bookmarkEnd w:id="356"/>
    <w:p w14:paraId="51974EF5">
      <w:pPr>
        <w:snapToGrid w:val="0"/>
        <w:spacing w:line="360" w:lineRule="auto"/>
        <w:ind w:firstLine="480" w:firstLineChars="200"/>
        <w:rPr>
          <w:rFonts w:ascii="仿宋_GB2312" w:eastAsia="仿宋_GB2312"/>
          <w:szCs w:val="24"/>
          <w:lang w:eastAsia="zh"/>
        </w:rPr>
      </w:pPr>
      <w:r>
        <w:rPr>
          <w:rFonts w:hint="eastAsia" w:ascii="仿宋_GB2312" w:eastAsia="仿宋_GB2312"/>
          <w:szCs w:val="24"/>
        </w:rPr>
        <w:t>2.5</w:t>
      </w:r>
      <w:r>
        <w:rPr>
          <w:rFonts w:hint="eastAsia" w:ascii="仿宋_GB2312" w:eastAsia="仿宋_GB2312"/>
          <w:szCs w:val="24"/>
          <w:lang w:eastAsia="zh"/>
        </w:rPr>
        <w:t xml:space="preserve"> </w:t>
      </w:r>
      <w:r>
        <w:rPr>
          <w:rFonts w:hint="eastAsia" w:ascii="仿宋_GB2312" w:eastAsia="仿宋_GB2312"/>
          <w:szCs w:val="24"/>
        </w:rPr>
        <w:t>乙方应在甲方到货验收合格后</w:t>
      </w:r>
      <w:r>
        <w:rPr>
          <w:rFonts w:ascii="仿宋_GB2312" w:eastAsia="仿宋_GB2312"/>
          <w:szCs w:val="24"/>
        </w:rPr>
        <w:t>2</w:t>
      </w:r>
      <w:r>
        <w:rPr>
          <w:rFonts w:hint="eastAsia" w:ascii="仿宋_GB2312" w:eastAsia="仿宋_GB2312"/>
          <w:szCs w:val="24"/>
        </w:rPr>
        <w:t>日内开始安排人员安装，并在</w:t>
      </w:r>
      <w:r>
        <w:rPr>
          <w:rFonts w:hint="eastAsia" w:ascii="仿宋_GB2312" w:eastAsia="仿宋_GB2312"/>
          <w:szCs w:val="24"/>
          <w:lang w:val="en-US" w:eastAsia="zh-CN"/>
        </w:rPr>
        <w:t>3</w:t>
      </w:r>
      <w:r>
        <w:rPr>
          <w:rFonts w:hint="eastAsia" w:ascii="仿宋_GB2312" w:eastAsia="仿宋_GB2312"/>
          <w:szCs w:val="24"/>
        </w:rPr>
        <w:t>日内完成全部设备</w:t>
      </w:r>
      <w:r>
        <w:rPr>
          <w:rFonts w:hint="eastAsia" w:ascii="仿宋_GB2312" w:eastAsia="仿宋_GB2312"/>
          <w:szCs w:val="24"/>
          <w:highlight w:val="none"/>
        </w:rPr>
        <w:t>的安装调试工作。</w:t>
      </w:r>
      <w:r>
        <w:rPr>
          <w:rFonts w:hint="eastAsia" w:ascii="仿宋_GB2312" w:eastAsia="仿宋_GB2312"/>
          <w:szCs w:val="24"/>
          <w:highlight w:val="none"/>
          <w:lang w:eastAsia="zh"/>
        </w:rPr>
        <w:t>乙</w:t>
      </w:r>
      <w:r>
        <w:rPr>
          <w:rFonts w:hint="eastAsia" w:ascii="仿宋_GB2312" w:eastAsia="仿宋_GB2312"/>
          <w:szCs w:val="24"/>
          <w:lang w:eastAsia="zh"/>
        </w:rPr>
        <w:t>方进场安装前须提前1个工作日书面告知甲方进场时间，甲方确认后方可进场。</w:t>
      </w:r>
    </w:p>
    <w:p w14:paraId="7A2763B2">
      <w:pPr>
        <w:snapToGrid w:val="0"/>
        <w:spacing w:line="360" w:lineRule="auto"/>
        <w:ind w:firstLine="482" w:firstLineChars="200"/>
        <w:rPr>
          <w:rFonts w:ascii="仿宋_GB2312" w:eastAsia="仿宋_GB2312"/>
          <w:b/>
          <w:szCs w:val="24"/>
        </w:rPr>
      </w:pPr>
      <w:r>
        <w:rPr>
          <w:rFonts w:hint="eastAsia" w:ascii="仿宋_GB2312" w:eastAsia="仿宋_GB2312"/>
          <w:b/>
          <w:szCs w:val="24"/>
        </w:rPr>
        <w:t>三、保修服务期限</w:t>
      </w:r>
    </w:p>
    <w:p w14:paraId="65103D20">
      <w:pPr>
        <w:snapToGrid w:val="0"/>
        <w:spacing w:line="360" w:lineRule="auto"/>
        <w:ind w:firstLine="480" w:firstLineChars="200"/>
        <w:rPr>
          <w:rFonts w:ascii="仿宋_GB2312" w:eastAsia="仿宋_GB2312"/>
          <w:szCs w:val="24"/>
        </w:rPr>
      </w:pPr>
      <w:r>
        <w:rPr>
          <w:rFonts w:hint="eastAsia" w:ascii="仿宋_GB2312" w:eastAsia="仿宋_GB2312"/>
          <w:szCs w:val="24"/>
        </w:rPr>
        <w:t>3.1 保修服务期限自验收合格之日起开始计算</w:t>
      </w:r>
      <w:r>
        <w:rPr>
          <w:rFonts w:hint="eastAsia" w:ascii="仿宋_GB2312" w:eastAsia="仿宋_GB2312"/>
          <w:szCs w:val="24"/>
          <w:u w:val="single"/>
        </w:rPr>
        <w:t xml:space="preserve"> </w:t>
      </w:r>
      <w:r>
        <w:rPr>
          <w:rFonts w:hint="eastAsia" w:ascii="仿宋_GB2312" w:eastAsia="仿宋_GB2312"/>
          <w:szCs w:val="24"/>
          <w:u w:val="single"/>
          <w:lang w:val="en-US" w:eastAsia="zh-CN"/>
        </w:rPr>
        <w:t xml:space="preserve"> 三 </w:t>
      </w:r>
      <w:r>
        <w:rPr>
          <w:rFonts w:hint="eastAsia" w:ascii="仿宋_GB2312" w:eastAsia="仿宋_GB2312"/>
          <w:szCs w:val="24"/>
          <w:u w:val="single"/>
        </w:rPr>
        <w:t>年</w:t>
      </w:r>
      <w:r>
        <w:rPr>
          <w:rFonts w:hint="eastAsia" w:ascii="仿宋_GB2312" w:eastAsia="仿宋_GB2312"/>
          <w:szCs w:val="24"/>
        </w:rPr>
        <w:t xml:space="preserve"> [期限为自 </w:t>
      </w:r>
      <w:r>
        <w:rPr>
          <w:rFonts w:ascii="仿宋_GB2312" w:eastAsia="仿宋_GB2312"/>
          <w:szCs w:val="24"/>
        </w:rPr>
        <w:t>202</w:t>
      </w:r>
      <w:r>
        <w:rPr>
          <w:rFonts w:hint="eastAsia" w:ascii="仿宋_GB2312" w:eastAsia="仿宋_GB2312"/>
          <w:szCs w:val="24"/>
        </w:rPr>
        <w:t>6</w:t>
      </w:r>
      <w:r>
        <w:rPr>
          <w:rFonts w:hint="eastAsia" w:ascii="仿宋_GB2312" w:eastAsia="仿宋_GB2312"/>
          <w:szCs w:val="24"/>
          <w:u w:val="single"/>
        </w:rPr>
        <w:t>年  月  日</w:t>
      </w:r>
      <w:r>
        <w:rPr>
          <w:rFonts w:hint="eastAsia" w:ascii="仿宋_GB2312" w:eastAsia="仿宋_GB2312"/>
          <w:szCs w:val="24"/>
        </w:rPr>
        <w:t>至</w:t>
      </w:r>
      <w:r>
        <w:rPr>
          <w:rFonts w:hint="eastAsia" w:ascii="仿宋_GB2312" w:eastAsia="仿宋_GB2312"/>
          <w:szCs w:val="24"/>
          <w:u w:val="single"/>
        </w:rPr>
        <w:t xml:space="preserve">  </w:t>
      </w:r>
      <w:r>
        <w:rPr>
          <w:rFonts w:hint="eastAsia" w:ascii="仿宋_GB2312" w:eastAsia="仿宋_GB2312"/>
          <w:szCs w:val="24"/>
          <w:u w:val="single"/>
          <w:lang w:val="en-US" w:eastAsia="zh-CN"/>
        </w:rPr>
        <w:t xml:space="preserve">   </w:t>
      </w:r>
      <w:r>
        <w:rPr>
          <w:rFonts w:hint="eastAsia" w:ascii="仿宋_GB2312" w:eastAsia="仿宋_GB2312"/>
          <w:szCs w:val="24"/>
          <w:u w:val="single"/>
        </w:rPr>
        <w:t>年  月   日]</w:t>
      </w:r>
      <w:r>
        <w:rPr>
          <w:rFonts w:hint="eastAsia" w:ascii="仿宋_GB2312" w:eastAsia="仿宋_GB2312"/>
          <w:szCs w:val="24"/>
        </w:rPr>
        <w:t>（简称“服务期”）。</w:t>
      </w:r>
      <w:r>
        <w:rPr>
          <w:rFonts w:ascii="仿宋_GB2312" w:eastAsia="仿宋_GB2312"/>
          <w:szCs w:val="24"/>
        </w:rPr>
        <w:t>本合同约定的保修期不低于国家法律法规规定的三包有效期，若法定三包期限长于本合同约定期限，以法定期限为准。</w:t>
      </w:r>
      <w:r>
        <w:rPr>
          <w:rFonts w:hint="eastAsia" w:ascii="仿宋_GB2312" w:eastAsia="仿宋_GB2312"/>
          <w:szCs w:val="24"/>
        </w:rPr>
        <w:t>被维修或更换的设备或部件，其保修期应从更换或维修完成之日起重新计算。</w:t>
      </w:r>
    </w:p>
    <w:p w14:paraId="0F9E6321">
      <w:pPr>
        <w:snapToGrid w:val="0"/>
        <w:spacing w:line="360" w:lineRule="auto"/>
        <w:ind w:firstLine="480" w:firstLineChars="200"/>
        <w:rPr>
          <w:rFonts w:ascii="仿宋_GB2312" w:eastAsia="仿宋_GB2312"/>
          <w:szCs w:val="24"/>
        </w:rPr>
      </w:pPr>
      <w:r>
        <w:rPr>
          <w:rFonts w:hint="eastAsia" w:ascii="仿宋_GB2312" w:eastAsia="仿宋_GB2312"/>
          <w:szCs w:val="24"/>
        </w:rPr>
        <w:t>3.2乙方进一步保证，合同项下提供的全部货物没有设计、材料或工艺上的瑕疵和缺陷，如货物存在上述瑕疵和缺陷，无论乙方是否存在主观过错，甲方均有权要求乙方承担全部赔偿责任，且本保证不受保修期限限制。</w:t>
      </w:r>
    </w:p>
    <w:p w14:paraId="7EE0941E">
      <w:pPr>
        <w:snapToGrid w:val="0"/>
        <w:spacing w:line="360" w:lineRule="auto"/>
        <w:ind w:firstLine="480" w:firstLineChars="200"/>
        <w:rPr>
          <w:rFonts w:ascii="仿宋_GB2312" w:eastAsia="仿宋_GB2312"/>
          <w:szCs w:val="24"/>
        </w:rPr>
      </w:pPr>
      <w:r>
        <w:rPr>
          <w:rFonts w:hint="eastAsia" w:ascii="仿宋_GB2312" w:eastAsia="仿宋_GB2312"/>
          <w:szCs w:val="24"/>
        </w:rPr>
        <w:t>3.3 在保修期内，若乙方未在本合同第二条约定的服务等级约定响应或解决时限内弥补瑕疵，甲方有权自行或委托第三方采取必要补救措施（包括但不限于维修、更换或向第三方采购全新替代产品），由此产生的全部费用由乙方承担。甲方采取上述补救措施，不影响甲方依据本合同其他条款向乙方主张违约金或赔偿金的权利。</w:t>
      </w:r>
    </w:p>
    <w:p w14:paraId="4A3FBB8E">
      <w:pPr>
        <w:snapToGrid w:val="0"/>
        <w:spacing w:line="360" w:lineRule="auto"/>
        <w:ind w:firstLine="480" w:firstLineChars="200"/>
        <w:rPr>
          <w:rFonts w:hint="eastAsia" w:ascii="仿宋_GB2312" w:eastAsia="仿宋_GB2312"/>
          <w:szCs w:val="24"/>
        </w:rPr>
      </w:pPr>
      <w:r>
        <w:rPr>
          <w:rFonts w:hint="eastAsia" w:ascii="仿宋_GB2312" w:eastAsia="仿宋_GB2312"/>
          <w:szCs w:val="24"/>
        </w:rPr>
        <w:t>3.4 若设备生产厂商发布召回维修、换新等服务，乙方应保证所供货物享受同等服务，不受保修期限限制。​</w:t>
      </w:r>
    </w:p>
    <w:p w14:paraId="4C9F227C">
      <w:pPr>
        <w:snapToGrid w:val="0"/>
        <w:spacing w:line="360" w:lineRule="auto"/>
        <w:ind w:firstLine="482" w:firstLineChars="200"/>
        <w:rPr>
          <w:rFonts w:ascii="仿宋_GB2312" w:eastAsia="仿宋_GB2312"/>
          <w:b/>
          <w:szCs w:val="24"/>
        </w:rPr>
      </w:pPr>
      <w:r>
        <w:rPr>
          <w:rFonts w:hint="eastAsia" w:ascii="仿宋_GB2312" w:eastAsia="仿宋_GB2312"/>
          <w:b/>
          <w:szCs w:val="24"/>
        </w:rPr>
        <w:t>四、合同价格</w:t>
      </w:r>
    </w:p>
    <w:p w14:paraId="0E8A37E9">
      <w:pPr>
        <w:snapToGrid w:val="0"/>
        <w:spacing w:line="360" w:lineRule="auto"/>
        <w:ind w:firstLine="480" w:firstLineChars="200"/>
        <w:rPr>
          <w:rFonts w:ascii="仿宋_GB2312" w:eastAsia="仿宋_GB2312"/>
          <w:szCs w:val="24"/>
        </w:rPr>
      </w:pPr>
      <w:r>
        <w:rPr>
          <w:rFonts w:hint="eastAsia" w:ascii="仿宋_GB2312" w:eastAsia="仿宋_GB2312"/>
          <w:szCs w:val="24"/>
        </w:rPr>
        <w:t>4.1本合同总价为人民币：</w:t>
      </w:r>
      <w:r>
        <w:rPr>
          <w:rFonts w:hint="eastAsia" w:ascii="仿宋_GB2312" w:eastAsia="仿宋_GB2312"/>
          <w:szCs w:val="24"/>
          <w:u w:val="single"/>
        </w:rPr>
        <w:t>￥     （大写 人民币：</w:t>
      </w:r>
      <w:r>
        <w:rPr>
          <w:rFonts w:hint="eastAsia" w:ascii="仿宋_GB2312" w:eastAsia="仿宋_GB2312"/>
          <w:szCs w:val="24"/>
          <w:u w:val="single"/>
          <w:lang w:val="en-US" w:eastAsia="zh-CN"/>
        </w:rPr>
        <w:t>元</w:t>
      </w:r>
      <w:r>
        <w:rPr>
          <w:rFonts w:hint="eastAsia" w:ascii="仿宋_GB2312" w:eastAsia="仿宋_GB2312"/>
          <w:szCs w:val="24"/>
          <w:u w:val="single"/>
        </w:rPr>
        <w:t>）。</w:t>
      </w:r>
    </w:p>
    <w:p w14:paraId="4D6D5EF2">
      <w:pPr>
        <w:snapToGrid w:val="0"/>
        <w:spacing w:line="360" w:lineRule="auto"/>
        <w:ind w:firstLine="480" w:firstLineChars="200"/>
        <w:rPr>
          <w:rFonts w:ascii="仿宋_GB2312" w:eastAsia="仿宋_GB2312"/>
          <w:szCs w:val="24"/>
        </w:rPr>
      </w:pPr>
      <w:r>
        <w:rPr>
          <w:rFonts w:hint="eastAsia" w:ascii="仿宋_GB2312" w:eastAsia="仿宋_GB2312"/>
          <w:szCs w:val="24"/>
        </w:rPr>
        <w:t>4.2合同总价包括：</w:t>
      </w:r>
    </w:p>
    <w:p w14:paraId="03FF758C">
      <w:pPr>
        <w:snapToGrid w:val="0"/>
        <w:spacing w:line="360" w:lineRule="auto"/>
        <w:ind w:firstLine="480" w:firstLineChars="200"/>
        <w:rPr>
          <w:rFonts w:ascii="仿宋_GB2312" w:eastAsia="仿宋_GB2312"/>
          <w:szCs w:val="24"/>
        </w:rPr>
      </w:pPr>
      <w:r>
        <w:rPr>
          <w:rFonts w:hint="eastAsia" w:ascii="仿宋_GB2312" w:eastAsia="仿宋_GB2312"/>
          <w:szCs w:val="24"/>
        </w:rPr>
        <w:t xml:space="preserve">（a）乙方根据本合同提供服务所需的一切费用; </w:t>
      </w:r>
    </w:p>
    <w:p w14:paraId="1D583D80">
      <w:pPr>
        <w:snapToGrid w:val="0"/>
        <w:spacing w:line="360" w:lineRule="auto"/>
        <w:ind w:firstLine="480" w:firstLineChars="200"/>
        <w:rPr>
          <w:rFonts w:ascii="仿宋_GB2312" w:eastAsia="仿宋_GB2312"/>
          <w:szCs w:val="24"/>
        </w:rPr>
      </w:pPr>
      <w:r>
        <w:rPr>
          <w:rFonts w:hint="eastAsia" w:ascii="仿宋_GB2312" w:eastAsia="仿宋_GB2312"/>
          <w:szCs w:val="24"/>
        </w:rPr>
        <w:t>（b）除非另有约定，合同总价包括乙方执行和完成合同不可或缺的所有附带工作及费用，不论合同中是否提及，也不论其在签订合同时是否可以预料到；</w:t>
      </w:r>
    </w:p>
    <w:p w14:paraId="09B58705">
      <w:pPr>
        <w:snapToGrid w:val="0"/>
        <w:spacing w:line="360" w:lineRule="auto"/>
        <w:ind w:firstLine="480" w:firstLineChars="200"/>
        <w:rPr>
          <w:rFonts w:ascii="仿宋_GB2312" w:eastAsia="仿宋_GB2312"/>
          <w:szCs w:val="24"/>
        </w:rPr>
      </w:pPr>
      <w:r>
        <w:rPr>
          <w:rFonts w:hint="eastAsia" w:ascii="仿宋_GB2312" w:eastAsia="仿宋_GB2312"/>
          <w:szCs w:val="24"/>
        </w:rPr>
        <w:t>（c）合同总价为含税总价，如国家或税务主管机关对税率进行调整时，同时调整甲方应支付税费金额。</w:t>
      </w:r>
    </w:p>
    <w:p w14:paraId="49FE3458">
      <w:pPr>
        <w:snapToGrid w:val="0"/>
        <w:spacing w:line="360" w:lineRule="auto"/>
        <w:ind w:firstLine="480" w:firstLineChars="200"/>
        <w:rPr>
          <w:rFonts w:ascii="仿宋_GB2312" w:eastAsia="仿宋_GB2312"/>
          <w:szCs w:val="24"/>
        </w:rPr>
      </w:pPr>
      <w:r>
        <w:rPr>
          <w:rFonts w:hint="eastAsia" w:ascii="仿宋_GB2312" w:eastAsia="仿宋_GB2312"/>
          <w:szCs w:val="24"/>
        </w:rPr>
        <w:t>（d）其他根据本合同应由乙方承担的费用和开支。</w:t>
      </w:r>
    </w:p>
    <w:p w14:paraId="19825586">
      <w:pPr>
        <w:snapToGrid w:val="0"/>
        <w:spacing w:line="360" w:lineRule="auto"/>
        <w:ind w:firstLine="482" w:firstLineChars="200"/>
        <w:rPr>
          <w:rFonts w:ascii="仿宋_GB2312" w:eastAsia="仿宋_GB2312"/>
          <w:b/>
          <w:szCs w:val="24"/>
        </w:rPr>
      </w:pPr>
      <w:r>
        <w:rPr>
          <w:rFonts w:hint="eastAsia" w:ascii="仿宋_GB2312" w:eastAsia="仿宋_GB2312"/>
          <w:b/>
          <w:szCs w:val="24"/>
        </w:rPr>
        <w:t>五、付款方式</w:t>
      </w:r>
    </w:p>
    <w:p w14:paraId="43FF623B">
      <w:pPr>
        <w:tabs>
          <w:tab w:val="left" w:pos="901"/>
        </w:tabs>
        <w:snapToGrid w:val="0"/>
        <w:spacing w:line="360" w:lineRule="auto"/>
        <w:ind w:firstLine="480" w:firstLineChars="200"/>
        <w:rPr>
          <w:rFonts w:ascii="仿宋_GB2312" w:eastAsia="仿宋_GB2312"/>
          <w:szCs w:val="24"/>
        </w:rPr>
      </w:pPr>
      <w:r>
        <w:rPr>
          <w:rFonts w:hint="eastAsia" w:ascii="仿宋_GB2312" w:eastAsia="仿宋_GB2312"/>
          <w:szCs w:val="24"/>
        </w:rPr>
        <w:t>5.1甲方按照以下条款将款项付给乙方</w:t>
      </w:r>
    </w:p>
    <w:p w14:paraId="37BF0C34">
      <w:pPr>
        <w:numPr>
          <w:ilvl w:val="0"/>
          <w:numId w:val="10"/>
        </w:numPr>
        <w:snapToGrid w:val="0"/>
        <w:spacing w:line="240" w:lineRule="auto"/>
        <w:ind w:left="720" w:leftChars="200" w:hanging="240" w:hangingChars="100"/>
        <w:rPr>
          <w:rFonts w:hint="eastAsia" w:ascii="仿宋_GB2312" w:eastAsia="仿宋_GB2312"/>
          <w:szCs w:val="24"/>
          <w:lang w:val="en-US" w:eastAsia="zh-CN"/>
        </w:rPr>
      </w:pPr>
      <w:bookmarkStart w:id="357" w:name="line047"/>
      <w:r>
        <w:rPr>
          <w:rFonts w:hint="eastAsia" w:ascii="仿宋_GB2312" w:eastAsia="仿宋_GB2312"/>
          <w:szCs w:val="24"/>
        </w:rPr>
        <w:t>合同签订完毕，且全部设备到货并经甲方签收，甲方</w:t>
      </w:r>
      <w:r>
        <w:rPr>
          <w:rFonts w:hint="eastAsia" w:ascii="仿宋_GB2312" w:eastAsia="仿宋_GB2312"/>
          <w:szCs w:val="24"/>
          <w:lang w:val="en-US" w:eastAsia="zh-CN"/>
        </w:rPr>
        <w:t>支</w:t>
      </w:r>
      <w:r>
        <w:rPr>
          <w:rFonts w:hint="eastAsia" w:ascii="仿宋_GB2312" w:eastAsia="仿宋_GB2312"/>
          <w:szCs w:val="24"/>
        </w:rPr>
        <w:t>付合同总价的</w:t>
      </w:r>
      <w:r>
        <w:rPr>
          <w:rFonts w:hint="eastAsia" w:ascii="仿宋_GB2312" w:eastAsia="仿宋_GB2312"/>
          <w:szCs w:val="24"/>
          <w:lang w:val="en-US" w:eastAsia="zh-CN"/>
        </w:rPr>
        <w:t>70%，</w:t>
      </w:r>
    </w:p>
    <w:p w14:paraId="28A328BD">
      <w:pPr>
        <w:numPr>
          <w:ilvl w:val="0"/>
          <w:numId w:val="0"/>
        </w:numPr>
        <w:snapToGrid w:val="0"/>
        <w:spacing w:line="240" w:lineRule="auto"/>
        <w:rPr>
          <w:rFonts w:ascii="仿宋_GB2312" w:eastAsia="仿宋_GB2312"/>
          <w:szCs w:val="24"/>
        </w:rPr>
      </w:pPr>
      <w:r>
        <w:rPr>
          <w:rFonts w:hint="eastAsia" w:ascii="仿宋_GB2312" w:eastAsia="仿宋_GB2312"/>
          <w:szCs w:val="24"/>
          <w:lang w:val="en-US" w:eastAsia="zh-CN"/>
        </w:rPr>
        <w:t>即</w:t>
      </w:r>
      <w:r>
        <w:rPr>
          <w:rFonts w:hint="eastAsia" w:ascii="仿宋_GB2312" w:eastAsia="仿宋_GB2312"/>
          <w:szCs w:val="24"/>
          <w:u w:val="single"/>
          <w:lang w:val="en-US" w:eastAsia="zh-CN"/>
        </w:rPr>
        <w:t xml:space="preserve">            </w:t>
      </w:r>
      <w:r>
        <w:rPr>
          <w:rFonts w:hint="eastAsia" w:ascii="仿宋_GB2312" w:eastAsia="仿宋_GB2312"/>
          <w:szCs w:val="24"/>
        </w:rPr>
        <w:t>元。</w:t>
      </w:r>
    </w:p>
    <w:bookmarkEnd w:id="357"/>
    <w:p w14:paraId="43DDAD2A">
      <w:pPr>
        <w:snapToGrid w:val="0"/>
        <w:spacing w:line="360" w:lineRule="auto"/>
        <w:ind w:firstLine="480" w:firstLineChars="200"/>
        <w:rPr>
          <w:rFonts w:ascii="仿宋_GB2312" w:eastAsia="仿宋_GB2312"/>
          <w:szCs w:val="24"/>
        </w:rPr>
      </w:pPr>
    </w:p>
    <w:p w14:paraId="718A8987">
      <w:pPr>
        <w:snapToGrid w:val="0"/>
        <w:spacing w:line="360" w:lineRule="auto"/>
        <w:ind w:firstLine="480" w:firstLineChars="200"/>
        <w:rPr>
          <w:rFonts w:ascii="仿宋_GB2312" w:eastAsia="仿宋_GB2312"/>
          <w:szCs w:val="24"/>
        </w:rPr>
      </w:pPr>
      <w:bookmarkStart w:id="358" w:name="line048"/>
      <w:r>
        <w:rPr>
          <w:rFonts w:hint="eastAsia" w:ascii="仿宋_GB2312" w:eastAsia="仿宋_GB2312"/>
          <w:szCs w:val="24"/>
        </w:rPr>
        <w:t>（2）全部设备安装、调试工作完成，经甲方验收合格并</w:t>
      </w:r>
      <w:r>
        <w:rPr>
          <w:rFonts w:hint="eastAsia" w:ascii="仿宋_GB2312" w:eastAsia="仿宋_GB2312"/>
          <w:szCs w:val="24"/>
          <w:lang w:eastAsia="zh"/>
        </w:rPr>
        <w:t>书面</w:t>
      </w:r>
      <w:r>
        <w:rPr>
          <w:rFonts w:hint="eastAsia" w:ascii="仿宋_GB2312" w:eastAsia="仿宋_GB2312"/>
          <w:szCs w:val="24"/>
        </w:rPr>
        <w:t>签署《项目验收确认书》，且乙方已开具全额增值税专用发票后的 30 个工作日内，甲方向乙方支付合同</w:t>
      </w:r>
      <w:r>
        <w:rPr>
          <w:rFonts w:hint="eastAsia" w:ascii="仿宋_GB2312" w:eastAsia="仿宋_GB2312"/>
          <w:szCs w:val="24"/>
          <w:lang w:val="en-US" w:eastAsia="zh-CN"/>
        </w:rPr>
        <w:t>总价的30%即</w:t>
      </w:r>
      <w:r>
        <w:rPr>
          <w:rFonts w:hint="eastAsia" w:ascii="仿宋_GB2312" w:eastAsia="仿宋_GB2312"/>
          <w:szCs w:val="24"/>
          <w:u w:val="single"/>
        </w:rPr>
        <w:t xml:space="preserve">       </w:t>
      </w:r>
      <w:r>
        <w:rPr>
          <w:rFonts w:hint="eastAsia" w:ascii="仿宋_GB2312" w:eastAsia="仿宋_GB2312"/>
          <w:szCs w:val="24"/>
          <w:u w:val="single"/>
          <w:lang w:val="en-US" w:eastAsia="zh-CN"/>
        </w:rPr>
        <w:t xml:space="preserve">     </w:t>
      </w:r>
      <w:r>
        <w:rPr>
          <w:rFonts w:hint="eastAsia" w:ascii="仿宋_GB2312" w:eastAsia="仿宋_GB2312"/>
          <w:szCs w:val="24"/>
        </w:rPr>
        <w:t>元。</w:t>
      </w:r>
    </w:p>
    <w:bookmarkEnd w:id="358"/>
    <w:p w14:paraId="485D214C">
      <w:pPr>
        <w:snapToGrid w:val="0"/>
        <w:spacing w:line="360" w:lineRule="auto"/>
        <w:ind w:firstLine="480" w:firstLineChars="200"/>
        <w:rPr>
          <w:rFonts w:ascii="仿宋_GB2312" w:eastAsia="仿宋_GB2312"/>
          <w:szCs w:val="24"/>
        </w:rPr>
      </w:pPr>
      <w:r>
        <w:rPr>
          <w:rFonts w:hint="eastAsia" w:ascii="仿宋_GB2312" w:eastAsia="仿宋_GB2312"/>
          <w:szCs w:val="24"/>
        </w:rPr>
        <w:t>5.2甲方以银行转账的方式将应付款项付至以下乙方指定账户。</w:t>
      </w:r>
    </w:p>
    <w:p w14:paraId="387FFFEA">
      <w:pPr>
        <w:snapToGrid w:val="0"/>
        <w:spacing w:line="360" w:lineRule="auto"/>
        <w:ind w:firstLine="480" w:firstLineChars="200"/>
        <w:rPr>
          <w:rFonts w:ascii="仿宋_GB2312" w:eastAsia="仿宋_GB2312"/>
          <w:szCs w:val="24"/>
        </w:rPr>
      </w:pPr>
      <w:r>
        <w:rPr>
          <w:rFonts w:hint="eastAsia" w:ascii="仿宋_GB2312" w:eastAsia="仿宋_GB2312"/>
          <w:szCs w:val="24"/>
        </w:rPr>
        <w:t>账户名称：</w:t>
      </w:r>
    </w:p>
    <w:p w14:paraId="15C55217">
      <w:pPr>
        <w:snapToGrid w:val="0"/>
        <w:spacing w:line="360" w:lineRule="auto"/>
        <w:ind w:firstLine="480" w:firstLineChars="200"/>
        <w:rPr>
          <w:rFonts w:ascii="仿宋_GB2312" w:eastAsia="仿宋_GB2312"/>
          <w:szCs w:val="24"/>
        </w:rPr>
      </w:pPr>
      <w:r>
        <w:rPr>
          <w:rFonts w:hint="eastAsia" w:ascii="仿宋_GB2312" w:eastAsia="仿宋_GB2312"/>
          <w:szCs w:val="24"/>
        </w:rPr>
        <w:t>开户银行：</w:t>
      </w:r>
    </w:p>
    <w:p w14:paraId="249B9889">
      <w:pPr>
        <w:snapToGrid w:val="0"/>
        <w:spacing w:line="360" w:lineRule="auto"/>
        <w:ind w:firstLine="480" w:firstLineChars="200"/>
        <w:rPr>
          <w:rFonts w:ascii="仿宋_GB2312" w:eastAsia="仿宋_GB2312"/>
          <w:szCs w:val="24"/>
        </w:rPr>
      </w:pPr>
      <w:r>
        <w:rPr>
          <w:rFonts w:hint="eastAsia" w:ascii="仿宋_GB2312" w:eastAsia="仿宋_GB2312"/>
          <w:szCs w:val="24"/>
        </w:rPr>
        <w:t>账号：</w:t>
      </w:r>
    </w:p>
    <w:p w14:paraId="1F55A22C">
      <w:pPr>
        <w:snapToGrid w:val="0"/>
        <w:spacing w:line="360" w:lineRule="auto"/>
        <w:ind w:firstLine="480" w:firstLineChars="200"/>
        <w:rPr>
          <w:rFonts w:ascii="仿宋_GB2312" w:eastAsia="仿宋_GB2312"/>
          <w:szCs w:val="24"/>
        </w:rPr>
      </w:pPr>
      <w:r>
        <w:rPr>
          <w:rFonts w:hint="eastAsia" w:ascii="仿宋_GB2312" w:eastAsia="仿宋_GB2312"/>
          <w:szCs w:val="24"/>
        </w:rPr>
        <w:t>乙方账户名称、开户银行、账号等信息如有变更，应在合同约定的相关付款期限前五个工作日内以书面方式通知甲方，否则，因乙方未按时通知或通知有误而导致的风险与损失由乙方承担。</w:t>
      </w:r>
    </w:p>
    <w:p w14:paraId="713D02CA">
      <w:pPr>
        <w:snapToGrid w:val="0"/>
        <w:spacing w:line="360" w:lineRule="auto"/>
        <w:ind w:firstLine="480" w:firstLineChars="200"/>
        <w:rPr>
          <w:rFonts w:ascii="仿宋_GB2312" w:eastAsia="仿宋_GB2312"/>
          <w:szCs w:val="24"/>
        </w:rPr>
      </w:pPr>
      <w:r>
        <w:rPr>
          <w:rFonts w:hint="eastAsia" w:ascii="仿宋_GB2312" w:eastAsia="仿宋_GB2312"/>
          <w:szCs w:val="24"/>
        </w:rPr>
        <w:t>5.3 根据本合同的约定，如果乙方应支付违约金和/或赔偿金，甲方有权从上述相应款项中扣除违约金和/或赔偿金。如果没有付款可供扣除的，乙方应当在收到甲方通知后按照通知要求时限完成赔偿款和违约金等款项的支付。</w:t>
      </w:r>
    </w:p>
    <w:p w14:paraId="7AD4C8B2">
      <w:pPr>
        <w:snapToGrid w:val="0"/>
        <w:spacing w:line="360" w:lineRule="auto"/>
        <w:ind w:firstLine="482" w:firstLineChars="200"/>
        <w:rPr>
          <w:rFonts w:ascii="仿宋_GB2312" w:eastAsia="仿宋_GB2312"/>
          <w:b/>
          <w:szCs w:val="24"/>
        </w:rPr>
      </w:pPr>
      <w:r>
        <w:rPr>
          <w:rFonts w:hint="eastAsia" w:ascii="仿宋_GB2312" w:eastAsia="仿宋_GB2312"/>
          <w:b/>
          <w:szCs w:val="24"/>
        </w:rPr>
        <w:t>六、甲方义务</w:t>
      </w:r>
    </w:p>
    <w:p w14:paraId="3B1CF762">
      <w:pPr>
        <w:snapToGrid w:val="0"/>
        <w:spacing w:line="360" w:lineRule="auto"/>
        <w:ind w:firstLine="480" w:firstLineChars="200"/>
        <w:rPr>
          <w:rFonts w:ascii="仿宋_GB2312" w:eastAsia="仿宋_GB2312"/>
          <w:szCs w:val="24"/>
        </w:rPr>
      </w:pPr>
      <w:r>
        <w:rPr>
          <w:rFonts w:hint="eastAsia" w:ascii="仿宋_GB2312" w:eastAsia="仿宋_GB2312"/>
          <w:szCs w:val="24"/>
        </w:rPr>
        <w:t>6.1甲方保证按照本合同约定的时间和方式向乙方支付全部合同款项。</w:t>
      </w:r>
    </w:p>
    <w:p w14:paraId="5E01DC51">
      <w:pPr>
        <w:snapToGrid w:val="0"/>
        <w:spacing w:line="360" w:lineRule="auto"/>
        <w:ind w:firstLine="480" w:firstLineChars="200"/>
        <w:rPr>
          <w:rFonts w:ascii="仿宋_GB2312" w:eastAsia="仿宋_GB2312"/>
          <w:szCs w:val="24"/>
        </w:rPr>
      </w:pPr>
      <w:r>
        <w:rPr>
          <w:rFonts w:hint="eastAsia" w:ascii="仿宋_GB2312" w:eastAsia="仿宋_GB2312"/>
          <w:szCs w:val="24"/>
        </w:rPr>
        <w:t>6.2在使用过程中如发现设备故障，应及时通知乙方，在不影响甲方正常业务运营的前提下，甲方应配合乙方进行维修，该配合义务仅限于提供必要的场地通道和设备访问权限，甲方不承担任何维修费用或人力成本；乙方进行维修前须提前预约时间并经甲方确认。</w:t>
      </w:r>
    </w:p>
    <w:p w14:paraId="2DC99AB5">
      <w:pPr>
        <w:snapToGrid w:val="0"/>
        <w:spacing w:line="360" w:lineRule="auto"/>
        <w:ind w:firstLine="480" w:firstLineChars="200"/>
        <w:rPr>
          <w:rFonts w:ascii="仿宋_GB2312" w:eastAsia="仿宋_GB2312"/>
          <w:szCs w:val="24"/>
        </w:rPr>
      </w:pPr>
      <w:r>
        <w:rPr>
          <w:rFonts w:hint="eastAsia" w:ascii="仿宋_GB2312" w:eastAsia="仿宋_GB2312"/>
          <w:szCs w:val="24"/>
        </w:rPr>
        <w:t>6.3甲方应严格遵守国家有关法律法规，确保设备的使用合法合规。</w:t>
      </w:r>
    </w:p>
    <w:p w14:paraId="3216AC3D">
      <w:pPr>
        <w:spacing w:line="360" w:lineRule="auto"/>
        <w:ind w:firstLine="480" w:firstLineChars="200"/>
        <w:rPr>
          <w:rFonts w:hint="eastAsia" w:ascii="仿宋_GB2312" w:eastAsia="仿宋_GB2312"/>
          <w:szCs w:val="24"/>
        </w:rPr>
      </w:pPr>
      <w:r>
        <w:rPr>
          <w:rFonts w:hint="eastAsia" w:ascii="仿宋_GB2312" w:eastAsia="仿宋_GB2312"/>
          <w:szCs w:val="24"/>
        </w:rPr>
        <w:t>6.4甲方应配合乙方对设备进行定期检查和维护，但甲方不承担维护责任。</w:t>
      </w:r>
    </w:p>
    <w:p w14:paraId="3B8FF45D">
      <w:pPr>
        <w:snapToGrid w:val="0"/>
        <w:spacing w:line="360" w:lineRule="auto"/>
        <w:ind w:firstLine="482" w:firstLineChars="200"/>
        <w:rPr>
          <w:rFonts w:ascii="仿宋_GB2312" w:eastAsia="仿宋_GB2312"/>
          <w:b/>
          <w:szCs w:val="24"/>
        </w:rPr>
      </w:pPr>
      <w:r>
        <w:rPr>
          <w:rFonts w:hint="eastAsia" w:ascii="仿宋_GB2312" w:eastAsia="仿宋_GB2312"/>
          <w:b/>
          <w:szCs w:val="24"/>
        </w:rPr>
        <w:t>七、乙方义务</w:t>
      </w:r>
    </w:p>
    <w:p w14:paraId="08C63762">
      <w:pPr>
        <w:snapToGrid w:val="0"/>
        <w:spacing w:line="360" w:lineRule="auto"/>
        <w:ind w:firstLine="480" w:firstLineChars="200"/>
        <w:rPr>
          <w:rFonts w:ascii="仿宋_GB2312" w:eastAsia="仿宋_GB2312"/>
          <w:szCs w:val="24"/>
        </w:rPr>
      </w:pPr>
      <w:r>
        <w:rPr>
          <w:rFonts w:hint="eastAsia" w:ascii="仿宋_GB2312" w:eastAsia="仿宋_GB2312"/>
          <w:szCs w:val="24"/>
        </w:rPr>
        <w:t>7.1乙方保证，对所出售的货物拥有完全、排他的所有权，并拥有合法销售本合同标的物的全部政府许可和授权，并与国家现行法律法规没有抵触，对所出售货物的转让是其合法有效的行为。乙方就交付的货物负有保证第三方不得向甲方主张任何权利的义务（包括但不限于所有权、知识产权、担保物权等），</w:t>
      </w:r>
      <w:r>
        <w:rPr>
          <w:rFonts w:ascii="仿宋_GB2312" w:eastAsia="仿宋_GB2312"/>
          <w:szCs w:val="24"/>
        </w:rPr>
        <w:t>本合同项下货物的所有权自交付至甲方指定地点并经甲方签收之日起转移至甲方，不论甲方是否已付清全额货款。</w:t>
      </w:r>
      <w:r>
        <w:rPr>
          <w:rFonts w:hint="eastAsia" w:ascii="仿宋_GB2312" w:eastAsia="仿宋_GB2312"/>
          <w:szCs w:val="24"/>
        </w:rPr>
        <w:t>因权利瑕疵给甲方造成的直接及间接损失（包括但不限于甲方律师费、诉讼费或仲裁费及其他财产以及名誉权等所有受损情形），由乙方负责全额赔偿。</w:t>
      </w:r>
    </w:p>
    <w:p w14:paraId="5F40249C">
      <w:pPr>
        <w:snapToGrid w:val="0"/>
        <w:spacing w:line="360" w:lineRule="auto"/>
        <w:ind w:firstLine="480" w:firstLineChars="200"/>
        <w:rPr>
          <w:rFonts w:ascii="仿宋_GB2312" w:eastAsia="仿宋_GB2312"/>
          <w:szCs w:val="24"/>
        </w:rPr>
      </w:pPr>
      <w:r>
        <w:rPr>
          <w:rFonts w:hint="eastAsia" w:ascii="仿宋_GB2312" w:eastAsia="仿宋_GB2312"/>
          <w:szCs w:val="24"/>
        </w:rPr>
        <w:t>7.2乙方保证，其在本合同签署和履行过程中获知的甲方的商业秘密、技术秘密等一切秘密信息负有保密义务，不得向其他第三方泄露。但中国现行法律、法规另有约定的或经一方书面同意的除外。不论本合同是否变更、解除、终止、无效，本条款均有效。如乙方违反本保密义务，应向甲方支付违约金人民币【</w:t>
      </w:r>
      <w:r>
        <w:rPr>
          <w:rFonts w:hint="eastAsia" w:ascii="仿宋_GB2312" w:eastAsia="仿宋_GB2312"/>
          <w:szCs w:val="24"/>
          <w:lang w:val="en-US" w:eastAsia="zh-CN"/>
        </w:rPr>
        <w:t>10000</w:t>
      </w:r>
      <w:r>
        <w:rPr>
          <w:rFonts w:hint="eastAsia" w:ascii="仿宋_GB2312" w:eastAsia="仿宋_GB2312"/>
          <w:szCs w:val="24"/>
        </w:rPr>
        <w:t>】元，并赔偿甲方因此遭受的全部损失，包括但不限于直接经济损失、间接经济损失、律师费、公证费、保全费、诉讼费/仲裁费等。</w:t>
      </w:r>
    </w:p>
    <w:p w14:paraId="316AF61D">
      <w:pPr>
        <w:snapToGrid w:val="0"/>
        <w:spacing w:line="360" w:lineRule="auto"/>
        <w:ind w:firstLine="480" w:firstLineChars="200"/>
        <w:rPr>
          <w:rFonts w:ascii="仿宋_GB2312" w:eastAsia="仿宋_GB2312"/>
          <w:szCs w:val="24"/>
        </w:rPr>
      </w:pPr>
      <w:r>
        <w:rPr>
          <w:rFonts w:hint="eastAsia" w:ascii="仿宋_GB2312" w:eastAsia="仿宋_GB2312"/>
          <w:szCs w:val="24"/>
        </w:rPr>
        <w:t>7.3乙方向甲方提供产品或服务时，未经甲方书面许可，不会利用提供产品或服务的便利条件获取甲方任何数据，并向甲方承诺：（1）不会控制或操纵甲方系统及设备；（2）不会利用甲方对乙方产品或服务的使用，谋取任何不正当利益；（3）任何情况下（包括但不限于政治、外交等因素），都不会中断向甲方提供产品或服务；</w:t>
      </w:r>
      <w:r>
        <w:rPr>
          <w:rFonts w:ascii="仿宋_GB2312" w:eastAsia="仿宋_GB2312"/>
          <w:szCs w:val="24"/>
        </w:rPr>
        <w:t>（4）乙方保证提供的产品不含有任何恶意代码、木马或后门程序，且在服务期间严格遵守甲方的网络安全及职场管理规定，未经授权不得连接甲方内网或拷贝甲方数据</w:t>
      </w:r>
      <w:r>
        <w:rPr>
          <w:rFonts w:hint="eastAsia" w:ascii="仿宋_GB2312" w:eastAsia="仿宋_GB2312"/>
          <w:szCs w:val="24"/>
        </w:rPr>
        <w:t>。</w:t>
      </w:r>
    </w:p>
    <w:p w14:paraId="2D69D599">
      <w:pPr>
        <w:snapToGrid w:val="0"/>
        <w:spacing w:line="360" w:lineRule="auto"/>
        <w:ind w:firstLine="480" w:firstLineChars="200"/>
        <w:rPr>
          <w:rFonts w:ascii="仿宋_GB2312" w:eastAsia="仿宋_GB2312"/>
          <w:szCs w:val="24"/>
        </w:rPr>
      </w:pPr>
      <w:r>
        <w:rPr>
          <w:rFonts w:hint="eastAsia" w:ascii="仿宋_GB2312" w:eastAsia="仿宋_GB2312"/>
          <w:szCs w:val="24"/>
        </w:rPr>
        <w:t>7.4乙方向甲方承诺，已经采取合理、必要的措施和手段，确保其向甲方提供的产品或服务，在设计、研发、制造、销售等各个环节，以及其与上下游供应商之间的合作，不会发生任何影响乙方履行本合同的风险。</w:t>
      </w:r>
    </w:p>
    <w:p w14:paraId="26E06E51">
      <w:pPr>
        <w:snapToGrid w:val="0"/>
        <w:spacing w:line="360" w:lineRule="auto"/>
        <w:ind w:firstLine="480" w:firstLineChars="200"/>
        <w:rPr>
          <w:rFonts w:hint="eastAsia" w:ascii="仿宋_GB2312" w:eastAsia="仿宋_GB2312"/>
          <w:szCs w:val="24"/>
        </w:rPr>
      </w:pPr>
      <w:r>
        <w:rPr>
          <w:rFonts w:hint="eastAsia" w:ascii="仿宋_GB2312" w:eastAsia="仿宋_GB2312"/>
          <w:szCs w:val="24"/>
        </w:rPr>
        <w:t>7.5乙方向甲方提供的产品或服务具有运行维护以及二次开发的中文版技术资料，乙方同意向甲方提供上述技术资料。</w:t>
      </w:r>
    </w:p>
    <w:p w14:paraId="58AE06C3">
      <w:pPr>
        <w:snapToGrid w:val="0"/>
        <w:spacing w:line="360" w:lineRule="auto"/>
        <w:ind w:firstLine="480" w:firstLineChars="200"/>
        <w:rPr>
          <w:rFonts w:hint="eastAsia" w:ascii="仿宋_GB2312" w:hAnsi="仿宋_GB2312" w:eastAsia="仿宋_GB2312" w:cs="仿宋_GB2312"/>
          <w:sz w:val="24"/>
          <w:szCs w:val="24"/>
          <w:shd w:val="clear" w:fill="FFFFFF" w:themeFill="background1"/>
        </w:rPr>
      </w:pPr>
      <w:r>
        <w:rPr>
          <w:rFonts w:hint="eastAsia" w:ascii="仿宋_GB2312" w:hAnsi="仿宋_GB2312" w:eastAsia="仿宋_GB2312" w:cs="仿宋_GB2312"/>
          <w:sz w:val="24"/>
          <w:szCs w:val="24"/>
          <w:lang w:val="en-US" w:eastAsia="zh-CN"/>
        </w:rPr>
        <w:t>7.6</w:t>
      </w:r>
      <w:r>
        <w:rPr>
          <w:rFonts w:hint="eastAsia" w:ascii="仿宋_GB2312" w:hAnsi="仿宋_GB2312" w:eastAsia="仿宋_GB2312" w:cs="仿宋_GB2312"/>
          <w:sz w:val="24"/>
          <w:szCs w:val="24"/>
          <w:shd w:val="clear" w:fill="FFFFFF" w:themeFill="background1"/>
        </w:rPr>
        <w:t>乙方应建立安全漏洞应急抢修机制，主动排查并及时上报系统隐患，持续提供技术服务，配合漏洞整改与系统升级。严格规范供应链管理，倘若因软硬件缺陷、合作方管控疏漏引发损失，乙方须承担赔偿及相应违约责任。</w:t>
      </w:r>
    </w:p>
    <w:p w14:paraId="0BF0B3A0">
      <w:pPr>
        <w:pStyle w:val="11"/>
        <w:spacing w:after="0" w:line="360" w:lineRule="auto"/>
        <w:rPr>
          <w:rFonts w:hint="default"/>
          <w:lang w:val="en-US" w:eastAsia="zh-CN"/>
        </w:rPr>
      </w:pPr>
      <w:r>
        <w:rPr>
          <w:rFonts w:hint="eastAsia" w:ascii="仿宋_GB2312" w:hAnsi="仿宋_GB2312" w:eastAsia="仿宋_GB2312" w:cs="仿宋_GB2312"/>
          <w:sz w:val="24"/>
          <w:szCs w:val="24"/>
          <w:shd w:val="clear" w:fill="FFFFFF" w:themeFill="background1"/>
          <w:lang w:val="en-US" w:eastAsia="zh-CN"/>
        </w:rPr>
        <w:t xml:space="preserve">    </w:t>
      </w:r>
      <w:r>
        <w:rPr>
          <w:rFonts w:hint="eastAsia" w:ascii="仿宋_GB2312" w:hAnsi="仿宋_GB2312" w:eastAsia="仿宋_GB2312" w:cs="仿宋_GB2312"/>
          <w:sz w:val="24"/>
          <w:szCs w:val="24"/>
          <w:lang w:val="en-US" w:eastAsia="zh-CN"/>
        </w:rPr>
        <w:t>7.7</w:t>
      </w:r>
      <w:r>
        <w:rPr>
          <w:rFonts w:hint="eastAsia" w:ascii="仿宋_GB2312" w:hAnsi="仿宋_GB2312" w:eastAsia="仿宋_GB2312" w:cs="仿宋_GB2312"/>
          <w:sz w:val="24"/>
          <w:szCs w:val="24"/>
          <w:shd w:val="clear" w:fill="FFFFFF" w:themeFill="background1"/>
          <w:lang w:val="en-US" w:eastAsia="zh-CN"/>
        </w:rPr>
        <w:t>乙方向甲方承诺，甲方后续对监控系统进行扩容时，乙方每年无偿提供一次技术配合、系统对接调试及现场协助（存储硬盘等硬件均由甲方提供），不得收取配合费用。</w:t>
      </w:r>
    </w:p>
    <w:p w14:paraId="3C547970">
      <w:pPr>
        <w:numPr>
          <w:ilvl w:val="0"/>
          <w:numId w:val="11"/>
        </w:numPr>
        <w:snapToGrid w:val="0"/>
        <w:spacing w:line="360" w:lineRule="auto"/>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个人信息保护和数据安全责任</w:t>
      </w:r>
    </w:p>
    <w:p w14:paraId="0CBC247B">
      <w:pPr>
        <w:pStyle w:val="28"/>
        <w:numPr>
          <w:ilvl w:val="0"/>
          <w:numId w:val="0"/>
        </w:numPr>
        <w:autoSpaceDE w:val="0"/>
        <w:autoSpaceDN w:val="0"/>
        <w:adjustRightInd w:val="0"/>
        <w:spacing w:line="360" w:lineRule="auto"/>
        <w:ind w:right="480" w:rightChars="200" w:firstLine="480" w:firstLineChars="200"/>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en-US" w:eastAsia="zh-CN"/>
        </w:rPr>
        <w:t>8.1</w:t>
      </w:r>
      <w:r>
        <w:rPr>
          <w:rFonts w:hint="eastAsia" w:ascii="仿宋_GB2312" w:hAnsi="仿宋_GB2312" w:eastAsia="仿宋_GB2312" w:cs="仿宋_GB2312"/>
          <w:bCs/>
          <w:sz w:val="24"/>
          <w:szCs w:val="24"/>
        </w:rPr>
        <w:t>基于本合同具体服务项目的内容，乙方将受甲方委托处理甲方不限于【员工、客户、供应商等人员】（下称“甲方数据主体”）在内的个人信息（下称“甲方个人信息”）和其他甲方数据（与“甲方个人信息”统称“甲方数据”）。 乙方作为数据受托处理者应严格遵循《民法典》《个人信息保护法》《数据安全法》《网络安全法》《全国人民代表大会常务委员会关于加强网络信息保护的决定》、国家标准《信息安全技术个人信息安全规范》等适用国家和地区关于数据安全和个人信息保护相关的法律法规、国家和行业标准以及相关监管规范（以下统称“数据保护规定”）的要求，并依本协议所明确的方式、范围以及处理目的或甲方的其他书面指示处理甲方数据。</w:t>
      </w:r>
    </w:p>
    <w:p w14:paraId="3DC1223C">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8.2</w:t>
      </w:r>
      <w:r>
        <w:rPr>
          <w:rFonts w:hint="eastAsia" w:ascii="仿宋_GB2312" w:hAnsi="仿宋_GB2312" w:eastAsia="仿宋_GB2312" w:cs="仿宋_GB2312"/>
          <w:sz w:val="24"/>
          <w:szCs w:val="24"/>
        </w:rPr>
        <w:t>数据处理者身份：除非法律法规另有规定，双方明确甲方委托乙方处理甲方数据时，乙方作为数据受托处理者，应严格按照数据保护规定的要求和本协议所明确的方式、范围以及处理目的或甲方的其他书面指示处理甲方数据。乙方应定期向甲方汇报甲方数据处理情况。本协议不生效、无效、终止或被撤销的，或乙方完成受托处理目的的，应按照甲方要求返还、及时删除或匿名处理合作过程中获取的甲方数据，并提供正式证明。如乙方接受委托收集甲方数据，应保证信息来源合法，确保提供给甲方的信息真实、准确。</w:t>
      </w:r>
    </w:p>
    <w:p w14:paraId="31A8F63E">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8.3</w:t>
      </w:r>
      <w:r>
        <w:rPr>
          <w:rFonts w:hint="eastAsia" w:ascii="仿宋_GB2312" w:hAnsi="仿宋_GB2312" w:eastAsia="仿宋_GB2312" w:cs="仿宋_GB2312"/>
          <w:sz w:val="24"/>
          <w:szCs w:val="24"/>
        </w:rPr>
        <w:t>数据融合：若乙方将其已有的或从其他渠道合法获取的数据与甲方数据进行比对、汇聚融合等，乙方应确认其自行提供的数据均具有合法来源，其数据比对、汇聚融合行为不存在侵犯甲方数据主体数据权益或任何其他第三方权利的情况，也不会导致甲方招致任何索赔或承担任何损失。</w:t>
      </w:r>
    </w:p>
    <w:p w14:paraId="23B31983">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8.4</w:t>
      </w:r>
      <w:r>
        <w:rPr>
          <w:rFonts w:hint="eastAsia" w:ascii="仿宋_GB2312" w:hAnsi="仿宋_GB2312" w:eastAsia="仿宋_GB2312" w:cs="仿宋_GB2312"/>
          <w:sz w:val="24"/>
          <w:szCs w:val="24"/>
        </w:rPr>
        <w:t>接入形式：甲方以约定的数据接口向乙方提供甲方数据，除确认的接收方式外，乙方不得利用该数据接口擅自访问本文件约定范围外的数据。若乙方以第三方接入形式通过甲方产品或服务直接由甲方数据主体处获取甲方数据的，乙方须在采集或转移数据前向甲方进行书面说明并获得甲方同意。</w:t>
      </w:r>
    </w:p>
    <w:p w14:paraId="420F2AB2">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8.5</w:t>
      </w:r>
      <w:r>
        <w:rPr>
          <w:rFonts w:hint="eastAsia" w:ascii="仿宋_GB2312" w:hAnsi="仿宋_GB2312" w:eastAsia="仿宋_GB2312" w:cs="仿宋_GB2312"/>
          <w:sz w:val="24"/>
          <w:szCs w:val="24"/>
        </w:rPr>
        <w:t>合规协助：乙方应采取甲方合理要求的措施协助甲方遵从数据保护规定以及甲方数据安全规范，包括但不限于具备相应的数据安全和个人信息保护保障能力，完成个人信息保护影响评估并依据甲方要求提交甲方备案，协助甲方与甲方数据主体进行沟通，保障甲方数据主体权利实现等。</w:t>
      </w:r>
    </w:p>
    <w:p w14:paraId="72BE98A3">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8.6</w:t>
      </w:r>
      <w:r>
        <w:rPr>
          <w:rFonts w:hint="eastAsia" w:ascii="仿宋_GB2312" w:hAnsi="仿宋_GB2312" w:eastAsia="仿宋_GB2312" w:cs="仿宋_GB2312"/>
          <w:sz w:val="24"/>
          <w:szCs w:val="24"/>
        </w:rPr>
        <w:t>数据存储及跨境流动：乙方承诺只能将甲方数据在中国大陆地区存储、处理，并确保不得被境外任何实体和个人访问。为实现本协议之目的，需要向中国大陆以外地区传输甲方数据的（如适用），应事先获得甲方的书面同意，按法定要求/甲方要求签署相关协议约定数据安全和个人信息保护责任义务，并已完成监管要求的相应数据出境审批程序，确保乙方的数据出境活动符合数据保护规定的全部要求。</w:t>
      </w:r>
    </w:p>
    <w:p w14:paraId="7C0F4E15">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8.7</w:t>
      </w:r>
      <w:r>
        <w:rPr>
          <w:rFonts w:hint="eastAsia" w:ascii="仿宋_GB2312" w:hAnsi="仿宋_GB2312" w:eastAsia="仿宋_GB2312" w:cs="仿宋_GB2312"/>
          <w:sz w:val="24"/>
          <w:szCs w:val="24"/>
        </w:rPr>
        <w:t>个人信息保护影响评估：甲方在向乙方提供甲方数据前，应事先进行个人信息保护影响评估；乙方应按照数据保护规定，履行数据受托处理者义务，并配合甲方履行在委托处理方面的相关法律义务。</w:t>
      </w:r>
    </w:p>
    <w:p w14:paraId="371B297B">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8.8</w:t>
      </w:r>
      <w:r>
        <w:rPr>
          <w:rFonts w:hint="eastAsia" w:ascii="仿宋_GB2312" w:hAnsi="仿宋_GB2312" w:eastAsia="仿宋_GB2312" w:cs="仿宋_GB2312"/>
          <w:sz w:val="24"/>
          <w:szCs w:val="24"/>
        </w:rPr>
        <w:t>重要数据：本协议若涉及处理法律法规或者监管部门认定的重要数据和核心数据的（如适用），乙方应当具备与处理重要数据相适应的组织和技术安全能力，并配合甲方履行相关法律法规规定的重要数据处理者义务、数据安全评估和监管部门的审批要求，具体以届时生效的法律法规规定为准。</w:t>
      </w:r>
    </w:p>
    <w:p w14:paraId="568D62D0">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8.9</w:t>
      </w:r>
      <w:r>
        <w:rPr>
          <w:rFonts w:hint="eastAsia" w:ascii="仿宋_GB2312" w:hAnsi="仿宋_GB2312" w:eastAsia="仿宋_GB2312" w:cs="仿宋_GB2312"/>
          <w:sz w:val="24"/>
          <w:szCs w:val="24"/>
        </w:rPr>
        <w:t>处理主体变化：乙方发生收购、兼并、重组、破产等情况导致数据处理主体发生变化的，应在相关方案确定后立即书面通知甲方。甲方有权随时终止本协议的履行。若甲方选择继续履行本协议的，乙方应确保变更后的实体继续履行乙方在本协议下的数据安全和个人信息保护责任和义务。</w:t>
      </w:r>
    </w:p>
    <w:p w14:paraId="35975049">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8.10</w:t>
      </w:r>
      <w:r>
        <w:rPr>
          <w:rFonts w:hint="eastAsia" w:ascii="仿宋_GB2312" w:hAnsi="仿宋_GB2312" w:eastAsia="仿宋_GB2312" w:cs="仿宋_GB2312"/>
          <w:sz w:val="24"/>
          <w:szCs w:val="24"/>
        </w:rPr>
        <w:t>数据删除或销毁：除根据法律的另行规定，在本协议不生效、无效、被撤销或终止时，或甲方提出相应要求时，乙方应将所有数据及其副本移交给甲方，或根据甲方的要求立即删除或销毁，并提供正式证明。乙方应依据双方协商的期限承担后续的保密责任，但乙方已经独立获得处理甲方数据主体合法性事由的情形不在此限。</w:t>
      </w:r>
    </w:p>
    <w:p w14:paraId="404877AC">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8.11</w:t>
      </w:r>
      <w:r>
        <w:rPr>
          <w:rFonts w:hint="eastAsia" w:ascii="仿宋_GB2312" w:hAnsi="仿宋_GB2312" w:eastAsia="仿宋_GB2312" w:cs="仿宋_GB2312"/>
          <w:sz w:val="24"/>
          <w:szCs w:val="24"/>
        </w:rPr>
        <w:t>履约合规证明：乙方应在甲方要求时及时向甲方汇报对甲方数据的全部处理情况和所有必要的信息，用以证明遵守本协议中规定的义务，允许甲方对数据文件和文档进行查阅，或对本合同涵盖的处理活动进行审计。甲方有权对乙方处理甲方数据的有关事宜进行监督，包括但不限于要求乙方提供数据保护影响评估报告、进行安全审计、现场核查、对数据处理设施、设备和文档进行检查等。乙方未按照相关法规及本协议约定处理甲方数据，给甲方和/或第三方造成影响和损失的，乙方应承担一切赔偿责任，同时甲方有权解除本协议。</w:t>
      </w:r>
    </w:p>
    <w:p w14:paraId="2D63752D">
      <w:pPr>
        <w:pStyle w:val="29"/>
        <w:numPr>
          <w:ilvl w:val="0"/>
          <w:numId w:val="0"/>
        </w:numPr>
        <w:spacing w:line="360" w:lineRule="auto"/>
        <w:ind w:left="0" w:leftChars="0" w:right="-57" w:firstLine="480" w:firstLineChars="200"/>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8.12</w:t>
      </w:r>
      <w:r>
        <w:rPr>
          <w:rFonts w:hint="eastAsia" w:ascii="仿宋_GB2312" w:hAnsi="仿宋_GB2312" w:eastAsia="仿宋_GB2312" w:cs="仿宋_GB2312"/>
          <w:sz w:val="24"/>
          <w:szCs w:val="24"/>
        </w:rPr>
        <w:t>分包：未经甲方的事先书面同意，乙方不得转委托任何其他第三方处理本协议项下的甲方数据；确需转委托的，应向甲方提供分包商的全部细节信息并征得甲方同意，并与分包商签署相关协议提交甲方审批；在任何情况下乙方与分包商签署的合同授权范围不得超越本协议，并且应在与本协议终止时自动终止。乙方应对分包商的全部行为向甲方承担全部责任。乙方知悉并理解，甲方出于业务运营或合规调整所需，有可能将本协议项下的任何权利或义务全部或部分地转让给甲方关联方，乙方对此不持异议，但甲方应事先通知乙方。</w:t>
      </w:r>
    </w:p>
    <w:p w14:paraId="4DE3122A">
      <w:pPr>
        <w:snapToGrid w:val="0"/>
        <w:spacing w:line="360" w:lineRule="auto"/>
        <w:ind w:firstLine="482" w:firstLineChars="200"/>
        <w:rPr>
          <w:rFonts w:ascii="仿宋_GB2312" w:eastAsia="仿宋_GB2312"/>
          <w:b/>
          <w:szCs w:val="24"/>
        </w:rPr>
      </w:pPr>
      <w:r>
        <w:rPr>
          <w:rFonts w:hint="eastAsia" w:ascii="仿宋_GB2312" w:eastAsia="仿宋_GB2312"/>
          <w:b/>
          <w:szCs w:val="24"/>
          <w:lang w:val="en-US" w:eastAsia="zh-CN"/>
        </w:rPr>
        <w:t>九</w:t>
      </w:r>
      <w:r>
        <w:rPr>
          <w:rFonts w:hint="eastAsia" w:ascii="仿宋_GB2312" w:eastAsia="仿宋_GB2312"/>
          <w:b/>
          <w:szCs w:val="24"/>
        </w:rPr>
        <w:t>、违约赔偿</w:t>
      </w:r>
    </w:p>
    <w:p w14:paraId="1BE49AF5">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.1任何一方违反本合同项下的任何条款的，均被视为违约。违约方应采取切实可行的措施纠正其违约行为，并应承担因自己的违约行为而给守约方造成的所有损失。</w:t>
      </w:r>
    </w:p>
    <w:p w14:paraId="075FF040">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.2甲方的违约责任</w:t>
      </w:r>
    </w:p>
    <w:p w14:paraId="6B9609D7">
      <w:pPr>
        <w:snapToGrid w:val="0"/>
        <w:spacing w:line="360" w:lineRule="auto"/>
        <w:ind w:firstLine="480" w:firstLineChars="200"/>
        <w:rPr>
          <w:rFonts w:ascii="仿宋_GB2312" w:eastAsia="仿宋_GB2312"/>
          <w:szCs w:val="24"/>
        </w:rPr>
      </w:pPr>
      <w:r>
        <w:rPr>
          <w:rFonts w:hint="eastAsia" w:ascii="仿宋_GB2312" w:eastAsia="仿宋_GB2312"/>
          <w:szCs w:val="24"/>
        </w:rPr>
        <w:t>如果甲方没有按照本合同约定的时间付款，每逾期一日按照万分之一的标准向乙方支付违约金，</w:t>
      </w:r>
      <w:r>
        <w:rPr>
          <w:rFonts w:ascii="仿宋_GB2312" w:eastAsia="仿宋_GB2312"/>
          <w:szCs w:val="24"/>
        </w:rPr>
        <w:t>违约金总额累计不超过逾期款项的3%。甲方付款义务以乙方已开具合格增值税专用发票为前提，乙方未按时开具合格发票的，对应付款期限顺延，顺延期间不计入甲方逾期。因甲方内部审批流程、银行系统故障等非甲方主观原因导致的付款延迟，不视为甲方违约，但甲方须在障碍消除后3个工作日内完成付款。</w:t>
      </w:r>
    </w:p>
    <w:p w14:paraId="514F8C69">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.3乙方的违约责任</w:t>
      </w:r>
    </w:p>
    <w:p w14:paraId="264B080F">
      <w:pPr>
        <w:snapToGrid w:val="0"/>
        <w:spacing w:line="360" w:lineRule="auto"/>
        <w:ind w:firstLine="480" w:firstLineChars="200"/>
        <w:rPr>
          <w:rFonts w:hint="eastAsia"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.3.1出现以下任一情形的，甲方有权单方解除合同，甲方将全部设备按现状返还乙方，乙方应当在收到甲方通知后7日内退还甲方已支付的全部合同款项，且在付款完成后7日内完成设备拆除、回收。</w:t>
      </w:r>
      <w:r>
        <w:rPr>
          <w:rFonts w:hint="eastAsia" w:ascii="仿宋_GB2312" w:eastAsia="仿宋_GB2312"/>
          <w:szCs w:val="24"/>
          <w:lang w:val="en-US" w:eastAsia="zh-CN"/>
        </w:rPr>
        <w:t>并且</w:t>
      </w:r>
      <w:r>
        <w:rPr>
          <w:rFonts w:hint="eastAsia" w:ascii="仿宋_GB2312" w:eastAsia="仿宋_GB2312"/>
          <w:szCs w:val="24"/>
        </w:rPr>
        <w:t>乙方应向甲方支付相当于合同总价2％的违约金，并赔偿甲方因此遭受的全部实际损失：（1）乙方提供的产品或配套服务不符合合同要求，且乙方未能在甲方要求的合理期限内纠正该违约行为的；（</w:t>
      </w:r>
      <w:r>
        <w:rPr>
          <w:rFonts w:hint="eastAsia" w:ascii="仿宋_GB2312" w:eastAsia="仿宋_GB2312"/>
          <w:szCs w:val="24"/>
          <w:lang w:val="en-US" w:eastAsia="zh-CN"/>
        </w:rPr>
        <w:t>2</w:t>
      </w:r>
      <w:r>
        <w:rPr>
          <w:rFonts w:hint="eastAsia" w:ascii="仿宋_GB2312" w:eastAsia="仿宋_GB2312"/>
          <w:szCs w:val="24"/>
        </w:rPr>
        <w:t>）本合同约定的其他情形。</w:t>
      </w:r>
    </w:p>
    <w:p w14:paraId="201C0B6D">
      <w:pPr>
        <w:snapToGrid w:val="0"/>
        <w:spacing w:line="360" w:lineRule="auto"/>
        <w:ind w:firstLine="480" w:firstLineChars="200"/>
        <w:rPr>
          <w:rFonts w:hint="eastAsia" w:ascii="仿宋_GB2312" w:eastAsia="仿宋_GB2312"/>
          <w:szCs w:val="24"/>
          <w:lang w:val="en-US" w:eastAsia="zh-CN"/>
        </w:rPr>
      </w:pPr>
      <w:r>
        <w:rPr>
          <w:rFonts w:hint="eastAsia" w:ascii="仿宋_GB2312" w:eastAsia="仿宋_GB2312"/>
          <w:szCs w:val="24"/>
          <w:lang w:val="en-US" w:eastAsia="zh-CN"/>
        </w:rPr>
        <w:t>9</w:t>
      </w:r>
      <w:r>
        <w:rPr>
          <w:rFonts w:hint="eastAsia" w:ascii="仿宋_GB2312" w:eastAsia="仿宋_GB2312"/>
          <w:szCs w:val="24"/>
        </w:rPr>
        <w:t>.3.</w:t>
      </w:r>
      <w:r>
        <w:rPr>
          <w:rFonts w:hint="eastAsia" w:ascii="仿宋_GB2312" w:eastAsia="仿宋_GB2312"/>
          <w:szCs w:val="24"/>
          <w:lang w:val="en-US" w:eastAsia="zh-CN"/>
        </w:rPr>
        <w:t>2</w:t>
      </w:r>
      <w:r>
        <w:rPr>
          <w:rFonts w:hint="eastAsia" w:ascii="仿宋" w:hAnsi="仿宋" w:eastAsia="仿宋" w:cs="仿宋"/>
          <w:szCs w:val="24"/>
        </w:rPr>
        <w:t>如果甲方认为乙方在本合同的竞争和实施过程中有腐败和欺诈行为。腐败行为是指提供、给予、接受或索取任何有价值的物品来影响甲方在采购过程或合同实施过程中的行为。欺诈行为是指为了影响采购过程或合同实施过程而谎报或隐瞒事实，损害甲方利益的行为</w:t>
      </w:r>
      <w:r>
        <w:rPr>
          <w:rFonts w:hint="eastAsia" w:ascii="仿宋" w:hAnsi="仿宋" w:eastAsia="仿宋" w:cs="仿宋"/>
          <w:szCs w:val="24"/>
          <w:lang w:eastAsia="zh-CN"/>
        </w:rPr>
        <w:t>。</w:t>
      </w:r>
      <w:r>
        <w:rPr>
          <w:rFonts w:hint="eastAsia" w:ascii="仿宋" w:hAnsi="仿宋" w:eastAsia="仿宋" w:cs="仿宋"/>
        </w:rPr>
        <w:t>乙方如有违反</w:t>
      </w:r>
      <w:r>
        <w:rPr>
          <w:rFonts w:hint="eastAsia" w:ascii="仿宋" w:hAnsi="仿宋" w:eastAsia="仿宋" w:cs="仿宋"/>
          <w:lang w:val="en-US" w:eastAsia="zh-CN"/>
        </w:rPr>
        <w:t>以上情形</w:t>
      </w:r>
      <w:r>
        <w:rPr>
          <w:rFonts w:hint="eastAsia" w:ascii="仿宋" w:hAnsi="仿宋" w:eastAsia="仿宋" w:cs="仿宋"/>
        </w:rPr>
        <w:t>，均构成严重违约，甲方有权停止合作、解除合同，并对乙方采取冻结应付账款等措施，并要求乙方承担违约金人民币</w:t>
      </w:r>
      <w:r>
        <w:rPr>
          <w:rFonts w:hint="eastAsia" w:ascii="仿宋" w:hAnsi="仿宋" w:eastAsia="仿宋" w:cs="仿宋"/>
          <w:lang w:val="en-US" w:eastAsia="zh-CN"/>
        </w:rPr>
        <w:t>1</w:t>
      </w:r>
      <w:r>
        <w:rPr>
          <w:rFonts w:hint="eastAsia" w:ascii="仿宋" w:hAnsi="仿宋" w:eastAsia="仿宋" w:cs="仿宋"/>
        </w:rPr>
        <w:t>0万元及本合同约定的其他违约责任，如给甲方造成损失还应按照损失金额的5倍给予甲方赔偿。</w:t>
      </w:r>
    </w:p>
    <w:p w14:paraId="7B9919AF">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.3.</w:t>
      </w:r>
      <w:r>
        <w:rPr>
          <w:rFonts w:hint="eastAsia" w:ascii="仿宋_GB2312" w:eastAsia="仿宋_GB2312"/>
          <w:szCs w:val="24"/>
          <w:lang w:val="en-US" w:eastAsia="zh-CN"/>
        </w:rPr>
        <w:t>3</w:t>
      </w:r>
      <w:r>
        <w:rPr>
          <w:rFonts w:hint="eastAsia" w:ascii="仿宋_GB2312" w:eastAsia="仿宋_GB2312"/>
          <w:szCs w:val="24"/>
        </w:rPr>
        <w:t xml:space="preserve"> 误期赔偿费：除不可抗力外，如果乙方没有按照合同约定的时间交货，每延误一天，乙方应向甲方支付迟交部分对应的合同分项价格（按本合同附件</w:t>
      </w:r>
      <w:r>
        <w:rPr>
          <w:rFonts w:ascii="仿宋_GB2312" w:eastAsia="仿宋_GB2312"/>
          <w:szCs w:val="24"/>
        </w:rPr>
        <w:t>1</w:t>
      </w:r>
      <w:r>
        <w:rPr>
          <w:rFonts w:hint="eastAsia" w:ascii="仿宋_GB2312" w:eastAsia="仿宋_GB2312"/>
          <w:szCs w:val="24"/>
        </w:rPr>
        <w:t>所列分项单价及数量计算；附件</w:t>
      </w:r>
      <w:r>
        <w:rPr>
          <w:rFonts w:ascii="仿宋_GB2312" w:eastAsia="仿宋_GB2312"/>
          <w:szCs w:val="24"/>
        </w:rPr>
        <w:t>1</w:t>
      </w:r>
      <w:r>
        <w:rPr>
          <w:rFonts w:hint="eastAsia" w:ascii="仿宋_GB2312" w:eastAsia="仿宋_GB2312"/>
          <w:szCs w:val="24"/>
        </w:rPr>
        <w:t>未单独列明分项价格的，由甲方参照同类市场价格合理核定）的千分之二作为误期赔偿费。</w:t>
      </w:r>
    </w:p>
    <w:p w14:paraId="219026DA">
      <w:pPr>
        <w:snapToGrid w:val="0"/>
        <w:spacing w:line="360" w:lineRule="auto"/>
        <w:ind w:firstLine="480" w:firstLineChars="200"/>
        <w:rPr>
          <w:rFonts w:ascii="仿宋_GB2312" w:eastAsia="仿宋_GB2312"/>
          <w:szCs w:val="24"/>
        </w:rPr>
      </w:pPr>
      <w:r>
        <w:rPr>
          <w:rFonts w:hint="eastAsia" w:ascii="仿宋_GB2312" w:eastAsia="仿宋_GB2312"/>
          <w:szCs w:val="24"/>
        </w:rPr>
        <w:t>误期赔偿费总额不超过合同总价的【</w:t>
      </w:r>
      <w:r>
        <w:rPr>
          <w:rFonts w:ascii="仿宋_GB2312" w:eastAsia="仿宋_GB2312"/>
          <w:szCs w:val="24"/>
        </w:rPr>
        <w:t>5%</w:t>
      </w:r>
      <w:r>
        <w:rPr>
          <w:rFonts w:hint="eastAsia" w:ascii="仿宋_GB2312" w:eastAsia="仿宋_GB2312"/>
          <w:szCs w:val="24"/>
        </w:rPr>
        <w:t>】。一旦误期赔偿费累计达到合同总价的</w:t>
      </w:r>
      <w:r>
        <w:rPr>
          <w:rFonts w:ascii="仿宋_GB2312" w:eastAsia="仿宋_GB2312"/>
          <w:szCs w:val="24"/>
        </w:rPr>
        <w:t>5%</w:t>
      </w:r>
      <w:r>
        <w:rPr>
          <w:rFonts w:hint="eastAsia" w:ascii="仿宋_GB2312" w:eastAsia="仿宋_GB2312"/>
          <w:szCs w:val="24"/>
        </w:rPr>
        <w:t>，或乙方逾期交货超过【</w:t>
      </w:r>
      <w:r>
        <w:rPr>
          <w:rFonts w:ascii="仿宋_GB2312" w:eastAsia="仿宋_GB2312"/>
          <w:szCs w:val="24"/>
        </w:rPr>
        <w:t>10</w:t>
      </w:r>
      <w:r>
        <w:rPr>
          <w:rFonts w:hint="eastAsia" w:ascii="仿宋_GB2312" w:eastAsia="仿宋_GB2312"/>
          <w:szCs w:val="24"/>
        </w:rPr>
        <w:t>】天的（以二者中较早达到的条件为准），甲方有权单方解除合同，并要求乙方按本合同第</w:t>
      </w:r>
      <w:r>
        <w:rPr>
          <w:rFonts w:hint="eastAsia" w:ascii="仿宋_GB2312" w:eastAsia="仿宋_GB2312"/>
          <w:szCs w:val="24"/>
          <w:shd w:val="clear" w:fill="FFFFFF" w:themeFill="background1"/>
          <w:lang w:val="en-US" w:eastAsia="zh-CN"/>
        </w:rPr>
        <w:t>9</w:t>
      </w:r>
      <w:r>
        <w:rPr>
          <w:rFonts w:ascii="仿宋_GB2312" w:eastAsia="仿宋_GB2312"/>
          <w:szCs w:val="24"/>
          <w:shd w:val="clear" w:fill="FFFFFF" w:themeFill="background1"/>
        </w:rPr>
        <w:t>.3.1</w:t>
      </w:r>
      <w:r>
        <w:rPr>
          <w:rFonts w:hint="eastAsia" w:ascii="仿宋_GB2312" w:eastAsia="仿宋_GB2312"/>
          <w:szCs w:val="24"/>
        </w:rPr>
        <w:t>款承担违约责任。</w:t>
      </w:r>
    </w:p>
    <w:p w14:paraId="3857EF4D">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.3.</w:t>
      </w:r>
      <w:r>
        <w:rPr>
          <w:rFonts w:hint="eastAsia" w:ascii="仿宋_GB2312" w:eastAsia="仿宋_GB2312"/>
          <w:szCs w:val="24"/>
          <w:lang w:val="en-US" w:eastAsia="zh-CN"/>
        </w:rPr>
        <w:t>4</w:t>
      </w:r>
      <w:r>
        <w:rPr>
          <w:rFonts w:hint="eastAsia" w:ascii="仿宋_GB2312" w:eastAsia="仿宋_GB2312"/>
          <w:szCs w:val="24"/>
        </w:rPr>
        <w:t>如果乙方设备存在瑕疵或质量问题，甲方有权选择以下一种或多种方式处理：</w:t>
      </w:r>
    </w:p>
    <w:p w14:paraId="40D381B2">
      <w:pPr>
        <w:snapToGrid w:val="0"/>
        <w:spacing w:line="360" w:lineRule="auto"/>
        <w:ind w:firstLine="480" w:firstLineChars="200"/>
        <w:rPr>
          <w:rFonts w:ascii="仿宋_GB2312" w:eastAsia="仿宋_GB2312"/>
          <w:szCs w:val="24"/>
        </w:rPr>
      </w:pPr>
      <w:r>
        <w:rPr>
          <w:rFonts w:hint="eastAsia" w:ascii="仿宋_GB2312" w:eastAsia="仿宋_GB2312"/>
          <w:szCs w:val="24"/>
        </w:rPr>
        <w:t>(1)退货并要求乙方退还货款，承担全部损失；</w:t>
      </w:r>
    </w:p>
    <w:p w14:paraId="4832160D">
      <w:pPr>
        <w:snapToGrid w:val="0"/>
        <w:spacing w:line="360" w:lineRule="auto"/>
        <w:ind w:firstLine="480" w:firstLineChars="200"/>
        <w:rPr>
          <w:rFonts w:ascii="仿宋_GB2312" w:eastAsia="仿宋_GB2312"/>
          <w:szCs w:val="24"/>
        </w:rPr>
      </w:pPr>
      <w:r>
        <w:rPr>
          <w:rFonts w:hint="eastAsia" w:ascii="仿宋_GB2312" w:eastAsia="仿宋_GB2312"/>
          <w:szCs w:val="24"/>
        </w:rPr>
        <w:t>(2)降低设备价格；</w:t>
      </w:r>
    </w:p>
    <w:p w14:paraId="61F04B15">
      <w:pPr>
        <w:snapToGrid w:val="0"/>
        <w:spacing w:line="360" w:lineRule="auto"/>
        <w:ind w:firstLine="480" w:firstLineChars="200"/>
        <w:rPr>
          <w:rFonts w:ascii="仿宋_GB2312" w:eastAsia="仿宋_GB2312"/>
          <w:szCs w:val="24"/>
        </w:rPr>
      </w:pPr>
      <w:r>
        <w:rPr>
          <w:rFonts w:hint="eastAsia" w:ascii="仿宋_GB2312" w:eastAsia="仿宋_GB2312"/>
          <w:szCs w:val="24"/>
        </w:rPr>
        <w:t>(3)免费更换或修补，并相应延长保修期。甲方发出索赔通知后10个工作日内乙方未答复，视为接受索赔。​</w:t>
      </w:r>
    </w:p>
    <w:p w14:paraId="38A1CD0F">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 xml:space="preserve">.4 </w:t>
      </w:r>
      <w:r>
        <w:rPr>
          <w:rFonts w:ascii="仿宋_GB2312" w:eastAsia="仿宋_GB2312"/>
          <w:szCs w:val="24"/>
        </w:rPr>
        <w:t>如果乙方破产或无清偿能力其任何一笔债务，甲方可在任何时候以书面形式通知乙方，提出终止合同而不给乙方补偿。合同终止后，甲方有权自行或聘请第三方继续履行乙方未尽之义务，由此产生的超出合同原定价款的差额及额外费用，甲方有权向乙方追偿或从应付未付款项中直接扣除。该合同的终止将不损害或影响甲方已经采取或将要采取的任何行动或补救措施的权利。</w:t>
      </w:r>
    </w:p>
    <w:p w14:paraId="1DB82D73">
      <w:pPr>
        <w:snapToGrid w:val="0"/>
        <w:spacing w:line="360" w:lineRule="auto"/>
        <w:ind w:firstLine="480" w:firstLineChars="200"/>
        <w:rPr>
          <w:rFonts w:hint="eastAsia" w:ascii="仿宋_GB2312" w:eastAsia="仿宋_GB2312"/>
          <w:szCs w:val="24"/>
        </w:rPr>
      </w:pPr>
      <w:r>
        <w:rPr>
          <w:rFonts w:hint="eastAsia" w:ascii="仿宋_GB2312" w:eastAsia="仿宋_GB2312"/>
          <w:szCs w:val="24"/>
          <w:lang w:val="en-US" w:eastAsia="zh-CN"/>
        </w:rPr>
        <w:t>9</w:t>
      </w:r>
      <w:r>
        <w:rPr>
          <w:rFonts w:hint="eastAsia" w:ascii="仿宋_GB2312" w:eastAsia="仿宋_GB2312"/>
          <w:szCs w:val="24"/>
        </w:rPr>
        <w:t>.5 本合同终止后，第十四条（保密承诺）、第八条（违约赔偿）、第十二条（争议解决）以及依法或依约应继续有效的条款继续有效。</w:t>
      </w:r>
    </w:p>
    <w:p w14:paraId="3AB25A1D">
      <w:pPr>
        <w:snapToGrid w:val="0"/>
        <w:spacing w:line="360" w:lineRule="auto"/>
        <w:ind w:firstLine="482" w:firstLineChars="200"/>
        <w:rPr>
          <w:rFonts w:ascii="仿宋_GB2312" w:eastAsia="仿宋_GB2312"/>
          <w:b/>
          <w:szCs w:val="24"/>
        </w:rPr>
      </w:pPr>
      <w:r>
        <w:rPr>
          <w:rFonts w:hint="eastAsia" w:ascii="仿宋_GB2312" w:eastAsia="仿宋_GB2312"/>
          <w:b/>
          <w:szCs w:val="24"/>
          <w:lang w:val="en-US" w:eastAsia="zh-CN"/>
        </w:rPr>
        <w:t>十、</w:t>
      </w:r>
      <w:r>
        <w:rPr>
          <w:rFonts w:hint="eastAsia" w:ascii="仿宋_GB2312" w:eastAsia="仿宋_GB2312"/>
          <w:b/>
          <w:szCs w:val="24"/>
        </w:rPr>
        <w:t>不可抗力</w:t>
      </w:r>
    </w:p>
    <w:p w14:paraId="7E362A73">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10</w:t>
      </w:r>
      <w:r>
        <w:rPr>
          <w:rFonts w:hint="eastAsia" w:ascii="仿宋_GB2312" w:eastAsia="仿宋_GB2312"/>
          <w:szCs w:val="24"/>
        </w:rPr>
        <w:t>.1如果双方中任何一方遭遇法律规定的不可抗力，致使合同履行受阻时，履行合同的期限应予延长，延长的期限应相当于不可抗力所影响的时间。受不可抗力影响的一方应当采取积极的补救措施，以使对方的损失减至最低程度。若乙方延误履约后发生不可抗力，则乙方不能免除责任。</w:t>
      </w:r>
    </w:p>
    <w:p w14:paraId="6537C638">
      <w:pPr>
        <w:snapToGrid w:val="0"/>
        <w:spacing w:line="360" w:lineRule="auto"/>
        <w:ind w:firstLine="480" w:firstLineChars="200"/>
        <w:rPr>
          <w:rFonts w:ascii="仿宋_GB2312" w:eastAsia="仿宋_GB2312"/>
          <w:szCs w:val="24"/>
        </w:rPr>
      </w:pPr>
      <w:r>
        <w:rPr>
          <w:rFonts w:hint="eastAsia" w:ascii="仿宋_GB2312" w:eastAsia="仿宋_GB2312"/>
          <w:szCs w:val="24"/>
          <w:lang w:val="en-US" w:eastAsia="zh-CN"/>
        </w:rPr>
        <w:t>10</w:t>
      </w:r>
      <w:r>
        <w:rPr>
          <w:rFonts w:hint="eastAsia" w:ascii="仿宋_GB2312" w:eastAsia="仿宋_GB2312"/>
          <w:szCs w:val="24"/>
        </w:rPr>
        <w:t>.2受不可抗力影响的一方应在不可抗力的事故发生后【3】个工作日内以书面形式通知另一方，并在事故发生后十个工作日内，将有关部门出具的证明文件送达另一方。</w:t>
      </w:r>
    </w:p>
    <w:p w14:paraId="003430F5">
      <w:pPr>
        <w:snapToGrid w:val="0"/>
        <w:spacing w:line="360" w:lineRule="auto"/>
        <w:ind w:firstLine="480" w:firstLineChars="200"/>
        <w:rPr>
          <w:rFonts w:hint="eastAsia" w:ascii="仿宋_GB2312" w:eastAsia="仿宋_GB2312"/>
          <w:szCs w:val="24"/>
        </w:rPr>
      </w:pPr>
      <w:r>
        <w:rPr>
          <w:rFonts w:hint="eastAsia" w:ascii="仿宋_GB2312" w:eastAsia="仿宋_GB2312"/>
          <w:szCs w:val="24"/>
          <w:lang w:val="en-US" w:eastAsia="zh-CN"/>
        </w:rPr>
        <w:t>10</w:t>
      </w:r>
      <w:r>
        <w:rPr>
          <w:rFonts w:hint="eastAsia" w:ascii="仿宋_GB2312" w:eastAsia="仿宋_GB2312"/>
          <w:szCs w:val="24"/>
        </w:rPr>
        <w:t>.3不可抗力使合同的某些内容有变更必要的， 双方应通过协商在7个工作日内达成进一步履行合同的协议，因不可抗力致使合同不能履行的或不可抗力事件的影响持续达30日以上时，甲方有权决定是否继续履行或终止合同。</w:t>
      </w:r>
    </w:p>
    <w:p w14:paraId="2F37A5C5">
      <w:pPr>
        <w:snapToGrid w:val="0"/>
        <w:spacing w:line="360" w:lineRule="auto"/>
        <w:ind w:firstLine="482" w:firstLineChars="200"/>
        <w:rPr>
          <w:rFonts w:ascii="仿宋_GB2312" w:eastAsia="仿宋_GB2312"/>
          <w:b/>
          <w:szCs w:val="24"/>
        </w:rPr>
      </w:pPr>
      <w:r>
        <w:rPr>
          <w:rFonts w:hint="eastAsia" w:ascii="仿宋_GB2312" w:eastAsia="仿宋_GB2312"/>
          <w:b/>
          <w:szCs w:val="24"/>
        </w:rPr>
        <w:t>十一、合同变更</w:t>
      </w:r>
    </w:p>
    <w:p w14:paraId="26642289">
      <w:pPr>
        <w:snapToGrid w:val="0"/>
        <w:spacing w:line="360" w:lineRule="auto"/>
        <w:ind w:firstLine="480" w:firstLineChars="200"/>
        <w:rPr>
          <w:rFonts w:ascii="仿宋_GB2312" w:eastAsia="仿宋_GB2312"/>
          <w:szCs w:val="24"/>
        </w:rPr>
      </w:pPr>
      <w:r>
        <w:rPr>
          <w:rFonts w:hint="eastAsia" w:ascii="仿宋_GB2312" w:eastAsia="仿宋_GB2312"/>
          <w:szCs w:val="24"/>
        </w:rPr>
        <w:t>本合同任何变更、修改须经甲乙双方协商一致，并签署书面补充协议，作为本合同的一部分。</w:t>
      </w:r>
      <w:bookmarkStart w:id="359" w:name="_Toc172339339"/>
      <w:bookmarkStart w:id="360" w:name="_Toc171740262"/>
      <w:bookmarkStart w:id="361" w:name="_Toc172339213"/>
      <w:bookmarkStart w:id="362" w:name="_Toc175124838"/>
      <w:bookmarkStart w:id="363" w:name="_Toc172339476"/>
    </w:p>
    <w:p w14:paraId="31014DAD">
      <w:pPr>
        <w:snapToGrid w:val="0"/>
        <w:spacing w:line="360" w:lineRule="auto"/>
        <w:ind w:firstLine="482" w:firstLineChars="200"/>
        <w:rPr>
          <w:rFonts w:ascii="仿宋_GB2312" w:eastAsia="仿宋_GB2312"/>
          <w:b/>
          <w:szCs w:val="24"/>
        </w:rPr>
      </w:pPr>
      <w:r>
        <w:rPr>
          <w:rFonts w:hint="eastAsia" w:ascii="仿宋_GB2312" w:eastAsia="仿宋_GB2312"/>
          <w:b/>
          <w:szCs w:val="24"/>
        </w:rPr>
        <w:t>十</w:t>
      </w:r>
      <w:r>
        <w:rPr>
          <w:rFonts w:hint="eastAsia" w:ascii="仿宋_GB2312" w:eastAsia="仿宋_GB2312"/>
          <w:b/>
          <w:szCs w:val="24"/>
          <w:lang w:val="en-US" w:eastAsia="zh-CN"/>
        </w:rPr>
        <w:t>二</w:t>
      </w:r>
      <w:r>
        <w:rPr>
          <w:rFonts w:hint="eastAsia" w:ascii="仿宋_GB2312" w:eastAsia="仿宋_GB2312"/>
          <w:b/>
          <w:szCs w:val="24"/>
        </w:rPr>
        <w:t>、通知</w:t>
      </w:r>
      <w:bookmarkEnd w:id="359"/>
      <w:bookmarkEnd w:id="360"/>
      <w:bookmarkEnd w:id="361"/>
      <w:bookmarkEnd w:id="362"/>
      <w:bookmarkEnd w:id="363"/>
    </w:p>
    <w:p w14:paraId="558056EF">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2</w:t>
      </w:r>
      <w:r>
        <w:rPr>
          <w:rFonts w:hint="eastAsia" w:ascii="仿宋_GB2312" w:eastAsia="仿宋_GB2312"/>
          <w:szCs w:val="24"/>
        </w:rPr>
        <w:t>.1本合同任何一方给另一方的通知，都应以书面或电子邮件形式发送，而另一方也应以书面或电子邮件形式确认并发送到对方明确的地址。</w:t>
      </w:r>
    </w:p>
    <w:p w14:paraId="3FA453F5">
      <w:pPr>
        <w:snapToGrid w:val="0"/>
        <w:spacing w:line="360" w:lineRule="auto"/>
        <w:ind w:firstLine="480" w:firstLineChars="200"/>
        <w:rPr>
          <w:rFonts w:ascii="仿宋_GB2312" w:eastAsia="仿宋_GB2312"/>
          <w:szCs w:val="24"/>
        </w:rPr>
      </w:pPr>
      <w:r>
        <w:rPr>
          <w:rFonts w:hint="eastAsia" w:ascii="仿宋_GB2312" w:eastAsia="仿宋_GB2312"/>
          <w:szCs w:val="24"/>
          <w:u w:val="single"/>
        </w:rPr>
        <w:t>甲方：中国人民健康保险股份有限公司深圳分公司，地址：深圳市罗湖区红岭北路</w:t>
      </w:r>
      <w:r>
        <w:rPr>
          <w:rFonts w:ascii="仿宋_GB2312" w:eastAsia="仿宋_GB2312"/>
          <w:szCs w:val="24"/>
          <w:u w:val="single"/>
        </w:rPr>
        <w:t>2088</w:t>
      </w:r>
      <w:r>
        <w:rPr>
          <w:rFonts w:hint="eastAsia" w:ascii="仿宋_GB2312" w:eastAsia="仿宋_GB2312"/>
          <w:szCs w:val="24"/>
          <w:u w:val="single"/>
        </w:rPr>
        <w:t>号中国人保金融大厦</w:t>
      </w:r>
      <w:r>
        <w:rPr>
          <w:rFonts w:ascii="仿宋_GB2312" w:eastAsia="仿宋_GB2312"/>
          <w:szCs w:val="24"/>
          <w:u w:val="single"/>
        </w:rPr>
        <w:t>23</w:t>
      </w:r>
      <w:r>
        <w:rPr>
          <w:rFonts w:hint="eastAsia" w:ascii="仿宋_GB2312" w:eastAsia="仿宋_GB2312"/>
          <w:szCs w:val="24"/>
          <w:u w:val="single"/>
        </w:rPr>
        <w:t>楼，联系人：</w:t>
      </w:r>
      <w:r>
        <w:rPr>
          <w:rFonts w:hint="eastAsia" w:ascii="仿宋_GB2312" w:eastAsia="仿宋_GB2312"/>
          <w:szCs w:val="24"/>
          <w:u w:val="single"/>
          <w:lang w:val="en-US" w:eastAsia="zh-CN"/>
        </w:rPr>
        <w:t>刘科</w:t>
      </w:r>
      <w:r>
        <w:rPr>
          <w:rFonts w:hint="eastAsia" w:ascii="仿宋_GB2312" w:eastAsia="仿宋_GB2312"/>
          <w:szCs w:val="24"/>
          <w:u w:val="single"/>
        </w:rPr>
        <w:t>，电话：1</w:t>
      </w:r>
      <w:r>
        <w:rPr>
          <w:rFonts w:hint="eastAsia" w:ascii="仿宋_GB2312" w:eastAsia="仿宋_GB2312"/>
          <w:szCs w:val="24"/>
          <w:u w:val="single"/>
          <w:lang w:val="en-US" w:eastAsia="zh-CN"/>
        </w:rPr>
        <w:t>8820182395</w:t>
      </w:r>
      <w:r>
        <w:rPr>
          <w:rFonts w:hint="eastAsia" w:ascii="仿宋_GB2312" w:eastAsia="仿宋_GB2312"/>
          <w:szCs w:val="24"/>
          <w:u w:val="single"/>
        </w:rPr>
        <w:t>，</w:t>
      </w:r>
      <w:r>
        <w:rPr>
          <w:rFonts w:ascii="仿宋_GB2312" w:eastAsia="仿宋_GB2312"/>
          <w:szCs w:val="24"/>
          <w:u w:val="single"/>
        </w:rPr>
        <w:t>Email</w:t>
      </w:r>
      <w:r>
        <w:rPr>
          <w:rFonts w:hint="eastAsia" w:ascii="仿宋_GB2312" w:eastAsia="仿宋_GB2312"/>
          <w:szCs w:val="24"/>
          <w:u w:val="single"/>
        </w:rPr>
        <w:t>：</w:t>
      </w:r>
      <w:r>
        <w:rPr>
          <w:rFonts w:hint="eastAsia" w:ascii="仿宋_GB2312" w:eastAsia="仿宋_GB2312"/>
          <w:szCs w:val="24"/>
          <w:u w:val="single"/>
          <w:lang w:val="en-US" w:eastAsia="zh-CN"/>
        </w:rPr>
        <w:t>liuke</w:t>
      </w:r>
      <w:r>
        <w:rPr>
          <w:rFonts w:hint="eastAsia" w:ascii="仿宋_GB2312" w:eastAsia="仿宋_GB2312"/>
          <w:szCs w:val="24"/>
          <w:u w:val="single"/>
        </w:rPr>
        <w:t>@picchealth.com。</w:t>
      </w:r>
    </w:p>
    <w:p w14:paraId="3D4DC1B0">
      <w:pPr>
        <w:snapToGrid w:val="0"/>
        <w:spacing w:line="360" w:lineRule="auto"/>
        <w:ind w:firstLine="480" w:firstLineChars="200"/>
        <w:rPr>
          <w:rFonts w:ascii="仿宋_GB2312" w:eastAsia="仿宋_GB2312"/>
          <w:szCs w:val="24"/>
          <w:u w:val="single"/>
        </w:rPr>
      </w:pPr>
      <w:r>
        <w:rPr>
          <w:rFonts w:hint="eastAsia" w:ascii="仿宋_GB2312" w:eastAsia="仿宋_GB2312"/>
          <w:szCs w:val="24"/>
          <w:u w:val="single"/>
        </w:rPr>
        <w:t>乙方： ，地址：，联系人：  ，电话： ，,Email：            。</w:t>
      </w:r>
    </w:p>
    <w:p w14:paraId="1BB6BA35">
      <w:pPr>
        <w:snapToGrid w:val="0"/>
        <w:spacing w:line="360" w:lineRule="auto"/>
        <w:ind w:firstLine="480" w:firstLineChars="200"/>
        <w:rPr>
          <w:rFonts w:ascii="仿宋_GB2312" w:eastAsia="仿宋_GB2312"/>
          <w:szCs w:val="24"/>
          <w:u w:val="single"/>
        </w:rPr>
      </w:pPr>
      <w:r>
        <w:rPr>
          <w:rFonts w:hint="eastAsia" w:ascii="仿宋_GB2312" w:eastAsia="仿宋_GB2312"/>
          <w:szCs w:val="24"/>
          <w:u w:val="single"/>
        </w:rPr>
        <w:t>1</w:t>
      </w:r>
      <w:r>
        <w:rPr>
          <w:rFonts w:hint="eastAsia" w:ascii="仿宋_GB2312" w:eastAsia="仿宋_GB2312"/>
          <w:szCs w:val="24"/>
          <w:u w:val="single"/>
          <w:lang w:val="en-US" w:eastAsia="zh-CN"/>
        </w:rPr>
        <w:t>2</w:t>
      </w:r>
      <w:r>
        <w:rPr>
          <w:rFonts w:hint="eastAsia" w:ascii="仿宋_GB2312" w:eastAsia="仿宋_GB2312"/>
          <w:szCs w:val="24"/>
          <w:u w:val="single"/>
        </w:rPr>
        <w:t>.2 任何一方变更上述联系信息中的任何一项，应在变更后3个工作日内以书面形式通知对方，否则，因未及时通知导致的不利后果由变更方承担。</w:t>
      </w:r>
    </w:p>
    <w:p w14:paraId="160A7533">
      <w:pPr>
        <w:snapToGrid w:val="0"/>
        <w:spacing w:line="360" w:lineRule="auto"/>
        <w:ind w:firstLine="482" w:firstLineChars="200"/>
        <w:rPr>
          <w:rFonts w:ascii="仿宋_GB2312" w:eastAsia="仿宋_GB2312"/>
          <w:b/>
          <w:szCs w:val="24"/>
        </w:rPr>
      </w:pPr>
      <w:r>
        <w:rPr>
          <w:rFonts w:hint="eastAsia" w:ascii="仿宋_GB2312" w:eastAsia="仿宋_GB2312"/>
          <w:b/>
          <w:szCs w:val="24"/>
        </w:rPr>
        <w:t>十</w:t>
      </w:r>
      <w:r>
        <w:rPr>
          <w:rFonts w:hint="eastAsia" w:ascii="仿宋_GB2312" w:eastAsia="仿宋_GB2312"/>
          <w:b/>
          <w:szCs w:val="24"/>
          <w:lang w:val="en-US" w:eastAsia="zh-CN"/>
        </w:rPr>
        <w:t>三</w:t>
      </w:r>
      <w:r>
        <w:rPr>
          <w:rFonts w:hint="eastAsia" w:ascii="仿宋_GB2312" w:eastAsia="仿宋_GB2312"/>
          <w:b/>
          <w:szCs w:val="24"/>
        </w:rPr>
        <w:t>、合同争议的解决</w:t>
      </w:r>
    </w:p>
    <w:p w14:paraId="5016EC71">
      <w:pPr>
        <w:snapToGrid w:val="0"/>
        <w:spacing w:line="360" w:lineRule="auto"/>
        <w:ind w:firstLine="480" w:firstLineChars="200"/>
        <w:rPr>
          <w:rFonts w:ascii="仿宋_GB2312" w:eastAsia="仿宋_GB2312"/>
          <w:szCs w:val="24"/>
        </w:rPr>
      </w:pPr>
      <w:r>
        <w:rPr>
          <w:rFonts w:hint="eastAsia" w:ascii="仿宋_GB2312" w:eastAsia="仿宋_GB2312"/>
          <w:szCs w:val="24"/>
        </w:rPr>
        <w:t>因合同的解释、效力或履行中发生的争议，可通过合同当事人双方友好协商解决。协商不成的，任何一方有权向甲方所在地的法院提起诉讼。</w:t>
      </w:r>
    </w:p>
    <w:p w14:paraId="58595D3D">
      <w:pPr>
        <w:snapToGrid w:val="0"/>
        <w:spacing w:line="360" w:lineRule="auto"/>
        <w:ind w:firstLine="482" w:firstLineChars="200"/>
        <w:rPr>
          <w:rFonts w:ascii="仿宋_GB2312" w:eastAsia="仿宋_GB2312"/>
          <w:b/>
          <w:szCs w:val="24"/>
        </w:rPr>
      </w:pPr>
      <w:r>
        <w:rPr>
          <w:rFonts w:hint="eastAsia" w:ascii="仿宋_GB2312" w:eastAsia="仿宋_GB2312"/>
          <w:b/>
          <w:szCs w:val="24"/>
        </w:rPr>
        <w:t>十</w:t>
      </w:r>
      <w:r>
        <w:rPr>
          <w:rFonts w:hint="eastAsia" w:ascii="仿宋_GB2312" w:eastAsia="仿宋_GB2312"/>
          <w:b/>
          <w:szCs w:val="24"/>
          <w:lang w:val="en-US" w:eastAsia="zh-CN"/>
        </w:rPr>
        <w:t>四</w:t>
      </w:r>
      <w:r>
        <w:rPr>
          <w:rFonts w:hint="eastAsia" w:ascii="仿宋_GB2312" w:eastAsia="仿宋_GB2312"/>
          <w:b/>
          <w:szCs w:val="24"/>
        </w:rPr>
        <w:t>、合同生效和其它</w:t>
      </w:r>
    </w:p>
    <w:p w14:paraId="118014A3">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4</w:t>
      </w:r>
      <w:r>
        <w:rPr>
          <w:rFonts w:hint="eastAsia" w:ascii="仿宋_GB2312" w:eastAsia="仿宋_GB2312"/>
          <w:szCs w:val="24"/>
        </w:rPr>
        <w:t>.1本合同经双方授权代表签署并加盖单位公章后生效。</w:t>
      </w:r>
    </w:p>
    <w:p w14:paraId="09A5585A">
      <w:pPr>
        <w:snapToGrid w:val="0"/>
        <w:spacing w:line="360" w:lineRule="auto"/>
        <w:ind w:firstLine="480" w:firstLineChars="200"/>
        <w:rPr>
          <w:rFonts w:hint="eastAsia"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4</w:t>
      </w:r>
      <w:r>
        <w:rPr>
          <w:rFonts w:hint="eastAsia" w:ascii="仿宋_GB2312" w:eastAsia="仿宋_GB2312"/>
          <w:szCs w:val="24"/>
        </w:rPr>
        <w:t>.2本合同一式贰份，具有同等法律效力。甲、乙双方各执壹份。</w:t>
      </w:r>
    </w:p>
    <w:p w14:paraId="3879B9C5">
      <w:pPr>
        <w:snapToGrid w:val="0"/>
        <w:spacing w:line="360" w:lineRule="auto"/>
        <w:ind w:firstLine="482" w:firstLineChars="200"/>
        <w:rPr>
          <w:rFonts w:ascii="仿宋_GB2312" w:eastAsia="仿宋_GB2312"/>
          <w:b/>
          <w:bCs/>
          <w:szCs w:val="24"/>
        </w:rPr>
      </w:pPr>
      <w:r>
        <w:rPr>
          <w:rFonts w:hint="eastAsia" w:ascii="仿宋_GB2312" w:eastAsia="仿宋_GB2312"/>
          <w:b/>
          <w:bCs/>
          <w:szCs w:val="24"/>
          <w:lang w:val="en-US" w:eastAsia="zh-CN"/>
        </w:rPr>
        <w:t>十五、</w:t>
      </w:r>
      <w:r>
        <w:rPr>
          <w:rFonts w:hint="eastAsia" w:ascii="仿宋_GB2312" w:eastAsia="仿宋_GB2312"/>
          <w:b/>
          <w:bCs/>
          <w:szCs w:val="24"/>
        </w:rPr>
        <w:t>保密承诺</w:t>
      </w:r>
    </w:p>
    <w:p w14:paraId="658C31A4">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.1除服务合同中另有约定外，对于甲方的商业秘密，未经甲方书面认可，乙方不得将甲方的信息披露给任何第三方。</w:t>
      </w:r>
    </w:p>
    <w:p w14:paraId="5D0326C1">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.2未经甲方书面认可，乙方使用甲方的商业秘密仅限于有必要接触甲方相关信息的本项目人员之间，不应在乙方内部其他人员之间流通。</w:t>
      </w:r>
    </w:p>
    <w:p w14:paraId="12C02EBA">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.3未经甲方书面认可，乙方不应为除本服务合同规定的目的之外的自身利益或任何其他方的利益而使用任何甲方的信息。</w:t>
      </w:r>
    </w:p>
    <w:p w14:paraId="1C65E70A">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.4乙方对以下方面的甲方信息不负有保密义务：（a）在甲方向乙方工作人员告知信息时，该信息已处于公众领域中；（b）在甲方向乙方工作人员告知信息后，该信息并非乙方人员过错而进入公共领域；(c) 在不违反保密义务的情况下，从甲方以外的渠道获取的信息。</w:t>
      </w:r>
    </w:p>
    <w:p w14:paraId="10B88A4D">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.5本承诺的约定不因服务合同的无效、撤销或终止而失效。</w:t>
      </w:r>
    </w:p>
    <w:p w14:paraId="092F21F8">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.6双方的保密义务在服务合同约定的有效期内是持续性的，不因本项目的完成、中止或终止而终止。</w:t>
      </w:r>
    </w:p>
    <w:p w14:paraId="1CF359FB">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.7乙方应确保其项目人员及其他相关工作人员遵守服务合同及本承诺中的保密义务。</w:t>
      </w:r>
    </w:p>
    <w:p w14:paraId="76E9C07E">
      <w:pPr>
        <w:snapToGrid w:val="0"/>
        <w:spacing w:line="360" w:lineRule="auto"/>
        <w:ind w:firstLine="480" w:firstLineChars="200"/>
        <w:rPr>
          <w:rFonts w:ascii="仿宋_GB2312" w:eastAsia="仿宋_GB2312"/>
          <w:szCs w:val="24"/>
        </w:rPr>
      </w:pPr>
      <w:r>
        <w:rPr>
          <w:rFonts w:hint="eastAsia" w:ascii="仿宋_GB2312" w:eastAsia="仿宋_GB2312"/>
          <w:szCs w:val="24"/>
        </w:rPr>
        <w:t>1</w:t>
      </w:r>
      <w:r>
        <w:rPr>
          <w:rFonts w:hint="eastAsia" w:ascii="仿宋_GB2312" w:eastAsia="仿宋_GB2312"/>
          <w:szCs w:val="24"/>
          <w:lang w:val="en-US" w:eastAsia="zh-CN"/>
        </w:rPr>
        <w:t>5</w:t>
      </w:r>
      <w:r>
        <w:rPr>
          <w:rFonts w:hint="eastAsia" w:ascii="仿宋_GB2312" w:eastAsia="仿宋_GB2312"/>
          <w:szCs w:val="24"/>
        </w:rPr>
        <w:t>.8如因乙方违反保密义务而给甲方造成损失，乙方依照法律及服务合同的约定承担赔偿责任，不论违反保密义务的行为是故意还是过失。</w:t>
      </w:r>
    </w:p>
    <w:p w14:paraId="30A096DF">
      <w:pPr>
        <w:snapToGrid w:val="0"/>
        <w:spacing w:line="360" w:lineRule="auto"/>
        <w:ind w:firstLine="480" w:firstLineChars="200"/>
        <w:rPr>
          <w:rFonts w:ascii="仿宋_GB2312" w:eastAsia="仿宋_GB2312"/>
          <w:szCs w:val="24"/>
        </w:rPr>
      </w:pPr>
      <w:r>
        <w:rPr>
          <w:rFonts w:hint="eastAsia" w:ascii="仿宋_GB2312" w:eastAsia="仿宋_GB2312"/>
          <w:szCs w:val="24"/>
        </w:rPr>
        <w:t>（以下无正文）</w:t>
      </w:r>
    </w:p>
    <w:p w14:paraId="415A2090">
      <w:pPr>
        <w:snapToGrid w:val="0"/>
        <w:spacing w:line="360" w:lineRule="auto"/>
        <w:ind w:firstLine="480" w:firstLineChars="200"/>
        <w:rPr>
          <w:rFonts w:ascii="仿宋_GB2312" w:eastAsia="仿宋_GB2312"/>
          <w:szCs w:val="24"/>
        </w:rPr>
      </w:pPr>
    </w:p>
    <w:p w14:paraId="61E01560">
      <w:pPr>
        <w:snapToGrid/>
        <w:spacing w:line="240" w:lineRule="auto"/>
        <w:ind w:firstLine="0" w:firstLineChars="0"/>
        <w:rPr>
          <w:rFonts w:ascii="仿宋_GB2312" w:eastAsia="仿宋_GB2312"/>
          <w:szCs w:val="24"/>
        </w:rPr>
      </w:pPr>
      <w:r>
        <w:rPr>
          <w:rFonts w:hint="eastAsia" w:ascii="仿宋_GB2312" w:eastAsia="仿宋_GB2312"/>
          <w:szCs w:val="24"/>
        </w:rPr>
        <w:br w:type="page"/>
      </w:r>
    </w:p>
    <w:p w14:paraId="473695A2">
      <w:pPr>
        <w:snapToGrid w:val="0"/>
        <w:spacing w:line="360" w:lineRule="auto"/>
        <w:ind w:firstLine="0" w:firstLineChars="0"/>
        <w:rPr>
          <w:rFonts w:ascii="仿宋_GB2312" w:eastAsia="仿宋_GB2312"/>
          <w:szCs w:val="24"/>
        </w:rPr>
      </w:pPr>
      <w:r>
        <w:rPr>
          <w:rFonts w:hint="eastAsia" w:ascii="仿宋_GB2312" w:eastAsia="仿宋_GB2312"/>
          <w:szCs w:val="24"/>
        </w:rPr>
        <w:t>（以下无正文，为《新职场</w:t>
      </w:r>
      <w:r>
        <w:rPr>
          <w:rFonts w:hint="eastAsia" w:ascii="仿宋_GB2312" w:eastAsia="仿宋_GB2312"/>
          <w:szCs w:val="24"/>
          <w:lang w:val="en-US" w:eastAsia="zh-CN"/>
        </w:rPr>
        <w:t>监控</w:t>
      </w:r>
      <w:r>
        <w:rPr>
          <w:rFonts w:hint="eastAsia" w:ascii="仿宋_GB2312" w:eastAsia="仿宋_GB2312"/>
          <w:szCs w:val="24"/>
        </w:rPr>
        <w:t>设备及相关配套服务采购合同》签字盖章页）</w:t>
      </w:r>
    </w:p>
    <w:p w14:paraId="32A2DA17">
      <w:pPr>
        <w:snapToGrid w:val="0"/>
        <w:spacing w:line="360" w:lineRule="auto"/>
        <w:ind w:firstLine="480" w:firstLineChars="200"/>
        <w:rPr>
          <w:rFonts w:ascii="仿宋_GB2312" w:eastAsia="仿宋_GB2312"/>
          <w:szCs w:val="24"/>
        </w:rPr>
      </w:pPr>
    </w:p>
    <w:p w14:paraId="08351D4F">
      <w:pPr>
        <w:snapToGrid w:val="0"/>
        <w:spacing w:line="360" w:lineRule="auto"/>
        <w:ind w:firstLine="480" w:firstLineChars="200"/>
        <w:rPr>
          <w:rFonts w:ascii="仿宋_GB2312" w:eastAsia="仿宋_GB2312"/>
          <w:szCs w:val="24"/>
        </w:rPr>
      </w:pPr>
    </w:p>
    <w:p w14:paraId="74D32024">
      <w:pPr>
        <w:snapToGrid w:val="0"/>
        <w:spacing w:line="360" w:lineRule="auto"/>
        <w:ind w:firstLine="480" w:firstLineChars="200"/>
        <w:rPr>
          <w:rFonts w:ascii="仿宋_GB2312" w:eastAsia="仿宋_GB2312"/>
          <w:szCs w:val="24"/>
        </w:rPr>
      </w:pPr>
    </w:p>
    <w:p w14:paraId="4139EB3B">
      <w:pPr>
        <w:snapToGrid w:val="0"/>
        <w:spacing w:line="360" w:lineRule="auto"/>
        <w:ind w:firstLine="480" w:firstLineChars="200"/>
        <w:rPr>
          <w:rFonts w:ascii="仿宋_GB2312" w:eastAsia="仿宋_GB2312"/>
          <w:szCs w:val="24"/>
        </w:rPr>
      </w:pPr>
    </w:p>
    <w:p w14:paraId="1B2D6B92">
      <w:pPr>
        <w:snapToGrid w:val="0"/>
        <w:spacing w:line="360" w:lineRule="auto"/>
        <w:ind w:firstLine="480" w:firstLineChars="200"/>
        <w:rPr>
          <w:rFonts w:ascii="仿宋_GB2312" w:eastAsia="仿宋_GB2312"/>
          <w:szCs w:val="24"/>
        </w:rPr>
      </w:pPr>
    </w:p>
    <w:p w14:paraId="4FE02DEF">
      <w:pPr>
        <w:snapToGrid w:val="0"/>
        <w:spacing w:line="360" w:lineRule="auto"/>
        <w:ind w:firstLine="480" w:firstLineChars="200"/>
        <w:rPr>
          <w:rFonts w:ascii="仿宋_GB2312" w:eastAsia="仿宋_GB2312"/>
          <w:szCs w:val="24"/>
        </w:rPr>
      </w:pPr>
    </w:p>
    <w:p w14:paraId="7BE32BBC">
      <w:pPr>
        <w:snapToGrid w:val="0"/>
        <w:spacing w:line="360" w:lineRule="auto"/>
        <w:ind w:firstLine="480" w:firstLineChars="200"/>
        <w:rPr>
          <w:rFonts w:ascii="仿宋_GB2312" w:eastAsia="仿宋_GB2312"/>
          <w:szCs w:val="24"/>
        </w:rPr>
      </w:pPr>
    </w:p>
    <w:p w14:paraId="247837F6">
      <w:pPr>
        <w:snapToGrid w:val="0"/>
        <w:spacing w:line="360" w:lineRule="auto"/>
        <w:ind w:firstLine="480" w:firstLineChars="200"/>
        <w:rPr>
          <w:rFonts w:ascii="仿宋_GB2312" w:eastAsia="仿宋_GB2312"/>
          <w:szCs w:val="24"/>
        </w:rPr>
      </w:pPr>
    </w:p>
    <w:p w14:paraId="43AC703C">
      <w:pPr>
        <w:snapToGrid w:val="0"/>
        <w:spacing w:line="360" w:lineRule="auto"/>
        <w:ind w:firstLine="480" w:firstLineChars="200"/>
        <w:rPr>
          <w:rFonts w:ascii="仿宋_GB2312" w:eastAsia="仿宋_GB2312"/>
          <w:szCs w:val="24"/>
        </w:rPr>
      </w:pPr>
    </w:p>
    <w:p w14:paraId="2B5BF936">
      <w:pPr>
        <w:tabs>
          <w:tab w:val="left" w:pos="901"/>
        </w:tabs>
        <w:snapToGrid w:val="0"/>
        <w:spacing w:line="360" w:lineRule="auto"/>
        <w:ind w:firstLine="482" w:firstLineChars="200"/>
        <w:rPr>
          <w:rFonts w:ascii="宋体" w:hAnsi="宋体" w:cs="宋体"/>
          <w:b/>
          <w:szCs w:val="24"/>
        </w:rPr>
      </w:pPr>
      <w:r>
        <w:rPr>
          <w:rFonts w:hint="eastAsia" w:ascii="宋体" w:hAnsi="宋体" w:cs="宋体"/>
          <w:b/>
          <w:szCs w:val="24"/>
        </w:rPr>
        <w:t>甲方：（盖章）                     乙方：（盖章）</w:t>
      </w:r>
    </w:p>
    <w:p w14:paraId="22DB4DE5">
      <w:pPr>
        <w:tabs>
          <w:tab w:val="left" w:pos="901"/>
        </w:tabs>
        <w:snapToGrid w:val="0"/>
        <w:spacing w:line="360" w:lineRule="auto"/>
        <w:ind w:firstLine="482" w:firstLineChars="200"/>
        <w:rPr>
          <w:rFonts w:ascii="宋体" w:hAnsi="宋体" w:cs="宋体"/>
          <w:b/>
          <w:szCs w:val="24"/>
        </w:rPr>
      </w:pPr>
      <w:r>
        <w:rPr>
          <w:rFonts w:hint="eastAsia" w:ascii="宋体" w:hAnsi="宋体" w:cs="宋体"/>
          <w:b/>
          <w:szCs w:val="24"/>
        </w:rPr>
        <w:t xml:space="preserve">                                                    </w:t>
      </w:r>
    </w:p>
    <w:p w14:paraId="1A8D3304">
      <w:pPr>
        <w:tabs>
          <w:tab w:val="left" w:pos="901"/>
        </w:tabs>
        <w:snapToGrid w:val="0"/>
        <w:spacing w:line="360" w:lineRule="auto"/>
        <w:ind w:firstLine="482" w:firstLineChars="200"/>
        <w:rPr>
          <w:rFonts w:ascii="宋体" w:hAnsi="宋体" w:cs="宋体"/>
          <w:b/>
          <w:szCs w:val="24"/>
        </w:rPr>
      </w:pPr>
      <w:r>
        <w:rPr>
          <w:rFonts w:hint="eastAsia" w:ascii="宋体" w:hAnsi="宋体" w:cs="宋体"/>
          <w:b/>
          <w:szCs w:val="24"/>
        </w:rPr>
        <w:t>负责人或授权代表：（签字）     法定代表人或授权代表：（签字）</w:t>
      </w:r>
    </w:p>
    <w:p w14:paraId="5FE95980">
      <w:pPr>
        <w:tabs>
          <w:tab w:val="left" w:pos="901"/>
        </w:tabs>
        <w:snapToGrid w:val="0"/>
        <w:spacing w:line="360" w:lineRule="auto"/>
        <w:ind w:firstLine="482" w:firstLineChars="200"/>
        <w:rPr>
          <w:rFonts w:ascii="宋体" w:hAnsi="宋体" w:cs="宋体"/>
          <w:b/>
          <w:szCs w:val="24"/>
        </w:rPr>
      </w:pPr>
    </w:p>
    <w:p w14:paraId="34E0FF5F">
      <w:pPr>
        <w:tabs>
          <w:tab w:val="left" w:pos="901"/>
        </w:tabs>
        <w:snapToGrid w:val="0"/>
        <w:spacing w:line="360" w:lineRule="auto"/>
        <w:ind w:firstLine="482" w:firstLineChars="200"/>
        <w:rPr>
          <w:rFonts w:ascii="宋体" w:hAnsi="宋体" w:cs="宋体"/>
          <w:b/>
          <w:szCs w:val="24"/>
          <w:u w:val="single"/>
        </w:rPr>
      </w:pPr>
      <w:r>
        <w:rPr>
          <w:rFonts w:hint="eastAsia" w:ascii="宋体" w:hAnsi="宋体" w:cs="宋体"/>
          <w:b/>
          <w:szCs w:val="24"/>
          <w:u w:val="single"/>
        </w:rPr>
        <w:t xml:space="preserve">                      </w:t>
      </w:r>
      <w:r>
        <w:rPr>
          <w:rFonts w:hint="eastAsia" w:ascii="宋体" w:hAnsi="宋体" w:cs="宋体"/>
          <w:b/>
          <w:szCs w:val="24"/>
        </w:rPr>
        <w:t xml:space="preserve">           </w:t>
      </w:r>
      <w:r>
        <w:rPr>
          <w:rFonts w:hint="eastAsia" w:ascii="宋体" w:hAnsi="宋体" w:cs="宋体"/>
          <w:b/>
          <w:szCs w:val="24"/>
          <w:u w:val="single"/>
        </w:rPr>
        <w:t xml:space="preserve">                      </w:t>
      </w:r>
    </w:p>
    <w:p w14:paraId="19E252B8">
      <w:pPr>
        <w:ind w:firstLine="482" w:firstLineChars="200"/>
        <w:rPr>
          <w:rFonts w:ascii="宋体" w:hAnsi="宋体" w:cs="宋体"/>
          <w:b/>
          <w:szCs w:val="24"/>
        </w:rPr>
      </w:pPr>
      <w:r>
        <w:rPr>
          <w:rFonts w:hint="eastAsia" w:ascii="宋体" w:hAnsi="宋体" w:cs="宋体"/>
          <w:b/>
          <w:szCs w:val="24"/>
        </w:rPr>
        <w:t>日期：    年   月  日             日期：     年   月   日</w:t>
      </w:r>
    </w:p>
    <w:p w14:paraId="52D2F34D">
      <w:pPr>
        <w:snapToGrid w:val="0"/>
        <w:spacing w:line="360" w:lineRule="auto"/>
        <w:rPr>
          <w:rFonts w:ascii="仿宋_GB2312" w:eastAsia="仿宋_GB2312"/>
          <w:szCs w:val="24"/>
        </w:rPr>
      </w:pPr>
    </w:p>
    <w:p w14:paraId="749891F5">
      <w:pPr>
        <w:snapToGrid w:val="0"/>
        <w:spacing w:line="360" w:lineRule="auto"/>
        <w:rPr>
          <w:rFonts w:ascii="仿宋_GB2312" w:eastAsia="仿宋_GB2312"/>
          <w:szCs w:val="24"/>
        </w:rPr>
      </w:pPr>
    </w:p>
    <w:p w14:paraId="27737030">
      <w:pPr>
        <w:snapToGrid w:val="0"/>
        <w:spacing w:line="360" w:lineRule="auto"/>
        <w:ind w:firstLine="480" w:firstLineChars="200"/>
        <w:rPr>
          <w:rFonts w:hint="eastAsia" w:ascii="仿宋_GB2312" w:eastAsia="仿宋_GB2312"/>
          <w:szCs w:val="24"/>
        </w:rPr>
      </w:pPr>
    </w:p>
    <w:p w14:paraId="497AEC40">
      <w:pPr>
        <w:snapToGrid w:val="0"/>
        <w:spacing w:line="360" w:lineRule="auto"/>
        <w:ind w:firstLine="480" w:firstLineChars="200"/>
        <w:rPr>
          <w:rFonts w:hint="eastAsia" w:ascii="仿宋_GB2312" w:eastAsia="仿宋_GB2312"/>
          <w:szCs w:val="24"/>
        </w:rPr>
      </w:pPr>
    </w:p>
    <w:p w14:paraId="6B3A569F">
      <w:pPr>
        <w:snapToGrid w:val="0"/>
        <w:spacing w:line="360" w:lineRule="auto"/>
        <w:ind w:firstLine="480" w:firstLineChars="200"/>
        <w:rPr>
          <w:rFonts w:hint="eastAsia" w:ascii="仿宋_GB2312" w:eastAsia="仿宋_GB2312"/>
          <w:szCs w:val="24"/>
        </w:rPr>
      </w:pPr>
    </w:p>
    <w:p w14:paraId="241D96AF">
      <w:pPr>
        <w:snapToGrid w:val="0"/>
        <w:spacing w:line="360" w:lineRule="auto"/>
        <w:ind w:firstLine="480" w:firstLineChars="200"/>
        <w:rPr>
          <w:rFonts w:hint="eastAsia" w:ascii="仿宋_GB2312" w:eastAsia="仿宋_GB2312"/>
          <w:szCs w:val="24"/>
        </w:rPr>
      </w:pPr>
    </w:p>
    <w:p w14:paraId="6FBA54E0">
      <w:pPr>
        <w:snapToGrid w:val="0"/>
        <w:spacing w:line="360" w:lineRule="auto"/>
        <w:ind w:firstLine="480" w:firstLineChars="200"/>
        <w:rPr>
          <w:rFonts w:hint="eastAsia" w:ascii="仿宋_GB2312" w:eastAsia="仿宋_GB2312"/>
          <w:szCs w:val="24"/>
        </w:rPr>
      </w:pPr>
    </w:p>
    <w:p w14:paraId="6B35B49F">
      <w:pPr>
        <w:snapToGrid w:val="0"/>
        <w:spacing w:line="360" w:lineRule="auto"/>
        <w:ind w:firstLine="480" w:firstLineChars="200"/>
        <w:rPr>
          <w:rFonts w:hint="eastAsia" w:ascii="仿宋_GB2312" w:eastAsia="仿宋_GB2312"/>
          <w:szCs w:val="24"/>
        </w:rPr>
      </w:pPr>
    </w:p>
    <w:p w14:paraId="08F3C016">
      <w:pPr>
        <w:snapToGrid w:val="0"/>
        <w:spacing w:line="360" w:lineRule="auto"/>
        <w:ind w:firstLine="480" w:firstLineChars="200"/>
        <w:rPr>
          <w:rFonts w:hint="eastAsia" w:ascii="仿宋_GB2312" w:eastAsia="仿宋_GB2312"/>
          <w:szCs w:val="24"/>
        </w:rPr>
      </w:pPr>
    </w:p>
    <w:p w14:paraId="6DA5ECF2">
      <w:pPr>
        <w:snapToGrid w:val="0"/>
        <w:spacing w:line="360" w:lineRule="auto"/>
        <w:ind w:firstLine="480" w:firstLineChars="200"/>
        <w:rPr>
          <w:rFonts w:hint="eastAsia" w:ascii="仿宋_GB2312" w:eastAsia="仿宋_GB2312"/>
          <w:szCs w:val="24"/>
        </w:rPr>
      </w:pPr>
    </w:p>
    <w:p w14:paraId="5E5DC4AD">
      <w:pPr>
        <w:snapToGrid w:val="0"/>
        <w:spacing w:line="360" w:lineRule="auto"/>
        <w:ind w:firstLine="480" w:firstLineChars="200"/>
        <w:rPr>
          <w:rFonts w:hint="eastAsia" w:ascii="仿宋_GB2312" w:eastAsia="仿宋_GB2312"/>
          <w:szCs w:val="24"/>
        </w:rPr>
      </w:pPr>
    </w:p>
    <w:p w14:paraId="560361A2">
      <w:pPr>
        <w:snapToGrid w:val="0"/>
        <w:spacing w:line="360" w:lineRule="auto"/>
        <w:ind w:firstLine="480" w:firstLineChars="200"/>
        <w:rPr>
          <w:rFonts w:hint="eastAsia" w:ascii="仿宋_GB2312" w:eastAsia="仿宋_GB2312"/>
          <w:szCs w:val="24"/>
        </w:rPr>
      </w:pPr>
    </w:p>
    <w:p w14:paraId="7BEA8692">
      <w:pPr>
        <w:snapToGrid w:val="0"/>
        <w:spacing w:line="360" w:lineRule="auto"/>
        <w:rPr>
          <w:rFonts w:hint="eastAsia" w:ascii="仿宋_GB2312" w:eastAsia="仿宋_GB2312"/>
          <w:b/>
          <w:szCs w:val="24"/>
        </w:rPr>
      </w:pPr>
    </w:p>
    <w:p w14:paraId="1EC2B0A0">
      <w:pPr>
        <w:snapToGrid w:val="0"/>
        <w:spacing w:line="360" w:lineRule="auto"/>
        <w:rPr>
          <w:rFonts w:hint="eastAsia" w:ascii="仿宋_GB2312" w:eastAsia="仿宋_GB2312"/>
          <w:b/>
          <w:szCs w:val="24"/>
        </w:rPr>
      </w:pPr>
    </w:p>
    <w:p w14:paraId="4F4DFD1A">
      <w:pPr>
        <w:snapToGrid w:val="0"/>
        <w:spacing w:line="360" w:lineRule="auto"/>
        <w:rPr>
          <w:rFonts w:ascii="仿宋_GB2312" w:eastAsia="仿宋_GB2312"/>
          <w:b/>
          <w:szCs w:val="24"/>
        </w:rPr>
      </w:pPr>
      <w:r>
        <w:rPr>
          <w:rFonts w:hint="eastAsia" w:ascii="仿宋_GB2312" w:eastAsia="仿宋_GB2312"/>
          <w:b/>
          <w:szCs w:val="24"/>
        </w:rPr>
        <w:t>附件</w:t>
      </w:r>
      <w:r>
        <w:rPr>
          <w:rFonts w:hint="eastAsia" w:ascii="仿宋_GB2312" w:eastAsia="仿宋_GB2312"/>
          <w:b/>
          <w:szCs w:val="24"/>
          <w:lang w:val="en-US" w:eastAsia="zh-CN"/>
        </w:rPr>
        <w:t>一、</w:t>
      </w:r>
      <w:r>
        <w:rPr>
          <w:rFonts w:hint="eastAsia" w:ascii="仿宋_GB2312" w:eastAsia="仿宋_GB2312"/>
          <w:b/>
          <w:szCs w:val="24"/>
        </w:rPr>
        <w:t>设备及服务清单</w:t>
      </w:r>
    </w:p>
    <w:tbl>
      <w:tblPr>
        <w:tblStyle w:val="13"/>
        <w:tblpPr w:leftFromText="180" w:rightFromText="180" w:vertAnchor="text" w:horzAnchor="page" w:tblpX="1786" w:tblpY="618"/>
        <w:tblOverlap w:val="never"/>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21"/>
        <w:gridCol w:w="803"/>
        <w:gridCol w:w="899"/>
        <w:gridCol w:w="1009"/>
        <w:gridCol w:w="960"/>
        <w:gridCol w:w="728"/>
      </w:tblGrid>
      <w:tr w14:paraId="31FE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tcPr>
          <w:p w14:paraId="4555919B">
            <w:pPr>
              <w:snapToGrid w:val="0"/>
              <w:spacing w:line="360" w:lineRule="auto"/>
              <w:ind w:firstLine="482" w:firstLineChars="200"/>
              <w:rPr>
                <w:rFonts w:ascii="仿宋_GB2312" w:eastAsia="仿宋_GB2312"/>
                <w:b/>
                <w:bCs/>
                <w:szCs w:val="24"/>
              </w:rPr>
            </w:pPr>
            <w:r>
              <w:rPr>
                <w:rFonts w:hint="eastAsia" w:ascii="仿宋_GB2312" w:eastAsia="仿宋_GB2312"/>
                <w:b/>
                <w:bCs/>
                <w:szCs w:val="24"/>
              </w:rPr>
              <w:t>名称（品牌型号）</w:t>
            </w:r>
          </w:p>
        </w:tc>
        <w:tc>
          <w:tcPr>
            <w:tcW w:w="803" w:type="dxa"/>
          </w:tcPr>
          <w:p w14:paraId="11BDBB26">
            <w:pPr>
              <w:snapToGrid w:val="0"/>
              <w:spacing w:line="360" w:lineRule="auto"/>
              <w:rPr>
                <w:rFonts w:ascii="仿宋_GB2312" w:eastAsia="仿宋_GB2312"/>
                <w:b/>
                <w:bCs/>
                <w:szCs w:val="24"/>
              </w:rPr>
            </w:pPr>
            <w:r>
              <w:rPr>
                <w:rFonts w:hint="eastAsia" w:ascii="仿宋_GB2312" w:eastAsia="仿宋_GB2312"/>
                <w:b/>
                <w:bCs/>
                <w:szCs w:val="24"/>
              </w:rPr>
              <w:t>数量</w:t>
            </w:r>
          </w:p>
        </w:tc>
        <w:tc>
          <w:tcPr>
            <w:tcW w:w="899" w:type="dxa"/>
          </w:tcPr>
          <w:p w14:paraId="5404FEC1">
            <w:pPr>
              <w:snapToGrid w:val="0"/>
              <w:spacing w:line="360" w:lineRule="auto"/>
              <w:rPr>
                <w:rFonts w:ascii="仿宋_GB2312" w:eastAsia="仿宋_GB2312"/>
                <w:b/>
                <w:bCs/>
                <w:szCs w:val="24"/>
              </w:rPr>
            </w:pPr>
            <w:r>
              <w:rPr>
                <w:rFonts w:hint="eastAsia" w:ascii="仿宋_GB2312" w:eastAsia="仿宋_GB2312"/>
                <w:b/>
                <w:bCs/>
                <w:szCs w:val="24"/>
              </w:rPr>
              <w:t>单位</w:t>
            </w:r>
          </w:p>
        </w:tc>
        <w:tc>
          <w:tcPr>
            <w:tcW w:w="1009" w:type="dxa"/>
          </w:tcPr>
          <w:p w14:paraId="5149CE02">
            <w:pPr>
              <w:snapToGrid w:val="0"/>
              <w:spacing w:line="360" w:lineRule="auto"/>
              <w:rPr>
                <w:rFonts w:hint="default" w:ascii="仿宋_GB2312" w:eastAsia="仿宋_GB2312"/>
                <w:b/>
                <w:bCs/>
                <w:szCs w:val="24"/>
                <w:lang w:val="en-US" w:eastAsia="zh-CN"/>
              </w:rPr>
            </w:pPr>
            <w:r>
              <w:rPr>
                <w:rFonts w:hint="eastAsia" w:ascii="仿宋_GB2312" w:eastAsia="仿宋_GB2312"/>
                <w:b/>
                <w:bCs/>
                <w:szCs w:val="24"/>
                <w:lang w:val="en-US" w:eastAsia="zh-CN"/>
              </w:rPr>
              <w:t>单价</w:t>
            </w:r>
          </w:p>
        </w:tc>
        <w:tc>
          <w:tcPr>
            <w:tcW w:w="960" w:type="dxa"/>
          </w:tcPr>
          <w:p w14:paraId="63B67734">
            <w:pPr>
              <w:snapToGrid w:val="0"/>
              <w:spacing w:line="360" w:lineRule="auto"/>
              <w:rPr>
                <w:rFonts w:hint="eastAsia" w:ascii="仿宋_GB2312" w:eastAsia="仿宋_GB2312"/>
                <w:b/>
                <w:bCs/>
                <w:szCs w:val="24"/>
                <w:lang w:val="en-US" w:eastAsia="zh-CN"/>
              </w:rPr>
            </w:pPr>
            <w:r>
              <w:rPr>
                <w:rFonts w:hint="eastAsia" w:ascii="仿宋_GB2312" w:eastAsia="仿宋_GB2312"/>
                <w:b/>
                <w:bCs/>
                <w:szCs w:val="24"/>
                <w:lang w:val="en-US" w:eastAsia="zh-CN"/>
              </w:rPr>
              <w:t>总价</w:t>
            </w:r>
          </w:p>
        </w:tc>
        <w:tc>
          <w:tcPr>
            <w:tcW w:w="728" w:type="dxa"/>
          </w:tcPr>
          <w:p w14:paraId="191860A9">
            <w:pPr>
              <w:snapToGrid w:val="0"/>
              <w:spacing w:line="360" w:lineRule="auto"/>
              <w:rPr>
                <w:rFonts w:ascii="仿宋_GB2312" w:eastAsia="仿宋_GB2312"/>
                <w:b/>
                <w:bCs/>
                <w:szCs w:val="24"/>
              </w:rPr>
            </w:pPr>
            <w:r>
              <w:rPr>
                <w:rFonts w:hint="eastAsia" w:ascii="仿宋_GB2312" w:eastAsia="仿宋_GB2312"/>
                <w:b/>
                <w:bCs/>
                <w:szCs w:val="24"/>
              </w:rPr>
              <w:t>备注</w:t>
            </w:r>
          </w:p>
        </w:tc>
      </w:tr>
      <w:tr w14:paraId="5B1A0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vAlign w:val="top"/>
          </w:tcPr>
          <w:p w14:paraId="26AC002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海康威视 DS-8632NLMY-I16</w:t>
            </w:r>
          </w:p>
          <w:p w14:paraId="4E704DC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32路16盘位高清网络硬盘录像机</w:t>
            </w:r>
          </w:p>
        </w:tc>
        <w:tc>
          <w:tcPr>
            <w:tcW w:w="803" w:type="dxa"/>
            <w:vAlign w:val="center"/>
          </w:tcPr>
          <w:p w14:paraId="4458AAB2">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2</w:t>
            </w:r>
          </w:p>
        </w:tc>
        <w:tc>
          <w:tcPr>
            <w:tcW w:w="899" w:type="dxa"/>
            <w:vAlign w:val="center"/>
          </w:tcPr>
          <w:p w14:paraId="634D7A34">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台</w:t>
            </w:r>
          </w:p>
        </w:tc>
        <w:tc>
          <w:tcPr>
            <w:tcW w:w="1009" w:type="dxa"/>
            <w:vAlign w:val="center"/>
          </w:tcPr>
          <w:p w14:paraId="2E18CD37">
            <w:pPr>
              <w:keepNext w:val="0"/>
              <w:keepLines w:val="0"/>
              <w:widowControl/>
              <w:suppressLineNumbers w:val="0"/>
              <w:jc w:val="center"/>
              <w:textAlignment w:val="center"/>
              <w:rPr>
                <w:rFonts w:ascii="仿宋_GB2312" w:eastAsia="仿宋_GB2312"/>
              </w:rPr>
            </w:pPr>
          </w:p>
        </w:tc>
        <w:tc>
          <w:tcPr>
            <w:tcW w:w="960" w:type="dxa"/>
            <w:vAlign w:val="center"/>
          </w:tcPr>
          <w:p w14:paraId="1492DB82">
            <w:pPr>
              <w:keepNext w:val="0"/>
              <w:keepLines w:val="0"/>
              <w:widowControl/>
              <w:suppressLineNumbers w:val="0"/>
              <w:jc w:val="center"/>
              <w:textAlignment w:val="center"/>
              <w:rPr>
                <w:rFonts w:ascii="仿宋_GB2312" w:eastAsia="仿宋_GB2312"/>
              </w:rPr>
            </w:pPr>
          </w:p>
        </w:tc>
        <w:tc>
          <w:tcPr>
            <w:tcW w:w="728" w:type="dxa"/>
          </w:tcPr>
          <w:p w14:paraId="5B43A58A">
            <w:pPr>
              <w:spacing w:line="360" w:lineRule="auto"/>
              <w:jc w:val="center"/>
              <w:rPr>
                <w:rFonts w:ascii="仿宋_GB2312" w:eastAsia="仿宋_GB2312"/>
              </w:rPr>
            </w:pPr>
          </w:p>
        </w:tc>
      </w:tr>
      <w:tr w14:paraId="5394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vAlign w:val="top"/>
          </w:tcPr>
          <w:p w14:paraId="691A14B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希数WUS721212BLE604 12TB企业级硬盘</w:t>
            </w:r>
          </w:p>
        </w:tc>
        <w:tc>
          <w:tcPr>
            <w:tcW w:w="803" w:type="dxa"/>
            <w:vAlign w:val="center"/>
          </w:tcPr>
          <w:p w14:paraId="3D293A29">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4</w:t>
            </w:r>
          </w:p>
        </w:tc>
        <w:tc>
          <w:tcPr>
            <w:tcW w:w="899" w:type="dxa"/>
            <w:vAlign w:val="center"/>
          </w:tcPr>
          <w:p w14:paraId="33B9C1BF">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个</w:t>
            </w:r>
          </w:p>
        </w:tc>
        <w:tc>
          <w:tcPr>
            <w:tcW w:w="1009" w:type="dxa"/>
            <w:vAlign w:val="center"/>
          </w:tcPr>
          <w:p w14:paraId="35AACF9C">
            <w:pPr>
              <w:keepNext w:val="0"/>
              <w:keepLines w:val="0"/>
              <w:widowControl/>
              <w:suppressLineNumbers w:val="0"/>
              <w:jc w:val="center"/>
              <w:textAlignment w:val="center"/>
              <w:rPr>
                <w:rFonts w:ascii="仿宋_GB2312" w:eastAsia="仿宋_GB2312"/>
              </w:rPr>
            </w:pPr>
          </w:p>
        </w:tc>
        <w:tc>
          <w:tcPr>
            <w:tcW w:w="960" w:type="dxa"/>
            <w:vAlign w:val="center"/>
          </w:tcPr>
          <w:p w14:paraId="081AAB12">
            <w:pPr>
              <w:keepNext w:val="0"/>
              <w:keepLines w:val="0"/>
              <w:widowControl/>
              <w:suppressLineNumbers w:val="0"/>
              <w:jc w:val="center"/>
              <w:textAlignment w:val="center"/>
              <w:rPr>
                <w:rFonts w:ascii="仿宋_GB2312" w:eastAsia="仿宋_GB2312"/>
              </w:rPr>
            </w:pPr>
          </w:p>
        </w:tc>
        <w:tc>
          <w:tcPr>
            <w:tcW w:w="728" w:type="dxa"/>
          </w:tcPr>
          <w:p w14:paraId="312A3448">
            <w:pPr>
              <w:spacing w:line="360" w:lineRule="auto"/>
              <w:jc w:val="center"/>
              <w:rPr>
                <w:rFonts w:ascii="仿宋_GB2312" w:eastAsia="仿宋_GB2312"/>
              </w:rPr>
            </w:pPr>
          </w:p>
        </w:tc>
      </w:tr>
      <w:tr w14:paraId="277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vAlign w:val="top"/>
          </w:tcPr>
          <w:p w14:paraId="1BC2C1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海康威视 DS-D5543U3-1V0 43寸4K高清显示屏</w:t>
            </w:r>
          </w:p>
        </w:tc>
        <w:tc>
          <w:tcPr>
            <w:tcW w:w="803" w:type="dxa"/>
            <w:vAlign w:val="center"/>
          </w:tcPr>
          <w:p w14:paraId="3E194C5A">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1</w:t>
            </w:r>
          </w:p>
        </w:tc>
        <w:tc>
          <w:tcPr>
            <w:tcW w:w="899" w:type="dxa"/>
            <w:vAlign w:val="center"/>
          </w:tcPr>
          <w:p w14:paraId="68DF3D0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rPr>
            </w:pPr>
            <w:r>
              <w:rPr>
                <w:rFonts w:hint="eastAsia" w:ascii="仿宋_GB2312" w:hAnsi="仿宋_GB2312" w:eastAsia="仿宋_GB2312" w:cs="仿宋_GB2312"/>
                <w:kern w:val="0"/>
                <w:sz w:val="21"/>
                <w:szCs w:val="21"/>
                <w:highlight w:val="none"/>
                <w:vertAlign w:val="baseline"/>
                <w:lang w:val="en-US" w:eastAsia="zh-CN" w:bidi="ar-SA"/>
              </w:rPr>
              <w:t>台</w:t>
            </w:r>
          </w:p>
        </w:tc>
        <w:tc>
          <w:tcPr>
            <w:tcW w:w="1009" w:type="dxa"/>
            <w:vAlign w:val="center"/>
          </w:tcPr>
          <w:p w14:paraId="5AE1F14C">
            <w:pPr>
              <w:keepNext w:val="0"/>
              <w:keepLines w:val="0"/>
              <w:widowControl/>
              <w:suppressLineNumbers w:val="0"/>
              <w:jc w:val="center"/>
              <w:textAlignment w:val="center"/>
              <w:rPr>
                <w:rFonts w:ascii="仿宋_GB2312" w:eastAsia="仿宋_GB2312"/>
              </w:rPr>
            </w:pPr>
          </w:p>
        </w:tc>
        <w:tc>
          <w:tcPr>
            <w:tcW w:w="960" w:type="dxa"/>
            <w:vAlign w:val="center"/>
          </w:tcPr>
          <w:p w14:paraId="2FE0B2DD">
            <w:pPr>
              <w:keepNext w:val="0"/>
              <w:keepLines w:val="0"/>
              <w:widowControl/>
              <w:suppressLineNumbers w:val="0"/>
              <w:jc w:val="center"/>
              <w:textAlignment w:val="center"/>
              <w:rPr>
                <w:rFonts w:ascii="仿宋_GB2312" w:eastAsia="仿宋_GB2312"/>
              </w:rPr>
            </w:pPr>
          </w:p>
        </w:tc>
        <w:tc>
          <w:tcPr>
            <w:tcW w:w="728" w:type="dxa"/>
          </w:tcPr>
          <w:p w14:paraId="187EA391">
            <w:pPr>
              <w:spacing w:line="360" w:lineRule="auto"/>
              <w:jc w:val="center"/>
              <w:rPr>
                <w:rFonts w:ascii="仿宋_GB2312" w:eastAsia="仿宋_GB2312"/>
              </w:rPr>
            </w:pPr>
          </w:p>
        </w:tc>
      </w:tr>
      <w:tr w14:paraId="0C13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vAlign w:val="top"/>
          </w:tcPr>
          <w:p w14:paraId="05489351">
            <w:pPr>
              <w:keepNext w:val="0"/>
              <w:keepLines w:val="0"/>
              <w:pageBreakBefore w:val="0"/>
              <w:kinsoku/>
              <w:wordWrap/>
              <w:overflowPunct/>
              <w:topLinePunct w:val="0"/>
              <w:autoSpaceDE/>
              <w:autoSpaceDN/>
              <w:bidi w:val="0"/>
              <w:adjustRightInd w:val="0"/>
              <w:snapToGrid w:val="0"/>
              <w:spacing w:beforeAutospacing="0" w:line="360" w:lineRule="auto"/>
              <w:jc w:val="left"/>
              <w:rPr>
                <w:rFonts w:hint="default" w:ascii="仿宋_GB2312" w:hAnsi="仿宋" w:eastAsia="仿宋_GB2312" w:cs="宋体"/>
                <w:sz w:val="21"/>
                <w:szCs w:val="21"/>
                <w:highlight w:val="none"/>
                <w:lang w:val="en-US" w:eastAsia="zh-CN"/>
              </w:rPr>
            </w:pPr>
            <w:r>
              <w:rPr>
                <w:rFonts w:hint="default" w:ascii="仿宋_GB2312" w:hAnsi="仿宋" w:eastAsia="仿宋_GB2312" w:cs="宋体"/>
                <w:sz w:val="21"/>
                <w:szCs w:val="21"/>
                <w:highlight w:val="none"/>
                <w:lang w:val="en-US" w:eastAsia="zh-CN"/>
              </w:rPr>
              <w:t>海康威</w:t>
            </w:r>
            <w:r>
              <w:rPr>
                <w:rFonts w:hint="eastAsia" w:ascii="仿宋_GB2312" w:hAnsi="仿宋" w:eastAsia="仿宋_GB2312" w:cs="宋体"/>
                <w:sz w:val="21"/>
                <w:szCs w:val="21"/>
                <w:highlight w:val="none"/>
                <w:lang w:val="en-US" w:eastAsia="zh-CN"/>
              </w:rPr>
              <w:t>视</w:t>
            </w:r>
            <w:r>
              <w:rPr>
                <w:rFonts w:hint="default" w:ascii="仿宋_GB2312" w:hAnsi="仿宋" w:eastAsia="仿宋_GB2312" w:cs="宋体"/>
                <w:sz w:val="21"/>
                <w:szCs w:val="21"/>
                <w:highlight w:val="none"/>
                <w:lang w:val="en-US" w:eastAsia="zh-CN"/>
              </w:rPr>
              <w:t>DS-2CD2T47RBMY-L</w:t>
            </w:r>
          </w:p>
          <w:p w14:paraId="669CADEB">
            <w:pPr>
              <w:keepNext w:val="0"/>
              <w:keepLines w:val="0"/>
              <w:pageBreakBefore w:val="0"/>
              <w:kinsoku/>
              <w:wordWrap/>
              <w:overflowPunct/>
              <w:topLinePunct w:val="0"/>
              <w:autoSpaceDE/>
              <w:autoSpaceDN/>
              <w:bidi w:val="0"/>
              <w:adjustRightInd w:val="0"/>
              <w:snapToGrid w:val="0"/>
              <w:spacing w:beforeAutospacing="0" w:line="360" w:lineRule="auto"/>
              <w:jc w:val="left"/>
              <w:rPr>
                <w:rFonts w:ascii="仿宋_GB2312" w:hAnsi="仿宋" w:eastAsia="仿宋_GB2312" w:cs="宋体"/>
                <w:sz w:val="32"/>
                <w:szCs w:val="32"/>
              </w:rPr>
            </w:pPr>
            <w:r>
              <w:rPr>
                <w:rFonts w:hint="default" w:ascii="仿宋_GB2312" w:hAnsi="仿宋" w:eastAsia="仿宋_GB2312" w:cs="宋体"/>
                <w:sz w:val="21"/>
                <w:szCs w:val="21"/>
                <w:highlight w:val="none"/>
                <w:lang w:val="en-US" w:eastAsia="zh-CN"/>
              </w:rPr>
              <w:t>T 400万臻全彩2.0筒型网络摄像机</w:t>
            </w:r>
          </w:p>
        </w:tc>
        <w:tc>
          <w:tcPr>
            <w:tcW w:w="803" w:type="dxa"/>
            <w:vAlign w:val="center"/>
          </w:tcPr>
          <w:p w14:paraId="223BD028">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rPr>
            </w:pPr>
            <w:r>
              <w:rPr>
                <w:rFonts w:hint="eastAsia" w:ascii="仿宋_GB2312" w:hAnsi="仿宋_GB2312" w:eastAsia="仿宋_GB2312" w:cs="仿宋_GB2312"/>
                <w:sz w:val="21"/>
                <w:szCs w:val="21"/>
                <w:highlight w:val="none"/>
                <w:lang w:val="en-US" w:eastAsia="zh-CN"/>
              </w:rPr>
              <w:t>45</w:t>
            </w:r>
          </w:p>
        </w:tc>
        <w:tc>
          <w:tcPr>
            <w:tcW w:w="899" w:type="dxa"/>
            <w:vAlign w:val="center"/>
          </w:tcPr>
          <w:p w14:paraId="678C9A90">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rPr>
            </w:pPr>
            <w:r>
              <w:rPr>
                <w:rFonts w:hint="eastAsia" w:ascii="仿宋_GB2312" w:hAnsi="仿宋_GB2312" w:eastAsia="仿宋_GB2312" w:cs="仿宋_GB2312"/>
                <w:sz w:val="21"/>
                <w:szCs w:val="21"/>
                <w:highlight w:val="none"/>
                <w:lang w:val="en-US" w:eastAsia="zh-CN"/>
              </w:rPr>
              <w:t>台</w:t>
            </w:r>
          </w:p>
        </w:tc>
        <w:tc>
          <w:tcPr>
            <w:tcW w:w="1009" w:type="dxa"/>
            <w:vAlign w:val="center"/>
          </w:tcPr>
          <w:p w14:paraId="75E87933">
            <w:pPr>
              <w:keepNext w:val="0"/>
              <w:keepLines w:val="0"/>
              <w:widowControl/>
              <w:suppressLineNumbers w:val="0"/>
              <w:jc w:val="center"/>
              <w:textAlignment w:val="center"/>
              <w:rPr>
                <w:rFonts w:ascii="仿宋_GB2312" w:eastAsia="仿宋_GB2312"/>
              </w:rPr>
            </w:pPr>
          </w:p>
        </w:tc>
        <w:tc>
          <w:tcPr>
            <w:tcW w:w="960" w:type="dxa"/>
            <w:vAlign w:val="center"/>
          </w:tcPr>
          <w:p w14:paraId="71E0252A">
            <w:pPr>
              <w:keepNext w:val="0"/>
              <w:keepLines w:val="0"/>
              <w:widowControl/>
              <w:suppressLineNumbers w:val="0"/>
              <w:jc w:val="center"/>
              <w:textAlignment w:val="center"/>
              <w:rPr>
                <w:rFonts w:ascii="仿宋_GB2312" w:eastAsia="仿宋_GB2312"/>
              </w:rPr>
            </w:pPr>
          </w:p>
        </w:tc>
        <w:tc>
          <w:tcPr>
            <w:tcW w:w="728" w:type="dxa"/>
          </w:tcPr>
          <w:p w14:paraId="7B79E234">
            <w:pPr>
              <w:spacing w:line="360" w:lineRule="auto"/>
              <w:jc w:val="center"/>
              <w:rPr>
                <w:rFonts w:ascii="仿宋_GB2312" w:eastAsia="仿宋_GB2312"/>
              </w:rPr>
            </w:pPr>
          </w:p>
        </w:tc>
      </w:tr>
      <w:tr w14:paraId="2544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vAlign w:val="top"/>
          </w:tcPr>
          <w:p w14:paraId="5A2C5380">
            <w:pPr>
              <w:keepNext w:val="0"/>
              <w:keepLines w:val="0"/>
              <w:pageBreakBefore w:val="0"/>
              <w:kinsoku/>
              <w:wordWrap/>
              <w:overflowPunct/>
              <w:topLinePunct w:val="0"/>
              <w:autoSpaceDE/>
              <w:autoSpaceDN/>
              <w:bidi w:val="0"/>
              <w:adjustRightInd w:val="0"/>
              <w:snapToGrid w:val="0"/>
              <w:spacing w:beforeAutospacing="0" w:line="360" w:lineRule="auto"/>
              <w:jc w:val="left"/>
              <w:rPr>
                <w:rFonts w:ascii="仿宋_GB2312" w:hAnsi="仿宋" w:eastAsia="仿宋_GB2312" w:cs="宋体"/>
                <w:sz w:val="32"/>
                <w:szCs w:val="32"/>
              </w:rPr>
            </w:pPr>
            <w:r>
              <w:rPr>
                <w:rFonts w:hint="default" w:ascii="仿宋_GB2312" w:hAnsi="仿宋" w:eastAsia="仿宋_GB2312" w:cs="宋体"/>
                <w:sz w:val="21"/>
                <w:szCs w:val="21"/>
                <w:highlight w:val="none"/>
                <w:lang w:val="en-US" w:eastAsia="zh-CN"/>
              </w:rPr>
              <w:t>海康威视 DS-1292ZJ-K 摄像机支架</w:t>
            </w:r>
          </w:p>
        </w:tc>
        <w:tc>
          <w:tcPr>
            <w:tcW w:w="803" w:type="dxa"/>
            <w:vAlign w:val="center"/>
          </w:tcPr>
          <w:p w14:paraId="1554B31B">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rPr>
            </w:pPr>
            <w:r>
              <w:rPr>
                <w:rFonts w:hint="eastAsia" w:ascii="仿宋_GB2312" w:hAnsi="仿宋_GB2312" w:eastAsia="仿宋_GB2312" w:cs="仿宋_GB2312"/>
                <w:sz w:val="21"/>
                <w:szCs w:val="21"/>
                <w:highlight w:val="none"/>
                <w:lang w:val="en-US" w:eastAsia="zh-CN"/>
              </w:rPr>
              <w:t>45</w:t>
            </w:r>
          </w:p>
        </w:tc>
        <w:tc>
          <w:tcPr>
            <w:tcW w:w="899" w:type="dxa"/>
            <w:vAlign w:val="center"/>
          </w:tcPr>
          <w:p w14:paraId="65F28C61">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rPr>
            </w:pPr>
            <w:r>
              <w:rPr>
                <w:rFonts w:hint="eastAsia" w:ascii="仿宋_GB2312" w:hAnsi="仿宋_GB2312" w:eastAsia="仿宋_GB2312" w:cs="仿宋_GB2312"/>
                <w:sz w:val="21"/>
                <w:szCs w:val="21"/>
                <w:highlight w:val="none"/>
                <w:lang w:val="en-US" w:eastAsia="zh-CN"/>
              </w:rPr>
              <w:t>个</w:t>
            </w:r>
          </w:p>
        </w:tc>
        <w:tc>
          <w:tcPr>
            <w:tcW w:w="1009" w:type="dxa"/>
            <w:vAlign w:val="center"/>
          </w:tcPr>
          <w:p w14:paraId="01D0513E">
            <w:pPr>
              <w:keepNext w:val="0"/>
              <w:keepLines w:val="0"/>
              <w:widowControl/>
              <w:suppressLineNumbers w:val="0"/>
              <w:jc w:val="center"/>
              <w:textAlignment w:val="center"/>
              <w:rPr>
                <w:rFonts w:ascii="仿宋_GB2312" w:eastAsia="仿宋_GB2312"/>
              </w:rPr>
            </w:pPr>
          </w:p>
        </w:tc>
        <w:tc>
          <w:tcPr>
            <w:tcW w:w="960" w:type="dxa"/>
            <w:vAlign w:val="center"/>
          </w:tcPr>
          <w:p w14:paraId="36A9487E">
            <w:pPr>
              <w:keepNext w:val="0"/>
              <w:keepLines w:val="0"/>
              <w:widowControl/>
              <w:suppressLineNumbers w:val="0"/>
              <w:jc w:val="center"/>
              <w:textAlignment w:val="center"/>
              <w:rPr>
                <w:rFonts w:ascii="仿宋_GB2312" w:eastAsia="仿宋_GB2312"/>
              </w:rPr>
            </w:pPr>
          </w:p>
        </w:tc>
        <w:tc>
          <w:tcPr>
            <w:tcW w:w="728" w:type="dxa"/>
          </w:tcPr>
          <w:p w14:paraId="618DB7BB">
            <w:pPr>
              <w:spacing w:line="360" w:lineRule="auto"/>
              <w:jc w:val="center"/>
              <w:rPr>
                <w:rFonts w:ascii="仿宋_GB2312" w:eastAsia="仿宋_GB2312"/>
              </w:rPr>
            </w:pPr>
          </w:p>
        </w:tc>
      </w:tr>
      <w:tr w14:paraId="16DA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1" w:type="dxa"/>
            <w:vAlign w:val="top"/>
          </w:tcPr>
          <w:p w14:paraId="03B569FD">
            <w:pPr>
              <w:keepNext w:val="0"/>
              <w:keepLines w:val="0"/>
              <w:pageBreakBefore w:val="0"/>
              <w:kinsoku/>
              <w:wordWrap/>
              <w:overflowPunct/>
              <w:topLinePunct w:val="0"/>
              <w:autoSpaceDE/>
              <w:autoSpaceDN/>
              <w:bidi w:val="0"/>
              <w:adjustRightInd w:val="0"/>
              <w:snapToGrid w:val="0"/>
              <w:spacing w:beforeAutospacing="0" w:line="360" w:lineRule="auto"/>
              <w:jc w:val="left"/>
              <w:rPr>
                <w:rFonts w:hint="default" w:ascii="仿宋_GB2312" w:hAnsi="仿宋" w:eastAsia="仿宋_GB2312" w:cs="宋体"/>
                <w:sz w:val="21"/>
                <w:szCs w:val="21"/>
                <w:highlight w:val="none"/>
                <w:lang w:val="en-US" w:eastAsia="zh-CN"/>
              </w:rPr>
            </w:pPr>
            <w:r>
              <w:rPr>
                <w:rFonts w:hint="default" w:ascii="仿宋_GB2312" w:hAnsi="仿宋" w:eastAsia="仿宋_GB2312" w:cs="宋体"/>
                <w:sz w:val="21"/>
                <w:szCs w:val="21"/>
                <w:highlight w:val="none"/>
                <w:lang w:val="en-US" w:eastAsia="zh-CN"/>
              </w:rPr>
              <w:t>海康威视 DP-D503255-1X1-</w:t>
            </w:r>
          </w:p>
          <w:p w14:paraId="41353FE8">
            <w:pPr>
              <w:keepNext w:val="0"/>
              <w:keepLines w:val="0"/>
              <w:pageBreakBefore w:val="0"/>
              <w:kinsoku/>
              <w:wordWrap/>
              <w:overflowPunct/>
              <w:topLinePunct w:val="0"/>
              <w:autoSpaceDE/>
              <w:autoSpaceDN/>
              <w:bidi w:val="0"/>
              <w:adjustRightInd w:val="0"/>
              <w:snapToGrid w:val="0"/>
              <w:spacing w:beforeAutospacing="0" w:line="360" w:lineRule="auto"/>
              <w:jc w:val="left"/>
              <w:rPr>
                <w:rFonts w:ascii="仿宋_GB2312" w:hAnsi="仿宋" w:eastAsia="仿宋_GB2312" w:cs="宋体"/>
                <w:sz w:val="32"/>
                <w:szCs w:val="32"/>
              </w:rPr>
            </w:pPr>
            <w:r>
              <w:rPr>
                <w:rFonts w:hint="default" w:ascii="仿宋_GB2312" w:hAnsi="仿宋" w:eastAsia="仿宋_GB2312" w:cs="宋体"/>
                <w:sz w:val="21"/>
                <w:szCs w:val="21"/>
                <w:highlight w:val="none"/>
                <w:lang w:val="en-US" w:eastAsia="zh-CN"/>
              </w:rPr>
              <w:t>Q1-NW-Q0.2-TS/V400 显示屏支架</w:t>
            </w:r>
          </w:p>
        </w:tc>
        <w:tc>
          <w:tcPr>
            <w:tcW w:w="803" w:type="dxa"/>
            <w:vAlign w:val="center"/>
          </w:tcPr>
          <w:p w14:paraId="34B6D0F8">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rPr>
            </w:pPr>
            <w:r>
              <w:rPr>
                <w:rFonts w:hint="eastAsia" w:ascii="仿宋_GB2312" w:hAnsi="仿宋_GB2312" w:eastAsia="仿宋_GB2312" w:cs="仿宋_GB2312"/>
                <w:sz w:val="21"/>
                <w:szCs w:val="21"/>
                <w:highlight w:val="none"/>
                <w:lang w:val="en-US" w:eastAsia="zh-CN"/>
              </w:rPr>
              <w:t>1</w:t>
            </w:r>
          </w:p>
        </w:tc>
        <w:tc>
          <w:tcPr>
            <w:tcW w:w="899" w:type="dxa"/>
            <w:vAlign w:val="center"/>
          </w:tcPr>
          <w:p w14:paraId="39A6E2F7">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rPr>
            </w:pPr>
            <w:r>
              <w:rPr>
                <w:rFonts w:hint="eastAsia" w:ascii="仿宋_GB2312" w:hAnsi="仿宋_GB2312" w:eastAsia="仿宋_GB2312" w:cs="仿宋_GB2312"/>
                <w:sz w:val="21"/>
                <w:szCs w:val="21"/>
                <w:highlight w:val="none"/>
                <w:lang w:val="en-US" w:eastAsia="zh-CN"/>
              </w:rPr>
              <w:t>个</w:t>
            </w:r>
          </w:p>
        </w:tc>
        <w:tc>
          <w:tcPr>
            <w:tcW w:w="1009" w:type="dxa"/>
            <w:vAlign w:val="center"/>
          </w:tcPr>
          <w:p w14:paraId="7A20EDEE">
            <w:pPr>
              <w:keepNext w:val="0"/>
              <w:keepLines w:val="0"/>
              <w:widowControl/>
              <w:suppressLineNumbers w:val="0"/>
              <w:jc w:val="center"/>
              <w:textAlignment w:val="center"/>
              <w:rPr>
                <w:rFonts w:ascii="仿宋_GB2312" w:eastAsia="仿宋_GB2312"/>
              </w:rPr>
            </w:pPr>
          </w:p>
        </w:tc>
        <w:tc>
          <w:tcPr>
            <w:tcW w:w="960" w:type="dxa"/>
            <w:vAlign w:val="center"/>
          </w:tcPr>
          <w:p w14:paraId="1D14D535">
            <w:pPr>
              <w:keepNext w:val="0"/>
              <w:keepLines w:val="0"/>
              <w:widowControl/>
              <w:suppressLineNumbers w:val="0"/>
              <w:jc w:val="center"/>
              <w:textAlignment w:val="center"/>
              <w:rPr>
                <w:rFonts w:ascii="仿宋_GB2312" w:eastAsia="仿宋_GB2312"/>
              </w:rPr>
            </w:pPr>
          </w:p>
        </w:tc>
        <w:tc>
          <w:tcPr>
            <w:tcW w:w="728" w:type="dxa"/>
          </w:tcPr>
          <w:p w14:paraId="149F91BD">
            <w:pPr>
              <w:spacing w:line="360" w:lineRule="auto"/>
              <w:jc w:val="center"/>
              <w:rPr>
                <w:rFonts w:ascii="仿宋_GB2312" w:eastAsia="仿宋_GB2312"/>
              </w:rPr>
            </w:pPr>
          </w:p>
        </w:tc>
      </w:tr>
    </w:tbl>
    <w:p w14:paraId="28F71F73">
      <w:pPr>
        <w:snapToGrid w:val="0"/>
        <w:spacing w:line="360" w:lineRule="auto"/>
        <w:rPr>
          <w:rFonts w:hint="eastAsia" w:ascii="仿宋_GB2312" w:eastAsia="仿宋_GB2312"/>
          <w:szCs w:val="24"/>
        </w:rPr>
      </w:pPr>
    </w:p>
    <w:p w14:paraId="4B1CE7B5">
      <w:pPr>
        <w:snapToGrid w:val="0"/>
        <w:spacing w:line="360" w:lineRule="auto"/>
        <w:ind w:firstLine="480" w:firstLineChars="200"/>
        <w:rPr>
          <w:rFonts w:hint="eastAsia" w:ascii="仿宋_GB2312" w:eastAsia="仿宋_GB2312"/>
          <w:szCs w:val="24"/>
        </w:rPr>
      </w:pPr>
    </w:p>
    <w:p w14:paraId="2CF5F50C">
      <w:pPr>
        <w:snapToGrid w:val="0"/>
        <w:spacing w:line="360" w:lineRule="auto"/>
        <w:ind w:firstLine="480" w:firstLineChars="200"/>
        <w:rPr>
          <w:rFonts w:hint="eastAsia" w:ascii="仿宋_GB2312" w:eastAsia="仿宋_GB2312"/>
          <w:szCs w:val="24"/>
        </w:rPr>
      </w:pPr>
    </w:p>
    <w:p w14:paraId="4CF1C8FF">
      <w:pPr>
        <w:snapToGrid w:val="0"/>
        <w:spacing w:line="360" w:lineRule="auto"/>
        <w:ind w:firstLine="480" w:firstLineChars="200"/>
        <w:rPr>
          <w:rFonts w:hint="eastAsia" w:ascii="仿宋_GB2312" w:eastAsia="仿宋_GB2312"/>
          <w:szCs w:val="24"/>
        </w:rPr>
      </w:pPr>
    </w:p>
    <w:p w14:paraId="0E380E90"/>
    <w:bookmarkEnd w:id="352"/>
    <w:p w14:paraId="7A00CEEC">
      <w:pPr>
        <w:pStyle w:val="6"/>
        <w:rPr>
          <w:rFonts w:ascii="仿宋" w:hAnsi="仿宋" w:eastAsia="仿宋" w:cs="仿宋"/>
          <w:bCs/>
          <w:color w:val="auto"/>
          <w:sz w:val="24"/>
          <w:highlight w:val="none"/>
        </w:rPr>
      </w:pPr>
    </w:p>
    <w:p w14:paraId="7DEE4540">
      <w:pPr>
        <w:ind w:firstLine="560"/>
        <w:rPr>
          <w:rFonts w:ascii="仿宋" w:hAnsi="仿宋" w:eastAsia="仿宋" w:cs="仿宋"/>
          <w:color w:val="auto"/>
          <w:sz w:val="24"/>
          <w:highlight w:val="none"/>
        </w:rPr>
      </w:pPr>
    </w:p>
    <w:p w14:paraId="2DBE5FB3">
      <w:pPr>
        <w:spacing w:line="360" w:lineRule="auto"/>
        <w:jc w:val="left"/>
        <w:outlineLvl w:val="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br w:type="page"/>
      </w:r>
    </w:p>
    <w:p w14:paraId="5C857D3F">
      <w:pPr>
        <w:snapToGrid w:val="0"/>
        <w:spacing w:line="360" w:lineRule="auto"/>
        <w:outlineLvl w:val="9"/>
        <w:rPr>
          <w:rFonts w:hint="eastAsia" w:ascii="仿宋_GB2312" w:hAnsi="Times New Roman" w:eastAsia="仿宋_GB2312" w:cs="Times New Roman"/>
          <w:b/>
          <w:color w:val="auto"/>
          <w:sz w:val="24"/>
          <w:szCs w:val="24"/>
          <w:highlight w:val="none"/>
        </w:rPr>
      </w:pPr>
      <w:bookmarkStart w:id="364" w:name="line139"/>
      <w:r>
        <w:rPr>
          <w:rFonts w:hint="eastAsia" w:ascii="仿宋_GB2312" w:hAnsi="Times New Roman" w:eastAsia="仿宋_GB2312" w:cs="Times New Roman"/>
          <w:b/>
          <w:color w:val="auto"/>
          <w:sz w:val="24"/>
          <w:szCs w:val="24"/>
          <w:highlight w:val="none"/>
        </w:rPr>
        <w:t>附件</w:t>
      </w:r>
      <w:r>
        <w:rPr>
          <w:rFonts w:hint="eastAsia" w:ascii="仿宋_GB2312" w:hAnsi="Times New Roman" w:eastAsia="仿宋_GB2312" w:cs="Times New Roman"/>
          <w:b/>
          <w:color w:val="auto"/>
          <w:sz w:val="24"/>
          <w:szCs w:val="24"/>
          <w:highlight w:val="none"/>
          <w:lang w:val="en-US" w:eastAsia="zh-CN"/>
        </w:rPr>
        <w:t>二、</w:t>
      </w:r>
      <w:r>
        <w:rPr>
          <w:rFonts w:hint="eastAsia" w:ascii="仿宋_GB2312" w:hAnsi="Times New Roman" w:eastAsia="仿宋_GB2312" w:cs="Times New Roman"/>
          <w:b/>
          <w:color w:val="auto"/>
          <w:sz w:val="24"/>
          <w:szCs w:val="24"/>
          <w:highlight w:val="none"/>
        </w:rPr>
        <w:t>廉洁诚信协议</w:t>
      </w:r>
    </w:p>
    <w:bookmarkEnd w:id="364"/>
    <w:p w14:paraId="5B46E20A">
      <w:pPr>
        <w:pStyle w:val="4"/>
        <w:spacing w:line="360" w:lineRule="auto"/>
        <w:ind w:firstLine="0"/>
        <w:jc w:val="center"/>
        <w:rPr>
          <w:rFonts w:ascii="仿宋" w:hAnsi="仿宋" w:eastAsia="仿宋" w:cs="仿宋"/>
          <w:bCs/>
          <w:color w:val="auto"/>
          <w:sz w:val="28"/>
          <w:szCs w:val="28"/>
          <w:highlight w:val="none"/>
        </w:rPr>
      </w:pPr>
      <w:bookmarkStart w:id="365" w:name="line140"/>
      <w:r>
        <w:rPr>
          <w:rFonts w:hint="eastAsia" w:ascii="仿宋" w:hAnsi="仿宋" w:eastAsia="仿宋" w:cs="仿宋"/>
          <w:b/>
          <w:color w:val="auto"/>
          <w:sz w:val="28"/>
          <w:szCs w:val="28"/>
          <w:highlight w:val="none"/>
        </w:rPr>
        <w:t>廉洁诚信协议</w:t>
      </w:r>
    </w:p>
    <w:bookmarkEnd w:id="365"/>
    <w:p w14:paraId="23B8233C">
      <w:pPr>
        <w:pStyle w:val="4"/>
        <w:spacing w:line="360" w:lineRule="auto"/>
        <w:ind w:firstLine="562"/>
        <w:jc w:val="both"/>
        <w:rPr>
          <w:rFonts w:ascii="仿宋" w:hAnsi="仿宋" w:eastAsia="仿宋" w:cs="仿宋"/>
          <w:b/>
          <w:color w:val="auto"/>
          <w:sz w:val="24"/>
          <w:szCs w:val="24"/>
          <w:highlight w:val="none"/>
        </w:rPr>
      </w:pPr>
    </w:p>
    <w:p w14:paraId="41D4714D">
      <w:pPr>
        <w:pStyle w:val="4"/>
        <w:spacing w:line="360" w:lineRule="auto"/>
        <w:ind w:firstLine="562"/>
        <w:jc w:val="both"/>
        <w:rPr>
          <w:rFonts w:ascii="仿宋" w:hAnsi="仿宋" w:eastAsia="仿宋" w:cs="仿宋"/>
          <w:b/>
          <w:color w:val="auto"/>
          <w:sz w:val="24"/>
          <w:szCs w:val="24"/>
          <w:highlight w:val="none"/>
        </w:rPr>
      </w:pPr>
      <w:bookmarkStart w:id="366" w:name="line141"/>
      <w:r>
        <w:rPr>
          <w:rFonts w:hint="eastAsia" w:ascii="仿宋" w:hAnsi="仿宋" w:eastAsia="仿宋" w:cs="仿宋"/>
          <w:b/>
          <w:color w:val="auto"/>
          <w:sz w:val="24"/>
          <w:szCs w:val="24"/>
          <w:highlight w:val="none"/>
        </w:rPr>
        <w:t>甲方：中国人民健康保险股份有限公司深圳分公司</w:t>
      </w:r>
    </w:p>
    <w:bookmarkEnd w:id="366"/>
    <w:p w14:paraId="0CDD07F0">
      <w:pPr>
        <w:pStyle w:val="4"/>
        <w:spacing w:line="360" w:lineRule="auto"/>
        <w:ind w:firstLine="562"/>
        <w:jc w:val="both"/>
        <w:rPr>
          <w:rFonts w:ascii="仿宋" w:hAnsi="仿宋" w:eastAsia="仿宋" w:cs="仿宋"/>
          <w:b/>
          <w:color w:val="auto"/>
          <w:sz w:val="24"/>
          <w:szCs w:val="24"/>
          <w:highlight w:val="none"/>
        </w:rPr>
      </w:pPr>
      <w:bookmarkStart w:id="367" w:name="line142"/>
      <w:r>
        <w:rPr>
          <w:rFonts w:hint="eastAsia" w:ascii="仿宋" w:hAnsi="仿宋" w:eastAsia="仿宋" w:cs="仿宋"/>
          <w:b/>
          <w:color w:val="auto"/>
          <w:sz w:val="24"/>
          <w:szCs w:val="24"/>
          <w:highlight w:val="none"/>
        </w:rPr>
        <w:t>乙方：</w:t>
      </w:r>
    </w:p>
    <w:bookmarkEnd w:id="367"/>
    <w:p w14:paraId="02ECEC2E">
      <w:pPr>
        <w:pStyle w:val="4"/>
        <w:spacing w:line="360" w:lineRule="auto"/>
        <w:ind w:firstLine="560"/>
        <w:jc w:val="both"/>
        <w:rPr>
          <w:rFonts w:ascii="仿宋" w:hAnsi="仿宋" w:eastAsia="仿宋" w:cs="仿宋"/>
          <w:bCs/>
          <w:color w:val="auto"/>
          <w:sz w:val="24"/>
          <w:szCs w:val="24"/>
          <w:highlight w:val="none"/>
        </w:rPr>
      </w:pPr>
    </w:p>
    <w:p w14:paraId="3D7B4745">
      <w:pPr>
        <w:pStyle w:val="4"/>
        <w:spacing w:line="360" w:lineRule="auto"/>
        <w:ind w:firstLine="560"/>
        <w:jc w:val="both"/>
        <w:rPr>
          <w:rFonts w:ascii="仿宋" w:hAnsi="仿宋" w:eastAsia="仿宋" w:cs="仿宋"/>
          <w:bCs/>
          <w:color w:val="auto"/>
          <w:sz w:val="24"/>
          <w:szCs w:val="24"/>
          <w:highlight w:val="none"/>
        </w:rPr>
      </w:pPr>
      <w:bookmarkStart w:id="368" w:name="line143"/>
      <w:r>
        <w:rPr>
          <w:rFonts w:hint="eastAsia" w:ascii="仿宋" w:hAnsi="仿宋" w:eastAsia="仿宋" w:cs="仿宋"/>
          <w:bCs/>
          <w:color w:val="auto"/>
          <w:sz w:val="24"/>
          <w:szCs w:val="24"/>
          <w:highlight w:val="none"/>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bookmarkEnd w:id="368"/>
    <w:p w14:paraId="28B93227">
      <w:pPr>
        <w:pStyle w:val="4"/>
        <w:spacing w:line="360" w:lineRule="auto"/>
        <w:ind w:firstLine="560"/>
        <w:jc w:val="both"/>
        <w:rPr>
          <w:rFonts w:ascii="仿宋" w:hAnsi="仿宋" w:eastAsia="仿宋" w:cs="仿宋"/>
          <w:bCs/>
          <w:color w:val="auto"/>
          <w:sz w:val="24"/>
          <w:szCs w:val="24"/>
          <w:highlight w:val="none"/>
        </w:rPr>
      </w:pPr>
      <w:bookmarkStart w:id="369" w:name="line144"/>
      <w:r>
        <w:rPr>
          <w:rFonts w:hint="eastAsia" w:ascii="仿宋" w:hAnsi="仿宋" w:eastAsia="仿宋" w:cs="仿宋"/>
          <w:bCs/>
          <w:color w:val="auto"/>
          <w:sz w:val="24"/>
          <w:szCs w:val="24"/>
          <w:highlight w:val="none"/>
        </w:rPr>
        <w:t>第一条  总则</w:t>
      </w:r>
    </w:p>
    <w:bookmarkEnd w:id="369"/>
    <w:p w14:paraId="6C53504F">
      <w:pPr>
        <w:pStyle w:val="4"/>
        <w:spacing w:line="360" w:lineRule="auto"/>
        <w:ind w:firstLine="560"/>
        <w:jc w:val="both"/>
        <w:rPr>
          <w:rFonts w:ascii="仿宋" w:hAnsi="仿宋" w:eastAsia="仿宋" w:cs="仿宋"/>
          <w:bCs/>
          <w:color w:val="auto"/>
          <w:sz w:val="24"/>
          <w:szCs w:val="24"/>
          <w:highlight w:val="none"/>
        </w:rPr>
      </w:pPr>
      <w:bookmarkStart w:id="370" w:name="line145"/>
      <w:r>
        <w:rPr>
          <w:rFonts w:hint="eastAsia" w:ascii="仿宋" w:hAnsi="仿宋" w:eastAsia="仿宋" w:cs="仿宋"/>
          <w:bCs/>
          <w:color w:val="auto"/>
          <w:sz w:val="24"/>
          <w:szCs w:val="24"/>
          <w:highlight w:val="none"/>
        </w:rPr>
        <w:t>1.1甲乙双方均应当严格遵守国家法律法规和甲方集中采购管理、供应商管理的相关要求，不从事任何违法违规违纪行为。坚持诚实守信原则，恪守商业道德和职业道德，规范商务人员廉洁从业行为。</w:t>
      </w:r>
    </w:p>
    <w:bookmarkEnd w:id="370"/>
    <w:p w14:paraId="1155776B">
      <w:pPr>
        <w:pStyle w:val="4"/>
        <w:spacing w:line="360" w:lineRule="auto"/>
        <w:ind w:firstLine="560"/>
        <w:jc w:val="both"/>
        <w:rPr>
          <w:rFonts w:ascii="仿宋" w:hAnsi="仿宋" w:eastAsia="仿宋" w:cs="仿宋"/>
          <w:bCs/>
          <w:color w:val="auto"/>
          <w:sz w:val="24"/>
          <w:szCs w:val="24"/>
          <w:highlight w:val="none"/>
        </w:rPr>
      </w:pPr>
      <w:bookmarkStart w:id="371" w:name="line146"/>
      <w:r>
        <w:rPr>
          <w:rFonts w:hint="eastAsia" w:ascii="仿宋" w:hAnsi="仿宋" w:eastAsia="仿宋" w:cs="仿宋"/>
          <w:bCs/>
          <w:color w:val="auto"/>
          <w:sz w:val="24"/>
          <w:szCs w:val="24"/>
          <w:highlight w:val="none"/>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bookmarkEnd w:id="371"/>
    <w:p w14:paraId="5BAC068C">
      <w:pPr>
        <w:pStyle w:val="4"/>
        <w:spacing w:line="360" w:lineRule="auto"/>
        <w:ind w:firstLine="560"/>
        <w:jc w:val="both"/>
        <w:rPr>
          <w:rFonts w:ascii="仿宋" w:hAnsi="仿宋" w:eastAsia="仿宋" w:cs="仿宋"/>
          <w:bCs/>
          <w:color w:val="auto"/>
          <w:sz w:val="24"/>
          <w:szCs w:val="24"/>
          <w:highlight w:val="none"/>
        </w:rPr>
      </w:pPr>
      <w:bookmarkStart w:id="372" w:name="line147"/>
      <w:r>
        <w:rPr>
          <w:rFonts w:hint="eastAsia" w:ascii="仿宋" w:hAnsi="仿宋" w:eastAsia="仿宋" w:cs="仿宋"/>
          <w:bCs/>
          <w:color w:val="auto"/>
          <w:sz w:val="24"/>
          <w:szCs w:val="24"/>
          <w:highlight w:val="none"/>
        </w:rPr>
        <w:t>1.3本协议所称相关主体，对任何一方而言，包括但不限于以下单位或者个人：</w:t>
      </w:r>
    </w:p>
    <w:bookmarkEnd w:id="372"/>
    <w:p w14:paraId="3ECF16BB">
      <w:pPr>
        <w:pStyle w:val="4"/>
        <w:spacing w:line="360" w:lineRule="auto"/>
        <w:ind w:firstLine="560"/>
        <w:jc w:val="both"/>
        <w:rPr>
          <w:rFonts w:ascii="仿宋" w:hAnsi="仿宋" w:eastAsia="仿宋" w:cs="仿宋"/>
          <w:bCs/>
          <w:color w:val="auto"/>
          <w:sz w:val="24"/>
          <w:szCs w:val="24"/>
          <w:highlight w:val="none"/>
        </w:rPr>
      </w:pPr>
      <w:bookmarkStart w:id="373" w:name="line148"/>
      <w:r>
        <w:rPr>
          <w:rFonts w:hint="eastAsia" w:ascii="仿宋" w:hAnsi="仿宋" w:eastAsia="仿宋" w:cs="仿宋"/>
          <w:bCs/>
          <w:color w:val="auto"/>
          <w:sz w:val="24"/>
          <w:szCs w:val="24"/>
          <w:highlight w:val="none"/>
        </w:rPr>
        <w:t>（1）一方或其关联方之工作人员；</w:t>
      </w:r>
    </w:p>
    <w:bookmarkEnd w:id="373"/>
    <w:p w14:paraId="46AF9051">
      <w:pPr>
        <w:pStyle w:val="4"/>
        <w:spacing w:line="360" w:lineRule="auto"/>
        <w:ind w:firstLine="560"/>
        <w:jc w:val="both"/>
        <w:rPr>
          <w:rFonts w:ascii="仿宋" w:hAnsi="仿宋" w:eastAsia="仿宋" w:cs="仿宋"/>
          <w:bCs/>
          <w:color w:val="auto"/>
          <w:sz w:val="24"/>
          <w:szCs w:val="24"/>
          <w:highlight w:val="none"/>
        </w:rPr>
      </w:pPr>
      <w:bookmarkStart w:id="374" w:name="line149"/>
      <w:r>
        <w:rPr>
          <w:rFonts w:hint="eastAsia" w:ascii="仿宋" w:hAnsi="仿宋" w:eastAsia="仿宋" w:cs="仿宋"/>
          <w:bCs/>
          <w:color w:val="auto"/>
          <w:sz w:val="24"/>
          <w:szCs w:val="24"/>
          <w:highlight w:val="none"/>
        </w:rPr>
        <w:t>（2）受一方委托办理相关事务的单位或者个人；</w:t>
      </w:r>
    </w:p>
    <w:bookmarkEnd w:id="374"/>
    <w:p w14:paraId="4058D3BE">
      <w:pPr>
        <w:pStyle w:val="4"/>
        <w:spacing w:line="360" w:lineRule="auto"/>
        <w:ind w:firstLine="560"/>
        <w:jc w:val="both"/>
        <w:rPr>
          <w:rFonts w:ascii="仿宋" w:hAnsi="仿宋" w:eastAsia="仿宋" w:cs="仿宋"/>
          <w:bCs/>
          <w:color w:val="auto"/>
          <w:sz w:val="24"/>
          <w:szCs w:val="24"/>
          <w:highlight w:val="none"/>
        </w:rPr>
      </w:pPr>
      <w:bookmarkStart w:id="375" w:name="line150"/>
      <w:r>
        <w:rPr>
          <w:rFonts w:hint="eastAsia" w:ascii="仿宋" w:hAnsi="仿宋" w:eastAsia="仿宋" w:cs="仿宋"/>
          <w:bCs/>
          <w:color w:val="auto"/>
          <w:sz w:val="24"/>
          <w:szCs w:val="24"/>
          <w:highlight w:val="none"/>
        </w:rPr>
        <w:t>（3）利用职权或者影响力影响交易的单位或者个人；</w:t>
      </w:r>
    </w:p>
    <w:bookmarkEnd w:id="375"/>
    <w:p w14:paraId="67BE580B">
      <w:pPr>
        <w:pStyle w:val="4"/>
        <w:spacing w:line="360" w:lineRule="auto"/>
        <w:ind w:firstLine="560"/>
        <w:jc w:val="both"/>
        <w:rPr>
          <w:rFonts w:ascii="仿宋" w:hAnsi="仿宋" w:eastAsia="仿宋" w:cs="仿宋"/>
          <w:bCs/>
          <w:color w:val="auto"/>
          <w:sz w:val="24"/>
          <w:szCs w:val="24"/>
          <w:highlight w:val="none"/>
        </w:rPr>
      </w:pPr>
      <w:bookmarkStart w:id="376" w:name="line151"/>
      <w:r>
        <w:rPr>
          <w:rFonts w:hint="eastAsia" w:ascii="仿宋" w:hAnsi="仿宋" w:eastAsia="仿宋" w:cs="仿宋"/>
          <w:bCs/>
          <w:color w:val="auto"/>
          <w:sz w:val="24"/>
          <w:szCs w:val="24"/>
          <w:highlight w:val="none"/>
        </w:rPr>
        <w:t>（4）前述相关人员的亲属；</w:t>
      </w:r>
    </w:p>
    <w:bookmarkEnd w:id="376"/>
    <w:p w14:paraId="28F174E0">
      <w:pPr>
        <w:pStyle w:val="4"/>
        <w:spacing w:line="360" w:lineRule="auto"/>
        <w:ind w:firstLine="560"/>
        <w:jc w:val="both"/>
        <w:rPr>
          <w:rFonts w:ascii="仿宋" w:hAnsi="仿宋" w:eastAsia="仿宋" w:cs="仿宋"/>
          <w:bCs/>
          <w:color w:val="auto"/>
          <w:sz w:val="24"/>
          <w:szCs w:val="24"/>
          <w:highlight w:val="none"/>
        </w:rPr>
      </w:pPr>
      <w:bookmarkStart w:id="377" w:name="line152"/>
      <w:r>
        <w:rPr>
          <w:rFonts w:hint="eastAsia" w:ascii="仿宋" w:hAnsi="仿宋" w:eastAsia="仿宋" w:cs="仿宋"/>
          <w:bCs/>
          <w:color w:val="auto"/>
          <w:sz w:val="24"/>
          <w:szCs w:val="24"/>
          <w:highlight w:val="none"/>
        </w:rPr>
        <w:t>（5）与前述相关主体存在利害关系的其他单位或者人员。</w:t>
      </w:r>
    </w:p>
    <w:bookmarkEnd w:id="377"/>
    <w:p w14:paraId="14041441">
      <w:pPr>
        <w:pStyle w:val="4"/>
        <w:spacing w:line="360" w:lineRule="auto"/>
        <w:ind w:firstLine="560"/>
        <w:jc w:val="both"/>
        <w:rPr>
          <w:rFonts w:ascii="仿宋" w:hAnsi="仿宋" w:eastAsia="仿宋" w:cs="仿宋"/>
          <w:bCs/>
          <w:color w:val="auto"/>
          <w:sz w:val="24"/>
          <w:szCs w:val="24"/>
          <w:highlight w:val="none"/>
        </w:rPr>
      </w:pPr>
      <w:bookmarkStart w:id="378" w:name="line153"/>
      <w:r>
        <w:rPr>
          <w:rFonts w:hint="eastAsia" w:ascii="仿宋" w:hAnsi="仿宋" w:eastAsia="仿宋" w:cs="仿宋"/>
          <w:bCs/>
          <w:color w:val="auto"/>
          <w:sz w:val="24"/>
          <w:szCs w:val="24"/>
          <w:highlight w:val="none"/>
        </w:rPr>
        <w:t>乙方相关主体实施违反本协议约定之行为的，均应视为乙方实施行为。</w:t>
      </w:r>
    </w:p>
    <w:bookmarkEnd w:id="378"/>
    <w:p w14:paraId="7C14F1F0">
      <w:pPr>
        <w:pStyle w:val="4"/>
        <w:spacing w:line="360" w:lineRule="auto"/>
        <w:ind w:firstLine="560"/>
        <w:jc w:val="both"/>
        <w:rPr>
          <w:rFonts w:ascii="仿宋" w:hAnsi="仿宋" w:eastAsia="仿宋" w:cs="仿宋"/>
          <w:bCs/>
          <w:color w:val="auto"/>
          <w:sz w:val="24"/>
          <w:szCs w:val="24"/>
          <w:highlight w:val="none"/>
        </w:rPr>
      </w:pPr>
      <w:bookmarkStart w:id="379" w:name="line154"/>
      <w:r>
        <w:rPr>
          <w:rFonts w:hint="eastAsia" w:ascii="仿宋" w:hAnsi="仿宋" w:eastAsia="仿宋" w:cs="仿宋"/>
          <w:bCs/>
          <w:color w:val="auto"/>
          <w:sz w:val="24"/>
          <w:szCs w:val="24"/>
          <w:highlight w:val="none"/>
        </w:rPr>
        <w:t>1.4一方监督发现对方相关主体在业务合作中存在违规行为的，应当及时提醒并有权向对方纪检部门举报。情节严重构成犯罪的，任何一方均有权向司法机关报案，追究相关单位或者人员的刑事责任。</w:t>
      </w:r>
    </w:p>
    <w:bookmarkEnd w:id="379"/>
    <w:p w14:paraId="0E00EAD9">
      <w:pPr>
        <w:pStyle w:val="4"/>
        <w:spacing w:line="360" w:lineRule="auto"/>
        <w:ind w:firstLine="560"/>
        <w:jc w:val="both"/>
        <w:rPr>
          <w:rFonts w:ascii="仿宋" w:hAnsi="仿宋" w:eastAsia="仿宋" w:cs="仿宋"/>
          <w:bCs/>
          <w:color w:val="auto"/>
          <w:sz w:val="24"/>
          <w:szCs w:val="24"/>
          <w:highlight w:val="none"/>
        </w:rPr>
      </w:pPr>
      <w:bookmarkStart w:id="380" w:name="line155"/>
      <w:r>
        <w:rPr>
          <w:rFonts w:hint="eastAsia" w:ascii="仿宋" w:hAnsi="仿宋" w:eastAsia="仿宋" w:cs="仿宋"/>
          <w:bCs/>
          <w:color w:val="auto"/>
          <w:sz w:val="24"/>
          <w:szCs w:val="24"/>
          <w:highlight w:val="none"/>
        </w:rPr>
        <w:t>第二条  商业贿赂</w:t>
      </w:r>
    </w:p>
    <w:bookmarkEnd w:id="380"/>
    <w:p w14:paraId="33D06AB3">
      <w:pPr>
        <w:pStyle w:val="4"/>
        <w:spacing w:line="360" w:lineRule="auto"/>
        <w:ind w:firstLine="560"/>
        <w:jc w:val="both"/>
        <w:rPr>
          <w:rFonts w:ascii="仿宋" w:hAnsi="仿宋" w:eastAsia="仿宋" w:cs="仿宋"/>
          <w:bCs/>
          <w:color w:val="auto"/>
          <w:sz w:val="24"/>
          <w:szCs w:val="24"/>
          <w:highlight w:val="none"/>
        </w:rPr>
      </w:pPr>
      <w:bookmarkStart w:id="381" w:name="line156"/>
      <w:r>
        <w:rPr>
          <w:rFonts w:hint="eastAsia" w:ascii="仿宋" w:hAnsi="仿宋" w:eastAsia="仿宋" w:cs="仿宋"/>
          <w:bCs/>
          <w:color w:val="auto"/>
          <w:sz w:val="24"/>
          <w:szCs w:val="24"/>
          <w:highlight w:val="none"/>
        </w:rPr>
        <w:t>2.1本协议所称商业贿赂，是指乙方或乙方相关主体为获取或意图获取交易机会或者竞争优势，采用财物或者其他形式贿赂甲方或甲方相关主体的行为。</w:t>
      </w:r>
    </w:p>
    <w:bookmarkEnd w:id="381"/>
    <w:p w14:paraId="4720E822">
      <w:pPr>
        <w:pStyle w:val="4"/>
        <w:spacing w:line="360" w:lineRule="auto"/>
        <w:ind w:firstLine="560"/>
        <w:jc w:val="both"/>
        <w:rPr>
          <w:rFonts w:ascii="仿宋" w:hAnsi="仿宋" w:eastAsia="仿宋" w:cs="仿宋"/>
          <w:bCs/>
          <w:color w:val="auto"/>
          <w:sz w:val="24"/>
          <w:szCs w:val="24"/>
          <w:highlight w:val="none"/>
        </w:rPr>
      </w:pPr>
      <w:bookmarkStart w:id="382" w:name="line157"/>
      <w:r>
        <w:rPr>
          <w:rFonts w:hint="eastAsia" w:ascii="仿宋" w:hAnsi="仿宋" w:eastAsia="仿宋" w:cs="仿宋"/>
          <w:bCs/>
          <w:color w:val="auto"/>
          <w:sz w:val="24"/>
          <w:szCs w:val="24"/>
          <w:highlight w:val="none"/>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bookmarkEnd w:id="382"/>
    <w:p w14:paraId="20FEE49F">
      <w:pPr>
        <w:pStyle w:val="4"/>
        <w:spacing w:line="360" w:lineRule="auto"/>
        <w:ind w:firstLine="560"/>
        <w:jc w:val="both"/>
        <w:rPr>
          <w:rFonts w:ascii="仿宋" w:hAnsi="仿宋" w:eastAsia="仿宋" w:cs="仿宋"/>
          <w:bCs/>
          <w:color w:val="auto"/>
          <w:sz w:val="24"/>
          <w:szCs w:val="24"/>
          <w:highlight w:val="none"/>
        </w:rPr>
      </w:pPr>
      <w:bookmarkStart w:id="383" w:name="line158"/>
      <w:r>
        <w:rPr>
          <w:rFonts w:hint="eastAsia" w:ascii="仿宋" w:hAnsi="仿宋" w:eastAsia="仿宋" w:cs="仿宋"/>
          <w:bCs/>
          <w:color w:val="auto"/>
          <w:sz w:val="24"/>
          <w:szCs w:val="24"/>
          <w:highlight w:val="none"/>
        </w:rPr>
        <w:t>2.3本条第1款所称其他形式，包括但不限于：</w:t>
      </w:r>
    </w:p>
    <w:bookmarkEnd w:id="383"/>
    <w:p w14:paraId="10D18A1C">
      <w:pPr>
        <w:pStyle w:val="4"/>
        <w:spacing w:line="360" w:lineRule="auto"/>
        <w:ind w:firstLine="560"/>
        <w:jc w:val="both"/>
        <w:rPr>
          <w:rFonts w:ascii="仿宋" w:hAnsi="仿宋" w:eastAsia="仿宋" w:cs="仿宋"/>
          <w:bCs/>
          <w:color w:val="auto"/>
          <w:sz w:val="24"/>
          <w:szCs w:val="24"/>
          <w:highlight w:val="none"/>
        </w:rPr>
      </w:pPr>
      <w:bookmarkStart w:id="384" w:name="line159"/>
      <w:r>
        <w:rPr>
          <w:rFonts w:hint="eastAsia" w:ascii="仿宋" w:hAnsi="仿宋" w:eastAsia="仿宋" w:cs="仿宋"/>
          <w:bCs/>
          <w:color w:val="auto"/>
          <w:sz w:val="24"/>
          <w:szCs w:val="24"/>
          <w:highlight w:val="none"/>
        </w:rPr>
        <w:t>（1）以任何方式实施商业贿赂或违规提供回扣、折扣、宴请与游玩活动或其他不正当利益；</w:t>
      </w:r>
    </w:p>
    <w:bookmarkEnd w:id="384"/>
    <w:p w14:paraId="5A6EF771">
      <w:pPr>
        <w:pStyle w:val="4"/>
        <w:spacing w:line="360" w:lineRule="auto"/>
        <w:ind w:firstLine="560"/>
        <w:jc w:val="both"/>
        <w:rPr>
          <w:rFonts w:ascii="仿宋" w:hAnsi="仿宋" w:eastAsia="仿宋" w:cs="仿宋"/>
          <w:bCs/>
          <w:color w:val="auto"/>
          <w:sz w:val="24"/>
          <w:szCs w:val="24"/>
          <w:highlight w:val="none"/>
        </w:rPr>
      </w:pPr>
      <w:bookmarkStart w:id="385" w:name="line160"/>
      <w:r>
        <w:rPr>
          <w:rFonts w:hint="eastAsia" w:ascii="仿宋" w:hAnsi="仿宋" w:eastAsia="仿宋" w:cs="仿宋"/>
          <w:bCs/>
          <w:color w:val="auto"/>
          <w:sz w:val="24"/>
          <w:szCs w:val="24"/>
          <w:highlight w:val="none"/>
        </w:rPr>
        <w:t>（2）为甲方或甲方相关主体安排有可能影响公平、公正交易的宴请、健身、娱乐等活动；</w:t>
      </w:r>
    </w:p>
    <w:bookmarkEnd w:id="385"/>
    <w:p w14:paraId="13825528">
      <w:pPr>
        <w:pStyle w:val="4"/>
        <w:spacing w:line="360" w:lineRule="auto"/>
        <w:ind w:firstLine="560"/>
        <w:jc w:val="both"/>
        <w:rPr>
          <w:rFonts w:ascii="仿宋" w:hAnsi="仿宋" w:eastAsia="仿宋" w:cs="仿宋"/>
          <w:bCs/>
          <w:color w:val="auto"/>
          <w:sz w:val="24"/>
          <w:szCs w:val="24"/>
          <w:highlight w:val="none"/>
        </w:rPr>
      </w:pPr>
      <w:bookmarkStart w:id="386" w:name="line161"/>
      <w:r>
        <w:rPr>
          <w:rFonts w:hint="eastAsia" w:ascii="仿宋" w:hAnsi="仿宋" w:eastAsia="仿宋" w:cs="仿宋"/>
          <w:bCs/>
          <w:color w:val="auto"/>
          <w:sz w:val="24"/>
          <w:szCs w:val="24"/>
          <w:highlight w:val="none"/>
        </w:rPr>
        <w:t>（3）为甲方或甲方相关主体投资入股、个人借款或买卖股票、债券等提供方便；</w:t>
      </w:r>
    </w:p>
    <w:bookmarkEnd w:id="386"/>
    <w:p w14:paraId="142966F2">
      <w:pPr>
        <w:pStyle w:val="4"/>
        <w:spacing w:line="360" w:lineRule="auto"/>
        <w:ind w:firstLine="560"/>
        <w:jc w:val="both"/>
        <w:rPr>
          <w:rFonts w:ascii="仿宋" w:hAnsi="仿宋" w:eastAsia="仿宋" w:cs="仿宋"/>
          <w:bCs/>
          <w:color w:val="auto"/>
          <w:sz w:val="24"/>
          <w:szCs w:val="24"/>
          <w:highlight w:val="none"/>
        </w:rPr>
      </w:pPr>
      <w:bookmarkStart w:id="387" w:name="line162"/>
      <w:r>
        <w:rPr>
          <w:rFonts w:hint="eastAsia" w:ascii="仿宋" w:hAnsi="仿宋" w:eastAsia="仿宋" w:cs="仿宋"/>
          <w:bCs/>
          <w:color w:val="auto"/>
          <w:sz w:val="24"/>
          <w:szCs w:val="24"/>
          <w:highlight w:val="none"/>
        </w:rPr>
        <w:t>（4）为甲方或甲方相关主体购买或装修住房、婚丧嫁娶、配偶子女上学或工作安排以及出国出境、旅游等提供方便；</w:t>
      </w:r>
    </w:p>
    <w:bookmarkEnd w:id="387"/>
    <w:p w14:paraId="73E37B8C">
      <w:pPr>
        <w:pStyle w:val="4"/>
        <w:spacing w:line="360" w:lineRule="auto"/>
        <w:ind w:firstLine="560"/>
        <w:jc w:val="both"/>
        <w:rPr>
          <w:rFonts w:ascii="仿宋" w:hAnsi="仿宋" w:eastAsia="仿宋" w:cs="仿宋"/>
          <w:bCs/>
          <w:color w:val="auto"/>
          <w:sz w:val="24"/>
          <w:szCs w:val="24"/>
          <w:highlight w:val="none"/>
        </w:rPr>
      </w:pPr>
      <w:bookmarkStart w:id="388" w:name="line163"/>
      <w:r>
        <w:rPr>
          <w:rFonts w:hint="eastAsia" w:ascii="仿宋" w:hAnsi="仿宋" w:eastAsia="仿宋" w:cs="仿宋"/>
          <w:bCs/>
          <w:color w:val="auto"/>
          <w:sz w:val="24"/>
          <w:szCs w:val="24"/>
          <w:highlight w:val="none"/>
        </w:rPr>
        <w:t>（5）违反规定为甲方或甲方相关主体在乙方相关企业工作、挂名兼职、合伙经营、介绍承揽业务等提供方便；</w:t>
      </w:r>
    </w:p>
    <w:bookmarkEnd w:id="388"/>
    <w:p w14:paraId="4583C11E">
      <w:pPr>
        <w:pStyle w:val="4"/>
        <w:spacing w:line="360" w:lineRule="auto"/>
        <w:ind w:firstLine="560"/>
        <w:jc w:val="both"/>
        <w:rPr>
          <w:rFonts w:ascii="仿宋" w:hAnsi="仿宋" w:eastAsia="仿宋" w:cs="仿宋"/>
          <w:bCs/>
          <w:color w:val="auto"/>
          <w:sz w:val="24"/>
          <w:szCs w:val="24"/>
          <w:highlight w:val="none"/>
        </w:rPr>
      </w:pPr>
      <w:bookmarkStart w:id="389" w:name="line164"/>
      <w:r>
        <w:rPr>
          <w:rFonts w:hint="eastAsia" w:ascii="仿宋" w:hAnsi="仿宋" w:eastAsia="仿宋" w:cs="仿宋"/>
          <w:bCs/>
          <w:color w:val="auto"/>
          <w:sz w:val="24"/>
          <w:szCs w:val="24"/>
          <w:highlight w:val="none"/>
        </w:rPr>
        <w:t>（6）向甲方或甲方相关主体提供借款、融资、担保等；</w:t>
      </w:r>
    </w:p>
    <w:bookmarkEnd w:id="389"/>
    <w:p w14:paraId="64F58B59">
      <w:pPr>
        <w:pStyle w:val="4"/>
        <w:spacing w:line="360" w:lineRule="auto"/>
        <w:ind w:firstLine="560"/>
        <w:jc w:val="both"/>
        <w:rPr>
          <w:rFonts w:ascii="仿宋" w:hAnsi="仿宋" w:eastAsia="仿宋" w:cs="仿宋"/>
          <w:bCs/>
          <w:color w:val="auto"/>
          <w:sz w:val="24"/>
          <w:szCs w:val="24"/>
          <w:highlight w:val="none"/>
        </w:rPr>
      </w:pPr>
      <w:bookmarkStart w:id="390" w:name="line165"/>
      <w:r>
        <w:rPr>
          <w:rFonts w:hint="eastAsia" w:ascii="仿宋" w:hAnsi="仿宋" w:eastAsia="仿宋" w:cs="仿宋"/>
          <w:bCs/>
          <w:color w:val="auto"/>
          <w:sz w:val="24"/>
          <w:szCs w:val="24"/>
          <w:highlight w:val="none"/>
        </w:rPr>
        <w:t>（7）给予或承诺给予其不正当利益的其他行为；</w:t>
      </w:r>
    </w:p>
    <w:bookmarkEnd w:id="390"/>
    <w:p w14:paraId="180A2721">
      <w:pPr>
        <w:pStyle w:val="4"/>
        <w:spacing w:line="360" w:lineRule="auto"/>
        <w:ind w:firstLine="560"/>
        <w:jc w:val="both"/>
        <w:rPr>
          <w:rFonts w:ascii="仿宋" w:hAnsi="仿宋" w:eastAsia="仿宋" w:cs="仿宋"/>
          <w:bCs/>
          <w:color w:val="auto"/>
          <w:sz w:val="24"/>
          <w:szCs w:val="24"/>
          <w:highlight w:val="none"/>
        </w:rPr>
      </w:pPr>
      <w:bookmarkStart w:id="391" w:name="line166"/>
      <w:r>
        <w:rPr>
          <w:rFonts w:hint="eastAsia" w:ascii="仿宋" w:hAnsi="仿宋" w:eastAsia="仿宋" w:cs="仿宋"/>
          <w:bCs/>
          <w:color w:val="auto"/>
          <w:sz w:val="24"/>
          <w:szCs w:val="24"/>
          <w:highlight w:val="none"/>
        </w:rPr>
        <w:t>（8）其他违反国家法律法规或商业道德准则的影响公正交易的行为。</w:t>
      </w:r>
    </w:p>
    <w:bookmarkEnd w:id="391"/>
    <w:p w14:paraId="2D205659">
      <w:pPr>
        <w:pStyle w:val="4"/>
        <w:spacing w:line="360" w:lineRule="auto"/>
        <w:ind w:firstLine="560"/>
        <w:jc w:val="both"/>
        <w:rPr>
          <w:rFonts w:ascii="仿宋" w:hAnsi="仿宋" w:eastAsia="仿宋" w:cs="仿宋"/>
          <w:bCs/>
          <w:color w:val="auto"/>
          <w:sz w:val="24"/>
          <w:szCs w:val="24"/>
          <w:highlight w:val="none"/>
        </w:rPr>
      </w:pPr>
      <w:bookmarkStart w:id="392" w:name="line167"/>
      <w:r>
        <w:rPr>
          <w:rFonts w:hint="eastAsia" w:ascii="仿宋" w:hAnsi="仿宋" w:eastAsia="仿宋" w:cs="仿宋"/>
          <w:bCs/>
          <w:color w:val="auto"/>
          <w:sz w:val="24"/>
          <w:szCs w:val="24"/>
          <w:highlight w:val="none"/>
        </w:rPr>
        <w:t>第三条  回扣</w:t>
      </w:r>
    </w:p>
    <w:bookmarkEnd w:id="392"/>
    <w:p w14:paraId="0ECEB34A">
      <w:pPr>
        <w:pStyle w:val="4"/>
        <w:spacing w:line="360" w:lineRule="auto"/>
        <w:ind w:firstLine="560"/>
        <w:jc w:val="both"/>
        <w:rPr>
          <w:rFonts w:ascii="仿宋" w:hAnsi="仿宋" w:eastAsia="仿宋" w:cs="仿宋"/>
          <w:bCs/>
          <w:color w:val="auto"/>
          <w:sz w:val="24"/>
          <w:szCs w:val="24"/>
          <w:highlight w:val="none"/>
        </w:rPr>
      </w:pPr>
      <w:bookmarkStart w:id="393" w:name="line168"/>
      <w:r>
        <w:rPr>
          <w:rFonts w:hint="eastAsia" w:ascii="仿宋" w:hAnsi="仿宋" w:eastAsia="仿宋" w:cs="仿宋"/>
          <w:bCs/>
          <w:color w:val="auto"/>
          <w:sz w:val="24"/>
          <w:szCs w:val="24"/>
          <w:highlight w:val="none"/>
        </w:rPr>
        <w:t>3.1本协议所称回扣，是指乙方促成合作时在账外暗中以现金、实物或者其他方式退给甲方或甲方相关主体一定比例的商品或服务价款。</w:t>
      </w:r>
    </w:p>
    <w:bookmarkEnd w:id="393"/>
    <w:p w14:paraId="47C25BBC">
      <w:pPr>
        <w:pStyle w:val="4"/>
        <w:spacing w:line="360" w:lineRule="auto"/>
        <w:ind w:firstLine="560"/>
        <w:jc w:val="both"/>
        <w:rPr>
          <w:rFonts w:ascii="仿宋" w:hAnsi="仿宋" w:eastAsia="仿宋" w:cs="仿宋"/>
          <w:bCs/>
          <w:color w:val="auto"/>
          <w:sz w:val="24"/>
          <w:szCs w:val="24"/>
          <w:highlight w:val="none"/>
        </w:rPr>
      </w:pPr>
      <w:bookmarkStart w:id="394" w:name="line169"/>
      <w:r>
        <w:rPr>
          <w:rFonts w:hint="eastAsia" w:ascii="仿宋" w:hAnsi="仿宋" w:eastAsia="仿宋" w:cs="仿宋"/>
          <w:bCs/>
          <w:color w:val="auto"/>
          <w:sz w:val="24"/>
          <w:szCs w:val="24"/>
          <w:highlight w:val="none"/>
        </w:rPr>
        <w:t>3.2本条第1款所称账外，是指未在依法设立的反映其生产经营活动或者行政事业经费收支的财务账上按照财务会计制度规定明确如实记载，包括不记入财务账、转入其他财务账或者做假账等。</w:t>
      </w:r>
    </w:p>
    <w:bookmarkEnd w:id="394"/>
    <w:p w14:paraId="059F3800">
      <w:pPr>
        <w:pStyle w:val="4"/>
        <w:spacing w:line="360" w:lineRule="auto"/>
        <w:ind w:firstLine="560"/>
        <w:jc w:val="both"/>
        <w:rPr>
          <w:rFonts w:ascii="仿宋" w:hAnsi="仿宋" w:eastAsia="仿宋" w:cs="仿宋"/>
          <w:bCs/>
          <w:color w:val="auto"/>
          <w:sz w:val="24"/>
          <w:szCs w:val="24"/>
          <w:highlight w:val="none"/>
        </w:rPr>
      </w:pPr>
      <w:bookmarkStart w:id="395" w:name="line170"/>
      <w:r>
        <w:rPr>
          <w:rFonts w:hint="eastAsia" w:ascii="仿宋" w:hAnsi="仿宋" w:eastAsia="仿宋" w:cs="仿宋"/>
          <w:bCs/>
          <w:color w:val="auto"/>
          <w:sz w:val="24"/>
          <w:szCs w:val="24"/>
          <w:highlight w:val="none"/>
        </w:rPr>
        <w:t>3.3乙方在账外暗中给予甲方相关主体回扣的，视为实施商业贿赂行为。</w:t>
      </w:r>
    </w:p>
    <w:bookmarkEnd w:id="395"/>
    <w:p w14:paraId="6694D199">
      <w:pPr>
        <w:pStyle w:val="4"/>
        <w:spacing w:line="360" w:lineRule="auto"/>
        <w:ind w:firstLine="560"/>
        <w:jc w:val="both"/>
        <w:rPr>
          <w:rFonts w:ascii="仿宋" w:hAnsi="仿宋" w:eastAsia="仿宋" w:cs="仿宋"/>
          <w:bCs/>
          <w:color w:val="auto"/>
          <w:sz w:val="24"/>
          <w:szCs w:val="24"/>
          <w:highlight w:val="none"/>
        </w:rPr>
      </w:pPr>
      <w:bookmarkStart w:id="396" w:name="line171"/>
      <w:r>
        <w:rPr>
          <w:rFonts w:hint="eastAsia" w:ascii="仿宋" w:hAnsi="仿宋" w:eastAsia="仿宋" w:cs="仿宋"/>
          <w:bCs/>
          <w:color w:val="auto"/>
          <w:sz w:val="24"/>
          <w:szCs w:val="24"/>
          <w:highlight w:val="none"/>
        </w:rPr>
        <w:t>第四条  折扣</w:t>
      </w:r>
    </w:p>
    <w:bookmarkEnd w:id="396"/>
    <w:p w14:paraId="3C5E1F5F">
      <w:pPr>
        <w:pStyle w:val="4"/>
        <w:spacing w:line="360" w:lineRule="auto"/>
        <w:ind w:firstLine="560"/>
        <w:jc w:val="both"/>
        <w:rPr>
          <w:rFonts w:ascii="仿宋" w:hAnsi="仿宋" w:eastAsia="仿宋" w:cs="仿宋"/>
          <w:bCs/>
          <w:color w:val="auto"/>
          <w:sz w:val="24"/>
          <w:szCs w:val="24"/>
          <w:highlight w:val="none"/>
        </w:rPr>
      </w:pPr>
      <w:bookmarkStart w:id="397" w:name="line172"/>
      <w:r>
        <w:rPr>
          <w:rFonts w:hint="eastAsia" w:ascii="仿宋" w:hAnsi="仿宋" w:eastAsia="仿宋" w:cs="仿宋"/>
          <w:bCs/>
          <w:color w:val="auto"/>
          <w:sz w:val="24"/>
          <w:szCs w:val="24"/>
          <w:highlight w:val="none"/>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bookmarkEnd w:id="397"/>
    <w:p w14:paraId="607FBED5">
      <w:pPr>
        <w:pStyle w:val="4"/>
        <w:spacing w:line="360" w:lineRule="auto"/>
        <w:ind w:firstLine="560"/>
        <w:jc w:val="both"/>
        <w:rPr>
          <w:rFonts w:ascii="仿宋" w:hAnsi="仿宋" w:eastAsia="仿宋" w:cs="仿宋"/>
          <w:bCs/>
          <w:color w:val="auto"/>
          <w:sz w:val="24"/>
          <w:szCs w:val="24"/>
          <w:highlight w:val="none"/>
        </w:rPr>
      </w:pPr>
      <w:bookmarkStart w:id="398" w:name="line173"/>
      <w:r>
        <w:rPr>
          <w:rFonts w:hint="eastAsia" w:ascii="仿宋" w:hAnsi="仿宋" w:eastAsia="仿宋" w:cs="仿宋"/>
          <w:bCs/>
          <w:color w:val="auto"/>
          <w:sz w:val="24"/>
          <w:szCs w:val="24"/>
          <w:highlight w:val="none"/>
        </w:rPr>
        <w:t>4.2乙方提供的商品或服务，可以以明示方式给予甲方折扣。乙方给予甲方折扣的，必须在采购协议中予以明确并如实入账。</w:t>
      </w:r>
    </w:p>
    <w:bookmarkEnd w:id="398"/>
    <w:p w14:paraId="6D809B25">
      <w:pPr>
        <w:pStyle w:val="4"/>
        <w:spacing w:line="360" w:lineRule="auto"/>
        <w:ind w:firstLine="560"/>
        <w:jc w:val="both"/>
        <w:rPr>
          <w:rFonts w:ascii="仿宋" w:hAnsi="仿宋" w:eastAsia="仿宋" w:cs="仿宋"/>
          <w:bCs/>
          <w:color w:val="auto"/>
          <w:sz w:val="24"/>
          <w:szCs w:val="24"/>
          <w:highlight w:val="none"/>
        </w:rPr>
      </w:pPr>
      <w:bookmarkStart w:id="399" w:name="line174"/>
      <w:r>
        <w:rPr>
          <w:rFonts w:hint="eastAsia" w:ascii="仿宋" w:hAnsi="仿宋" w:eastAsia="仿宋" w:cs="仿宋"/>
          <w:bCs/>
          <w:color w:val="auto"/>
          <w:sz w:val="24"/>
          <w:szCs w:val="24"/>
          <w:highlight w:val="none"/>
        </w:rPr>
        <w:t>4.3本条第1款所称如实入账，是指根据采购或合作协议约定的金额和支付方式，在依法设立的反映甲方生产经营活动收支的财务账上按照财务会计制度规定明确如实记载。</w:t>
      </w:r>
    </w:p>
    <w:bookmarkEnd w:id="399"/>
    <w:p w14:paraId="0A27EDB3">
      <w:pPr>
        <w:pStyle w:val="4"/>
        <w:spacing w:line="360" w:lineRule="auto"/>
        <w:ind w:firstLine="560"/>
        <w:jc w:val="both"/>
        <w:rPr>
          <w:rFonts w:ascii="仿宋" w:hAnsi="仿宋" w:eastAsia="仿宋" w:cs="仿宋"/>
          <w:bCs/>
          <w:color w:val="auto"/>
          <w:sz w:val="24"/>
          <w:szCs w:val="24"/>
          <w:highlight w:val="none"/>
        </w:rPr>
      </w:pPr>
      <w:bookmarkStart w:id="400" w:name="line175"/>
      <w:r>
        <w:rPr>
          <w:rFonts w:hint="eastAsia" w:ascii="仿宋" w:hAnsi="仿宋" w:eastAsia="仿宋" w:cs="仿宋"/>
          <w:bCs/>
          <w:color w:val="auto"/>
          <w:sz w:val="24"/>
          <w:szCs w:val="24"/>
          <w:highlight w:val="none"/>
        </w:rPr>
        <w:t>4.4乙方违反本条约定的，视为实施商业贿赂行为。</w:t>
      </w:r>
    </w:p>
    <w:bookmarkEnd w:id="400"/>
    <w:p w14:paraId="6391D0E2">
      <w:pPr>
        <w:pStyle w:val="4"/>
        <w:spacing w:line="360" w:lineRule="auto"/>
        <w:ind w:firstLine="560"/>
        <w:jc w:val="both"/>
        <w:rPr>
          <w:rFonts w:ascii="仿宋" w:hAnsi="仿宋" w:eastAsia="仿宋" w:cs="仿宋"/>
          <w:bCs/>
          <w:color w:val="auto"/>
          <w:sz w:val="24"/>
          <w:szCs w:val="24"/>
          <w:highlight w:val="none"/>
        </w:rPr>
      </w:pPr>
      <w:bookmarkStart w:id="401" w:name="line176"/>
      <w:r>
        <w:rPr>
          <w:rFonts w:hint="eastAsia" w:ascii="仿宋" w:hAnsi="仿宋" w:eastAsia="仿宋" w:cs="仿宋"/>
          <w:bCs/>
          <w:color w:val="auto"/>
          <w:sz w:val="24"/>
          <w:szCs w:val="24"/>
          <w:highlight w:val="none"/>
        </w:rPr>
        <w:t>第五条  宴请与游玩活动</w:t>
      </w:r>
    </w:p>
    <w:bookmarkEnd w:id="401"/>
    <w:p w14:paraId="7511133A">
      <w:pPr>
        <w:pStyle w:val="4"/>
        <w:spacing w:line="360" w:lineRule="auto"/>
        <w:ind w:firstLine="560"/>
        <w:jc w:val="both"/>
        <w:rPr>
          <w:rFonts w:ascii="仿宋" w:hAnsi="仿宋" w:eastAsia="仿宋" w:cs="仿宋"/>
          <w:bCs/>
          <w:color w:val="auto"/>
          <w:sz w:val="24"/>
          <w:szCs w:val="24"/>
          <w:highlight w:val="none"/>
        </w:rPr>
      </w:pPr>
      <w:bookmarkStart w:id="402" w:name="line177"/>
      <w:r>
        <w:rPr>
          <w:rFonts w:hint="eastAsia" w:ascii="仿宋" w:hAnsi="仿宋" w:eastAsia="仿宋" w:cs="仿宋"/>
          <w:bCs/>
          <w:color w:val="auto"/>
          <w:sz w:val="24"/>
          <w:szCs w:val="24"/>
          <w:highlight w:val="none"/>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bookmarkEnd w:id="402"/>
    <w:p w14:paraId="1AB73594">
      <w:pPr>
        <w:pStyle w:val="4"/>
        <w:spacing w:line="360" w:lineRule="auto"/>
        <w:ind w:firstLine="560"/>
        <w:jc w:val="both"/>
        <w:rPr>
          <w:rFonts w:ascii="仿宋" w:hAnsi="仿宋" w:eastAsia="仿宋" w:cs="仿宋"/>
          <w:bCs/>
          <w:color w:val="auto"/>
          <w:sz w:val="24"/>
          <w:szCs w:val="24"/>
          <w:highlight w:val="none"/>
        </w:rPr>
      </w:pPr>
      <w:bookmarkStart w:id="403" w:name="line178"/>
      <w:r>
        <w:rPr>
          <w:rFonts w:hint="eastAsia" w:ascii="仿宋" w:hAnsi="仿宋" w:eastAsia="仿宋" w:cs="仿宋"/>
          <w:bCs/>
          <w:color w:val="auto"/>
          <w:sz w:val="24"/>
          <w:szCs w:val="24"/>
          <w:highlight w:val="none"/>
        </w:rPr>
        <w:t>5.2乙方不得为甲方相关主体提供各种形式的旅游、健身、KTV、酒吧、按摩、赌博、色情等娱乐休闲活动。</w:t>
      </w:r>
    </w:p>
    <w:bookmarkEnd w:id="403"/>
    <w:p w14:paraId="510B9B7B">
      <w:pPr>
        <w:pStyle w:val="4"/>
        <w:spacing w:line="360" w:lineRule="auto"/>
        <w:ind w:firstLine="560"/>
        <w:jc w:val="both"/>
        <w:rPr>
          <w:rFonts w:ascii="仿宋" w:hAnsi="仿宋" w:eastAsia="仿宋" w:cs="仿宋"/>
          <w:bCs/>
          <w:color w:val="auto"/>
          <w:sz w:val="24"/>
          <w:szCs w:val="24"/>
          <w:highlight w:val="none"/>
        </w:rPr>
      </w:pPr>
      <w:bookmarkStart w:id="404" w:name="line179"/>
      <w:r>
        <w:rPr>
          <w:rFonts w:hint="eastAsia" w:ascii="仿宋" w:hAnsi="仿宋" w:eastAsia="仿宋" w:cs="仿宋"/>
          <w:bCs/>
          <w:color w:val="auto"/>
          <w:sz w:val="24"/>
          <w:szCs w:val="24"/>
          <w:highlight w:val="none"/>
        </w:rPr>
        <w:t>5.3乙方违反本条约定的，视为实施商业贿赂行为。</w:t>
      </w:r>
    </w:p>
    <w:bookmarkEnd w:id="404"/>
    <w:p w14:paraId="7F26B820">
      <w:pPr>
        <w:pStyle w:val="4"/>
        <w:spacing w:line="360" w:lineRule="auto"/>
        <w:ind w:firstLine="560"/>
        <w:jc w:val="both"/>
        <w:rPr>
          <w:rFonts w:ascii="仿宋" w:hAnsi="仿宋" w:eastAsia="仿宋" w:cs="仿宋"/>
          <w:bCs/>
          <w:color w:val="auto"/>
          <w:sz w:val="24"/>
          <w:szCs w:val="24"/>
          <w:highlight w:val="none"/>
        </w:rPr>
      </w:pPr>
      <w:bookmarkStart w:id="405" w:name="line180"/>
      <w:r>
        <w:rPr>
          <w:rFonts w:hint="eastAsia" w:ascii="仿宋" w:hAnsi="仿宋" w:eastAsia="仿宋" w:cs="仿宋"/>
          <w:bCs/>
          <w:color w:val="auto"/>
          <w:sz w:val="24"/>
          <w:szCs w:val="24"/>
          <w:highlight w:val="none"/>
        </w:rPr>
        <w:t>第六条  禁止行为</w:t>
      </w:r>
    </w:p>
    <w:bookmarkEnd w:id="405"/>
    <w:p w14:paraId="12787580">
      <w:pPr>
        <w:pStyle w:val="4"/>
        <w:spacing w:line="360" w:lineRule="auto"/>
        <w:ind w:firstLine="560"/>
        <w:jc w:val="both"/>
        <w:rPr>
          <w:rFonts w:ascii="仿宋" w:hAnsi="仿宋" w:eastAsia="仿宋" w:cs="仿宋"/>
          <w:bCs/>
          <w:color w:val="auto"/>
          <w:sz w:val="24"/>
          <w:szCs w:val="24"/>
          <w:highlight w:val="none"/>
        </w:rPr>
      </w:pPr>
      <w:bookmarkStart w:id="406" w:name="line181"/>
      <w:r>
        <w:rPr>
          <w:rFonts w:hint="eastAsia" w:ascii="仿宋" w:hAnsi="仿宋" w:eastAsia="仿宋" w:cs="仿宋"/>
          <w:bCs/>
          <w:color w:val="auto"/>
          <w:sz w:val="24"/>
          <w:szCs w:val="24"/>
          <w:highlight w:val="none"/>
        </w:rPr>
        <w:t>双方一致同意双方或双方相关主体的如下行为是应当禁止的营私舞弊或腐败行为：</w:t>
      </w:r>
    </w:p>
    <w:bookmarkEnd w:id="406"/>
    <w:p w14:paraId="4F54F6E4">
      <w:pPr>
        <w:pStyle w:val="4"/>
        <w:spacing w:line="360" w:lineRule="auto"/>
        <w:ind w:firstLine="560"/>
        <w:jc w:val="both"/>
        <w:rPr>
          <w:rFonts w:ascii="仿宋" w:hAnsi="仿宋" w:eastAsia="仿宋" w:cs="仿宋"/>
          <w:bCs/>
          <w:color w:val="auto"/>
          <w:sz w:val="24"/>
          <w:szCs w:val="24"/>
          <w:highlight w:val="none"/>
        </w:rPr>
      </w:pPr>
      <w:bookmarkStart w:id="407" w:name="line182"/>
      <w:r>
        <w:rPr>
          <w:rFonts w:hint="eastAsia" w:ascii="仿宋" w:hAnsi="仿宋" w:eastAsia="仿宋" w:cs="仿宋"/>
          <w:bCs/>
          <w:color w:val="auto"/>
          <w:sz w:val="24"/>
          <w:szCs w:val="24"/>
          <w:highlight w:val="none"/>
        </w:rPr>
        <w:t>6.1甲方及甲方相关主体向乙方索要或收受财物或其他形式的财产性利益、非财产性利益。</w:t>
      </w:r>
    </w:p>
    <w:bookmarkEnd w:id="407"/>
    <w:p w14:paraId="6D569565">
      <w:pPr>
        <w:pStyle w:val="4"/>
        <w:spacing w:line="360" w:lineRule="auto"/>
        <w:ind w:firstLine="560"/>
        <w:jc w:val="both"/>
        <w:rPr>
          <w:rFonts w:ascii="仿宋" w:hAnsi="仿宋" w:eastAsia="仿宋" w:cs="仿宋"/>
          <w:bCs/>
          <w:color w:val="auto"/>
          <w:sz w:val="24"/>
          <w:szCs w:val="24"/>
          <w:highlight w:val="none"/>
        </w:rPr>
      </w:pPr>
      <w:bookmarkStart w:id="408" w:name="line183"/>
      <w:r>
        <w:rPr>
          <w:rFonts w:hint="eastAsia" w:ascii="仿宋" w:hAnsi="仿宋" w:eastAsia="仿宋" w:cs="仿宋"/>
          <w:bCs/>
          <w:color w:val="auto"/>
          <w:sz w:val="24"/>
          <w:szCs w:val="24"/>
          <w:highlight w:val="none"/>
        </w:rPr>
        <w:t>6.2乙方及乙方相关主体向甲方或甲方相关主体提供财物或其他形式的财产性利益、非财产性利益，包括但不限于：</w:t>
      </w:r>
    </w:p>
    <w:bookmarkEnd w:id="408"/>
    <w:p w14:paraId="4863FEA9">
      <w:pPr>
        <w:pStyle w:val="4"/>
        <w:spacing w:line="360" w:lineRule="auto"/>
        <w:ind w:firstLine="560"/>
        <w:jc w:val="both"/>
        <w:rPr>
          <w:rFonts w:ascii="仿宋" w:hAnsi="仿宋" w:eastAsia="仿宋" w:cs="仿宋"/>
          <w:bCs/>
          <w:color w:val="auto"/>
          <w:sz w:val="24"/>
          <w:szCs w:val="24"/>
          <w:highlight w:val="none"/>
        </w:rPr>
      </w:pPr>
      <w:bookmarkStart w:id="409" w:name="line184"/>
      <w:r>
        <w:rPr>
          <w:rFonts w:hint="eastAsia" w:ascii="仿宋" w:hAnsi="仿宋" w:eastAsia="仿宋" w:cs="仿宋"/>
          <w:bCs/>
          <w:color w:val="auto"/>
          <w:sz w:val="24"/>
          <w:szCs w:val="24"/>
          <w:highlight w:val="none"/>
        </w:rPr>
        <w:t>（1）报销甲方相关主体的私人费用；</w:t>
      </w:r>
    </w:p>
    <w:bookmarkEnd w:id="409"/>
    <w:p w14:paraId="3208326F">
      <w:pPr>
        <w:pStyle w:val="4"/>
        <w:spacing w:line="360" w:lineRule="auto"/>
        <w:ind w:firstLine="560"/>
        <w:jc w:val="both"/>
        <w:rPr>
          <w:rFonts w:ascii="仿宋" w:hAnsi="仿宋" w:eastAsia="仿宋" w:cs="仿宋"/>
          <w:bCs/>
          <w:color w:val="auto"/>
          <w:sz w:val="24"/>
          <w:szCs w:val="24"/>
          <w:highlight w:val="none"/>
        </w:rPr>
      </w:pPr>
      <w:bookmarkStart w:id="410" w:name="line185"/>
      <w:r>
        <w:rPr>
          <w:rFonts w:hint="eastAsia" w:ascii="仿宋" w:hAnsi="仿宋" w:eastAsia="仿宋" w:cs="仿宋"/>
          <w:bCs/>
          <w:color w:val="auto"/>
          <w:sz w:val="24"/>
          <w:szCs w:val="24"/>
          <w:highlight w:val="none"/>
        </w:rPr>
        <w:t>（2）提供超过宴请标准的宴请或娱乐活动；</w:t>
      </w:r>
    </w:p>
    <w:bookmarkEnd w:id="410"/>
    <w:p w14:paraId="2A745CC6">
      <w:pPr>
        <w:pStyle w:val="4"/>
        <w:spacing w:line="360" w:lineRule="auto"/>
        <w:ind w:firstLine="560"/>
        <w:jc w:val="both"/>
        <w:rPr>
          <w:rFonts w:ascii="仿宋" w:hAnsi="仿宋" w:eastAsia="仿宋" w:cs="仿宋"/>
          <w:bCs/>
          <w:color w:val="auto"/>
          <w:sz w:val="24"/>
          <w:szCs w:val="24"/>
          <w:highlight w:val="none"/>
        </w:rPr>
      </w:pPr>
      <w:bookmarkStart w:id="411" w:name="line186"/>
      <w:r>
        <w:rPr>
          <w:rFonts w:hint="eastAsia" w:ascii="仿宋" w:hAnsi="仿宋" w:eastAsia="仿宋" w:cs="仿宋"/>
          <w:bCs/>
          <w:color w:val="auto"/>
          <w:sz w:val="24"/>
          <w:szCs w:val="24"/>
          <w:highlight w:val="none"/>
        </w:rPr>
        <w:t>（3）介绍甲方相关主体亲友到乙方处工作；</w:t>
      </w:r>
    </w:p>
    <w:bookmarkEnd w:id="411"/>
    <w:p w14:paraId="444376DA">
      <w:pPr>
        <w:pStyle w:val="4"/>
        <w:spacing w:line="360" w:lineRule="auto"/>
        <w:ind w:firstLine="560"/>
        <w:jc w:val="both"/>
        <w:rPr>
          <w:rFonts w:ascii="仿宋" w:hAnsi="仿宋" w:eastAsia="仿宋" w:cs="仿宋"/>
          <w:bCs/>
          <w:color w:val="auto"/>
          <w:sz w:val="24"/>
          <w:szCs w:val="24"/>
          <w:highlight w:val="none"/>
        </w:rPr>
      </w:pPr>
      <w:bookmarkStart w:id="412" w:name="line187"/>
      <w:r>
        <w:rPr>
          <w:rFonts w:hint="eastAsia" w:ascii="仿宋" w:hAnsi="仿宋" w:eastAsia="仿宋" w:cs="仿宋"/>
          <w:bCs/>
          <w:color w:val="auto"/>
          <w:sz w:val="24"/>
          <w:szCs w:val="24"/>
          <w:highlight w:val="none"/>
        </w:rPr>
        <w:t>（4）提出、邀请或事实上接受甲方相关主体在乙方参股或参与乙方经营活动；</w:t>
      </w:r>
    </w:p>
    <w:bookmarkEnd w:id="412"/>
    <w:p w14:paraId="0D4C5412">
      <w:pPr>
        <w:pStyle w:val="4"/>
        <w:spacing w:line="360" w:lineRule="auto"/>
        <w:ind w:firstLine="560"/>
        <w:jc w:val="both"/>
        <w:rPr>
          <w:rFonts w:ascii="仿宋" w:hAnsi="仿宋" w:eastAsia="仿宋" w:cs="仿宋"/>
          <w:bCs/>
          <w:color w:val="auto"/>
          <w:sz w:val="24"/>
          <w:szCs w:val="24"/>
          <w:highlight w:val="none"/>
        </w:rPr>
      </w:pPr>
      <w:bookmarkStart w:id="413" w:name="line188"/>
      <w:r>
        <w:rPr>
          <w:rFonts w:hint="eastAsia" w:ascii="仿宋" w:hAnsi="仿宋" w:eastAsia="仿宋" w:cs="仿宋"/>
          <w:bCs/>
          <w:color w:val="auto"/>
          <w:sz w:val="24"/>
          <w:szCs w:val="24"/>
          <w:highlight w:val="none"/>
        </w:rPr>
        <w:t>（5）组织或向甲方相关主体提供旅游等代偿活动利益；</w:t>
      </w:r>
    </w:p>
    <w:bookmarkEnd w:id="413"/>
    <w:p w14:paraId="5B88D348">
      <w:pPr>
        <w:pStyle w:val="4"/>
        <w:spacing w:line="360" w:lineRule="auto"/>
        <w:ind w:firstLine="560"/>
        <w:jc w:val="both"/>
        <w:rPr>
          <w:rFonts w:ascii="仿宋" w:hAnsi="仿宋" w:eastAsia="仿宋" w:cs="仿宋"/>
          <w:bCs/>
          <w:color w:val="auto"/>
          <w:sz w:val="24"/>
          <w:szCs w:val="24"/>
          <w:highlight w:val="none"/>
        </w:rPr>
      </w:pPr>
      <w:bookmarkStart w:id="414" w:name="line189"/>
      <w:r>
        <w:rPr>
          <w:rFonts w:hint="eastAsia" w:ascii="仿宋" w:hAnsi="仿宋" w:eastAsia="仿宋" w:cs="仿宋"/>
          <w:bCs/>
          <w:color w:val="auto"/>
          <w:sz w:val="24"/>
          <w:szCs w:val="24"/>
          <w:highlight w:val="none"/>
        </w:rPr>
        <w:t>（6）向甲方相关主体提供借款、融资、担保等；</w:t>
      </w:r>
    </w:p>
    <w:bookmarkEnd w:id="414"/>
    <w:p w14:paraId="55CB2349">
      <w:pPr>
        <w:pStyle w:val="4"/>
        <w:spacing w:line="360" w:lineRule="auto"/>
        <w:ind w:firstLine="560"/>
        <w:jc w:val="both"/>
        <w:rPr>
          <w:rFonts w:ascii="仿宋" w:hAnsi="仿宋" w:eastAsia="仿宋" w:cs="仿宋"/>
          <w:bCs/>
          <w:color w:val="auto"/>
          <w:sz w:val="24"/>
          <w:szCs w:val="24"/>
          <w:highlight w:val="none"/>
        </w:rPr>
      </w:pPr>
      <w:bookmarkStart w:id="415" w:name="line190"/>
      <w:r>
        <w:rPr>
          <w:rFonts w:hint="eastAsia" w:ascii="仿宋" w:hAnsi="仿宋" w:eastAsia="仿宋" w:cs="仿宋"/>
          <w:bCs/>
          <w:color w:val="auto"/>
          <w:sz w:val="24"/>
          <w:szCs w:val="24"/>
          <w:highlight w:val="none"/>
        </w:rPr>
        <w:t>（7）给予或承诺给予甲方相关主体不正当利益的其他行为；</w:t>
      </w:r>
    </w:p>
    <w:bookmarkEnd w:id="415"/>
    <w:p w14:paraId="41C6D2C7">
      <w:pPr>
        <w:pStyle w:val="4"/>
        <w:spacing w:line="360" w:lineRule="auto"/>
        <w:ind w:firstLine="560"/>
        <w:jc w:val="both"/>
        <w:rPr>
          <w:rFonts w:ascii="仿宋" w:hAnsi="仿宋" w:eastAsia="仿宋" w:cs="仿宋"/>
          <w:bCs/>
          <w:color w:val="auto"/>
          <w:sz w:val="24"/>
          <w:szCs w:val="24"/>
          <w:highlight w:val="none"/>
        </w:rPr>
      </w:pPr>
      <w:bookmarkStart w:id="416" w:name="line191"/>
      <w:r>
        <w:rPr>
          <w:rFonts w:hint="eastAsia" w:ascii="仿宋" w:hAnsi="仿宋" w:eastAsia="仿宋" w:cs="仿宋"/>
          <w:bCs/>
          <w:color w:val="auto"/>
          <w:sz w:val="24"/>
          <w:szCs w:val="24"/>
          <w:highlight w:val="none"/>
        </w:rPr>
        <w:t>（8）其他违反本协议约定、国家法律法规或商业道德准则的影响公正交易的行为。</w:t>
      </w:r>
    </w:p>
    <w:bookmarkEnd w:id="416"/>
    <w:p w14:paraId="76DD800F">
      <w:pPr>
        <w:pStyle w:val="4"/>
        <w:spacing w:line="360" w:lineRule="auto"/>
        <w:ind w:firstLine="560"/>
        <w:jc w:val="both"/>
        <w:rPr>
          <w:rFonts w:ascii="仿宋" w:hAnsi="仿宋" w:eastAsia="仿宋" w:cs="仿宋"/>
          <w:bCs/>
          <w:color w:val="auto"/>
          <w:sz w:val="24"/>
          <w:szCs w:val="24"/>
          <w:highlight w:val="none"/>
        </w:rPr>
      </w:pPr>
      <w:bookmarkStart w:id="417" w:name="line192"/>
      <w:r>
        <w:rPr>
          <w:rFonts w:hint="eastAsia" w:ascii="仿宋" w:hAnsi="仿宋" w:eastAsia="仿宋" w:cs="仿宋"/>
          <w:bCs/>
          <w:color w:val="auto"/>
          <w:sz w:val="24"/>
          <w:szCs w:val="24"/>
          <w:highlight w:val="none"/>
        </w:rPr>
        <w:t>第七条  乙方承诺</w:t>
      </w:r>
    </w:p>
    <w:bookmarkEnd w:id="417"/>
    <w:p w14:paraId="193C5077">
      <w:pPr>
        <w:pStyle w:val="4"/>
        <w:spacing w:line="360" w:lineRule="auto"/>
        <w:ind w:firstLine="560"/>
        <w:jc w:val="both"/>
        <w:rPr>
          <w:rFonts w:ascii="仿宋" w:hAnsi="仿宋" w:eastAsia="仿宋" w:cs="仿宋"/>
          <w:bCs/>
          <w:color w:val="auto"/>
          <w:sz w:val="24"/>
          <w:szCs w:val="24"/>
          <w:highlight w:val="none"/>
        </w:rPr>
      </w:pPr>
      <w:bookmarkStart w:id="418" w:name="line193"/>
      <w:r>
        <w:rPr>
          <w:rFonts w:hint="eastAsia" w:ascii="仿宋" w:hAnsi="仿宋" w:eastAsia="仿宋" w:cs="仿宋"/>
          <w:bCs/>
          <w:color w:val="auto"/>
          <w:sz w:val="24"/>
          <w:szCs w:val="24"/>
          <w:highlight w:val="none"/>
        </w:rPr>
        <w:t>乙方承诺在双方的商务接洽、合同关系、交易过程中遵守如下要求：</w:t>
      </w:r>
    </w:p>
    <w:bookmarkEnd w:id="418"/>
    <w:p w14:paraId="6193F794">
      <w:pPr>
        <w:pStyle w:val="4"/>
        <w:spacing w:line="360" w:lineRule="auto"/>
        <w:ind w:firstLine="560"/>
        <w:jc w:val="both"/>
        <w:rPr>
          <w:rFonts w:ascii="仿宋" w:hAnsi="仿宋" w:eastAsia="仿宋" w:cs="仿宋"/>
          <w:bCs/>
          <w:color w:val="auto"/>
          <w:sz w:val="24"/>
          <w:szCs w:val="24"/>
          <w:highlight w:val="none"/>
        </w:rPr>
      </w:pPr>
      <w:bookmarkStart w:id="419" w:name="line194"/>
      <w:r>
        <w:rPr>
          <w:rFonts w:hint="eastAsia" w:ascii="仿宋" w:hAnsi="仿宋" w:eastAsia="仿宋" w:cs="仿宋"/>
          <w:bCs/>
          <w:color w:val="auto"/>
          <w:sz w:val="24"/>
          <w:szCs w:val="24"/>
          <w:highlight w:val="none"/>
        </w:rPr>
        <w:t>7.1 避免利害关系</w:t>
      </w:r>
    </w:p>
    <w:bookmarkEnd w:id="419"/>
    <w:p w14:paraId="144594EE">
      <w:pPr>
        <w:pStyle w:val="4"/>
        <w:spacing w:line="360" w:lineRule="auto"/>
        <w:ind w:firstLine="560"/>
        <w:jc w:val="both"/>
        <w:rPr>
          <w:rFonts w:ascii="仿宋" w:hAnsi="仿宋" w:eastAsia="仿宋" w:cs="仿宋"/>
          <w:bCs/>
          <w:color w:val="auto"/>
          <w:sz w:val="24"/>
          <w:szCs w:val="24"/>
          <w:highlight w:val="none"/>
        </w:rPr>
      </w:pPr>
      <w:bookmarkStart w:id="420" w:name="line195"/>
      <w:r>
        <w:rPr>
          <w:rFonts w:hint="eastAsia" w:ascii="仿宋" w:hAnsi="仿宋" w:eastAsia="仿宋" w:cs="仿宋"/>
          <w:bCs/>
          <w:color w:val="auto"/>
          <w:sz w:val="24"/>
          <w:szCs w:val="24"/>
          <w:highlight w:val="none"/>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bookmarkEnd w:id="420"/>
    <w:p w14:paraId="52358DA6">
      <w:pPr>
        <w:pStyle w:val="4"/>
        <w:spacing w:line="360" w:lineRule="auto"/>
        <w:ind w:firstLine="560"/>
        <w:jc w:val="both"/>
        <w:rPr>
          <w:rFonts w:ascii="仿宋" w:hAnsi="仿宋" w:eastAsia="仿宋" w:cs="仿宋"/>
          <w:bCs/>
          <w:color w:val="auto"/>
          <w:sz w:val="24"/>
          <w:szCs w:val="24"/>
          <w:highlight w:val="none"/>
        </w:rPr>
      </w:pPr>
      <w:bookmarkStart w:id="421" w:name="line196"/>
      <w:r>
        <w:rPr>
          <w:rFonts w:hint="eastAsia" w:ascii="仿宋" w:hAnsi="仿宋" w:eastAsia="仿宋" w:cs="仿宋"/>
          <w:bCs/>
          <w:color w:val="auto"/>
          <w:sz w:val="24"/>
          <w:szCs w:val="24"/>
          <w:highlight w:val="none"/>
        </w:rPr>
        <w:t>7.2 恪守廉洁自律原则</w:t>
      </w:r>
    </w:p>
    <w:bookmarkEnd w:id="421"/>
    <w:p w14:paraId="530E498C">
      <w:pPr>
        <w:pStyle w:val="4"/>
        <w:spacing w:line="360" w:lineRule="auto"/>
        <w:ind w:firstLine="560"/>
        <w:jc w:val="both"/>
        <w:rPr>
          <w:rFonts w:ascii="仿宋" w:hAnsi="仿宋" w:eastAsia="仿宋" w:cs="仿宋"/>
          <w:bCs/>
          <w:color w:val="auto"/>
          <w:sz w:val="24"/>
          <w:szCs w:val="24"/>
          <w:highlight w:val="none"/>
        </w:rPr>
      </w:pPr>
      <w:bookmarkStart w:id="422" w:name="line197"/>
      <w:r>
        <w:rPr>
          <w:rFonts w:hint="eastAsia" w:ascii="仿宋" w:hAnsi="仿宋" w:eastAsia="仿宋" w:cs="仿宋"/>
          <w:bCs/>
          <w:color w:val="auto"/>
          <w:sz w:val="24"/>
          <w:szCs w:val="24"/>
          <w:highlight w:val="none"/>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bookmarkEnd w:id="422"/>
    <w:p w14:paraId="02C78A7E">
      <w:pPr>
        <w:pStyle w:val="4"/>
        <w:spacing w:line="360" w:lineRule="auto"/>
        <w:ind w:firstLine="560"/>
        <w:jc w:val="both"/>
        <w:rPr>
          <w:rFonts w:ascii="仿宋" w:hAnsi="仿宋" w:eastAsia="仿宋" w:cs="仿宋"/>
          <w:bCs/>
          <w:color w:val="auto"/>
          <w:sz w:val="24"/>
          <w:szCs w:val="24"/>
          <w:highlight w:val="none"/>
        </w:rPr>
      </w:pPr>
      <w:bookmarkStart w:id="423" w:name="line198"/>
      <w:r>
        <w:rPr>
          <w:rFonts w:hint="eastAsia" w:ascii="仿宋" w:hAnsi="仿宋" w:eastAsia="仿宋" w:cs="仿宋"/>
          <w:bCs/>
          <w:color w:val="auto"/>
          <w:sz w:val="24"/>
          <w:szCs w:val="24"/>
          <w:highlight w:val="none"/>
        </w:rPr>
        <w:t>7.2.2支持甲方的廉洁诚信建设，承诺承担实名举报的义务，若乙方或乙方相关主体对甲方或甲方相关主体的索贿行为不拒绝、不申报，并满足其要求的，则该行为视同乙方实施商业贿赂行为。</w:t>
      </w:r>
    </w:p>
    <w:bookmarkEnd w:id="423"/>
    <w:p w14:paraId="46EE78D2">
      <w:pPr>
        <w:pStyle w:val="4"/>
        <w:spacing w:line="360" w:lineRule="auto"/>
        <w:ind w:firstLine="560"/>
        <w:jc w:val="both"/>
        <w:rPr>
          <w:rFonts w:ascii="仿宋" w:hAnsi="仿宋" w:eastAsia="仿宋" w:cs="仿宋"/>
          <w:bCs/>
          <w:color w:val="auto"/>
          <w:sz w:val="24"/>
          <w:szCs w:val="24"/>
          <w:highlight w:val="none"/>
        </w:rPr>
      </w:pPr>
      <w:bookmarkStart w:id="424" w:name="line199"/>
      <w:r>
        <w:rPr>
          <w:rFonts w:hint="eastAsia" w:ascii="仿宋" w:hAnsi="仿宋" w:eastAsia="仿宋" w:cs="仿宋"/>
          <w:bCs/>
          <w:color w:val="auto"/>
          <w:sz w:val="24"/>
          <w:szCs w:val="24"/>
          <w:highlight w:val="none"/>
        </w:rPr>
        <w:t>7.3 恪守诚实信用原则</w:t>
      </w:r>
    </w:p>
    <w:bookmarkEnd w:id="424"/>
    <w:p w14:paraId="3AC29DD9">
      <w:pPr>
        <w:pStyle w:val="4"/>
        <w:spacing w:line="360" w:lineRule="auto"/>
        <w:ind w:firstLine="560"/>
        <w:jc w:val="both"/>
        <w:rPr>
          <w:rFonts w:ascii="仿宋" w:hAnsi="仿宋" w:eastAsia="仿宋" w:cs="仿宋"/>
          <w:bCs/>
          <w:color w:val="auto"/>
          <w:sz w:val="24"/>
          <w:szCs w:val="24"/>
          <w:highlight w:val="none"/>
        </w:rPr>
      </w:pPr>
      <w:bookmarkStart w:id="425" w:name="line200"/>
      <w:r>
        <w:rPr>
          <w:rFonts w:hint="eastAsia" w:ascii="仿宋" w:hAnsi="仿宋" w:eastAsia="仿宋" w:cs="仿宋"/>
          <w:bCs/>
          <w:color w:val="auto"/>
          <w:sz w:val="24"/>
          <w:szCs w:val="24"/>
          <w:highlight w:val="none"/>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bookmarkEnd w:id="425"/>
    <w:p w14:paraId="52E01D94">
      <w:pPr>
        <w:pStyle w:val="4"/>
        <w:spacing w:line="360" w:lineRule="auto"/>
        <w:ind w:firstLine="560"/>
        <w:jc w:val="both"/>
        <w:rPr>
          <w:rFonts w:ascii="仿宋" w:hAnsi="仿宋" w:eastAsia="仿宋" w:cs="仿宋"/>
          <w:bCs/>
          <w:color w:val="auto"/>
          <w:sz w:val="24"/>
          <w:szCs w:val="24"/>
          <w:highlight w:val="none"/>
        </w:rPr>
      </w:pPr>
      <w:bookmarkStart w:id="426" w:name="line201"/>
      <w:r>
        <w:rPr>
          <w:rFonts w:hint="eastAsia" w:ascii="仿宋" w:hAnsi="仿宋" w:eastAsia="仿宋" w:cs="仿宋"/>
          <w:bCs/>
          <w:color w:val="auto"/>
          <w:sz w:val="24"/>
          <w:szCs w:val="24"/>
          <w:highlight w:val="none"/>
        </w:rPr>
        <w:t>7.3.2严格遵守向甲方做出的承诺、双方签署的合同、协议和备忘录等，确保产品质量和服务质量，不隐瞒任何可能对甲方利益造成影响的信息，积极配合甲方的审计。</w:t>
      </w:r>
    </w:p>
    <w:bookmarkEnd w:id="426"/>
    <w:p w14:paraId="0A497870">
      <w:pPr>
        <w:pStyle w:val="4"/>
        <w:spacing w:line="360" w:lineRule="auto"/>
        <w:ind w:firstLine="560"/>
        <w:jc w:val="both"/>
        <w:rPr>
          <w:rFonts w:ascii="仿宋" w:hAnsi="仿宋" w:eastAsia="仿宋" w:cs="仿宋"/>
          <w:bCs/>
          <w:color w:val="auto"/>
          <w:sz w:val="24"/>
          <w:szCs w:val="24"/>
          <w:highlight w:val="none"/>
        </w:rPr>
      </w:pPr>
      <w:bookmarkStart w:id="427" w:name="line202"/>
      <w:r>
        <w:rPr>
          <w:rFonts w:hint="eastAsia" w:ascii="仿宋" w:hAnsi="仿宋" w:eastAsia="仿宋" w:cs="仿宋"/>
          <w:bCs/>
          <w:color w:val="auto"/>
          <w:sz w:val="24"/>
          <w:szCs w:val="24"/>
          <w:highlight w:val="none"/>
        </w:rPr>
        <w:t>7.3.3严格遵守甲方的供应商行为准则、合作协议、保密承诺书等政策文件中的相关规定。</w:t>
      </w:r>
    </w:p>
    <w:bookmarkEnd w:id="427"/>
    <w:p w14:paraId="74DB722B">
      <w:pPr>
        <w:pStyle w:val="4"/>
        <w:spacing w:line="360" w:lineRule="auto"/>
        <w:ind w:firstLine="560"/>
        <w:jc w:val="both"/>
        <w:rPr>
          <w:rFonts w:ascii="仿宋" w:hAnsi="仿宋" w:eastAsia="仿宋" w:cs="仿宋"/>
          <w:bCs/>
          <w:color w:val="auto"/>
          <w:sz w:val="24"/>
          <w:szCs w:val="24"/>
          <w:highlight w:val="none"/>
        </w:rPr>
      </w:pPr>
      <w:bookmarkStart w:id="428" w:name="line203"/>
      <w:r>
        <w:rPr>
          <w:rFonts w:hint="eastAsia" w:ascii="仿宋" w:hAnsi="仿宋" w:eastAsia="仿宋" w:cs="仿宋"/>
          <w:bCs/>
          <w:color w:val="auto"/>
          <w:sz w:val="24"/>
          <w:szCs w:val="24"/>
          <w:highlight w:val="none"/>
        </w:rPr>
        <w:t>7.3.4严格遵守甲方的品牌管理的相关规定，未经甲方授权不擅自使用甲方字样、授权合作伙伴等类似容易对外产生混淆的字样。</w:t>
      </w:r>
    </w:p>
    <w:bookmarkEnd w:id="428"/>
    <w:p w14:paraId="50D7A1F9">
      <w:pPr>
        <w:pStyle w:val="4"/>
        <w:spacing w:line="360" w:lineRule="auto"/>
        <w:ind w:firstLine="560"/>
        <w:jc w:val="both"/>
        <w:rPr>
          <w:rFonts w:ascii="仿宋" w:hAnsi="仿宋" w:eastAsia="仿宋" w:cs="仿宋"/>
          <w:bCs/>
          <w:color w:val="auto"/>
          <w:sz w:val="24"/>
          <w:szCs w:val="24"/>
          <w:highlight w:val="none"/>
        </w:rPr>
      </w:pPr>
      <w:bookmarkStart w:id="429" w:name="line204"/>
      <w:r>
        <w:rPr>
          <w:rFonts w:hint="eastAsia" w:ascii="仿宋" w:hAnsi="仿宋" w:eastAsia="仿宋" w:cs="仿宋"/>
          <w:bCs/>
          <w:color w:val="auto"/>
          <w:sz w:val="24"/>
          <w:szCs w:val="24"/>
          <w:highlight w:val="none"/>
        </w:rPr>
        <w:t>7.3.5严格遵守国家相关法律法规及甲方的管理规定，不参与任何违法活动。</w:t>
      </w:r>
    </w:p>
    <w:bookmarkEnd w:id="429"/>
    <w:p w14:paraId="26EDD076">
      <w:pPr>
        <w:pStyle w:val="4"/>
        <w:spacing w:line="360" w:lineRule="auto"/>
        <w:ind w:firstLine="560"/>
        <w:jc w:val="both"/>
        <w:rPr>
          <w:rFonts w:ascii="仿宋" w:hAnsi="仿宋" w:eastAsia="仿宋" w:cs="仿宋"/>
          <w:bCs/>
          <w:color w:val="auto"/>
          <w:sz w:val="24"/>
          <w:szCs w:val="24"/>
          <w:highlight w:val="none"/>
        </w:rPr>
      </w:pPr>
      <w:bookmarkStart w:id="430" w:name="line205"/>
      <w:r>
        <w:rPr>
          <w:rFonts w:hint="eastAsia" w:ascii="仿宋" w:hAnsi="仿宋" w:eastAsia="仿宋" w:cs="仿宋"/>
          <w:bCs/>
          <w:color w:val="auto"/>
          <w:sz w:val="24"/>
          <w:szCs w:val="24"/>
          <w:highlight w:val="none"/>
        </w:rPr>
        <w:t>7.3.6承诺实事求是，不对内部或社会传递任何虚假信息，严格遵守保密协议，不透露任何甲方的商业机密。</w:t>
      </w:r>
    </w:p>
    <w:bookmarkEnd w:id="430"/>
    <w:p w14:paraId="69DD4F3B">
      <w:pPr>
        <w:pStyle w:val="4"/>
        <w:spacing w:line="360" w:lineRule="auto"/>
        <w:ind w:firstLine="560"/>
        <w:jc w:val="both"/>
        <w:rPr>
          <w:rFonts w:ascii="仿宋" w:hAnsi="仿宋" w:eastAsia="仿宋" w:cs="仿宋"/>
          <w:bCs/>
          <w:color w:val="auto"/>
          <w:sz w:val="24"/>
          <w:szCs w:val="24"/>
          <w:highlight w:val="none"/>
        </w:rPr>
      </w:pPr>
      <w:bookmarkStart w:id="431" w:name="line206"/>
      <w:r>
        <w:rPr>
          <w:rFonts w:hint="eastAsia" w:ascii="仿宋" w:hAnsi="仿宋" w:eastAsia="仿宋" w:cs="仿宋"/>
          <w:bCs/>
          <w:color w:val="auto"/>
          <w:sz w:val="24"/>
          <w:szCs w:val="24"/>
          <w:highlight w:val="none"/>
        </w:rPr>
        <w:t>7.3.7未经甲方同意，不向任何新闻媒体、第三方述及有关甲方工作人员恪守商业道德方面的评价、信息。</w:t>
      </w:r>
    </w:p>
    <w:bookmarkEnd w:id="431"/>
    <w:p w14:paraId="756C6FC2">
      <w:pPr>
        <w:pStyle w:val="4"/>
        <w:tabs>
          <w:tab w:val="left" w:pos="9240"/>
        </w:tabs>
        <w:spacing w:line="360" w:lineRule="auto"/>
        <w:ind w:firstLine="560"/>
        <w:jc w:val="both"/>
        <w:rPr>
          <w:rFonts w:ascii="仿宋" w:hAnsi="仿宋" w:eastAsia="仿宋" w:cs="仿宋"/>
          <w:bCs/>
          <w:color w:val="auto"/>
          <w:sz w:val="24"/>
          <w:szCs w:val="24"/>
          <w:highlight w:val="none"/>
        </w:rPr>
      </w:pPr>
      <w:bookmarkStart w:id="432" w:name="line207"/>
      <w:r>
        <w:rPr>
          <w:rFonts w:hint="eastAsia" w:ascii="仿宋" w:hAnsi="仿宋" w:eastAsia="仿宋" w:cs="仿宋"/>
          <w:bCs/>
          <w:color w:val="auto"/>
          <w:sz w:val="24"/>
          <w:szCs w:val="24"/>
          <w:highlight w:val="none"/>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bookmarkEnd w:id="432"/>
    <w:p w14:paraId="376C203B">
      <w:pPr>
        <w:pStyle w:val="4"/>
        <w:spacing w:line="360" w:lineRule="auto"/>
        <w:ind w:firstLine="560"/>
        <w:jc w:val="both"/>
        <w:rPr>
          <w:rFonts w:ascii="仿宋" w:hAnsi="仿宋" w:eastAsia="仿宋" w:cs="仿宋"/>
          <w:bCs/>
          <w:color w:val="auto"/>
          <w:sz w:val="24"/>
          <w:szCs w:val="24"/>
          <w:highlight w:val="none"/>
        </w:rPr>
      </w:pPr>
      <w:bookmarkStart w:id="433" w:name="line208"/>
      <w:r>
        <w:rPr>
          <w:rFonts w:hint="eastAsia" w:ascii="仿宋" w:hAnsi="仿宋" w:eastAsia="仿宋" w:cs="仿宋"/>
          <w:bCs/>
          <w:color w:val="auto"/>
          <w:sz w:val="24"/>
          <w:szCs w:val="24"/>
          <w:highlight w:val="none"/>
        </w:rPr>
        <w:t>7.4 确保信息公开透明</w:t>
      </w:r>
    </w:p>
    <w:bookmarkEnd w:id="433"/>
    <w:p w14:paraId="566882C1">
      <w:pPr>
        <w:pStyle w:val="4"/>
        <w:spacing w:line="360" w:lineRule="auto"/>
        <w:ind w:firstLine="560"/>
        <w:jc w:val="both"/>
        <w:rPr>
          <w:rFonts w:ascii="仿宋" w:hAnsi="仿宋" w:eastAsia="仿宋" w:cs="仿宋"/>
          <w:bCs/>
          <w:color w:val="auto"/>
          <w:sz w:val="24"/>
          <w:szCs w:val="24"/>
          <w:highlight w:val="none"/>
        </w:rPr>
      </w:pPr>
      <w:bookmarkStart w:id="434" w:name="line209"/>
      <w:r>
        <w:rPr>
          <w:rFonts w:hint="eastAsia" w:ascii="仿宋" w:hAnsi="仿宋" w:eastAsia="仿宋" w:cs="仿宋"/>
          <w:bCs/>
          <w:color w:val="auto"/>
          <w:sz w:val="24"/>
          <w:szCs w:val="24"/>
          <w:highlight w:val="none"/>
        </w:rPr>
        <w:t>7.4.1主动向甲方披露与采购项目相关的信息，包括乙方真实情况、产品价格、技术参数、服务团队信息、履约情况等。</w:t>
      </w:r>
    </w:p>
    <w:bookmarkEnd w:id="434"/>
    <w:p w14:paraId="225CC88D">
      <w:pPr>
        <w:pStyle w:val="4"/>
        <w:spacing w:line="360" w:lineRule="auto"/>
        <w:ind w:firstLine="560"/>
        <w:jc w:val="both"/>
        <w:rPr>
          <w:rFonts w:ascii="仿宋" w:hAnsi="仿宋" w:eastAsia="仿宋" w:cs="仿宋"/>
          <w:bCs/>
          <w:color w:val="auto"/>
          <w:sz w:val="24"/>
          <w:szCs w:val="24"/>
          <w:highlight w:val="none"/>
        </w:rPr>
      </w:pPr>
      <w:bookmarkStart w:id="435" w:name="line210"/>
      <w:r>
        <w:rPr>
          <w:rFonts w:hint="eastAsia" w:ascii="仿宋" w:hAnsi="仿宋" w:eastAsia="仿宋" w:cs="仿宋"/>
          <w:bCs/>
          <w:color w:val="auto"/>
          <w:sz w:val="24"/>
          <w:szCs w:val="24"/>
          <w:highlight w:val="none"/>
        </w:rPr>
        <w:t>7.4.2不利用非法手段向甲方及甲方相关主体打探有关涉及甲方及甲方相关主体的商业秘密、人员信息、采购信息等。</w:t>
      </w:r>
    </w:p>
    <w:bookmarkEnd w:id="435"/>
    <w:p w14:paraId="5FBE2A3A">
      <w:pPr>
        <w:pStyle w:val="4"/>
        <w:spacing w:line="360" w:lineRule="auto"/>
        <w:ind w:firstLine="560"/>
        <w:jc w:val="both"/>
        <w:rPr>
          <w:rFonts w:ascii="仿宋" w:hAnsi="仿宋" w:eastAsia="仿宋" w:cs="仿宋"/>
          <w:bCs/>
          <w:color w:val="auto"/>
          <w:sz w:val="24"/>
          <w:szCs w:val="24"/>
          <w:highlight w:val="none"/>
        </w:rPr>
      </w:pPr>
      <w:bookmarkStart w:id="436" w:name="line211"/>
      <w:r>
        <w:rPr>
          <w:rFonts w:hint="eastAsia" w:ascii="仿宋" w:hAnsi="仿宋" w:eastAsia="仿宋" w:cs="仿宋"/>
          <w:bCs/>
          <w:color w:val="auto"/>
          <w:sz w:val="24"/>
          <w:szCs w:val="24"/>
          <w:highlight w:val="none"/>
        </w:rPr>
        <w:t>7.5 积极配合监督举报</w:t>
      </w:r>
    </w:p>
    <w:bookmarkEnd w:id="436"/>
    <w:p w14:paraId="322ADE68">
      <w:pPr>
        <w:pStyle w:val="4"/>
        <w:spacing w:line="360" w:lineRule="auto"/>
        <w:ind w:firstLine="560"/>
        <w:jc w:val="both"/>
        <w:rPr>
          <w:rFonts w:ascii="仿宋" w:hAnsi="仿宋" w:eastAsia="仿宋" w:cs="仿宋"/>
          <w:bCs/>
          <w:color w:val="auto"/>
          <w:sz w:val="24"/>
          <w:szCs w:val="24"/>
          <w:highlight w:val="none"/>
        </w:rPr>
      </w:pPr>
      <w:bookmarkStart w:id="437" w:name="line212"/>
      <w:r>
        <w:rPr>
          <w:rFonts w:hint="eastAsia" w:ascii="仿宋" w:hAnsi="仿宋" w:eastAsia="仿宋" w:cs="仿宋"/>
          <w:bCs/>
          <w:color w:val="auto"/>
          <w:sz w:val="24"/>
          <w:szCs w:val="24"/>
          <w:highlight w:val="none"/>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bookmarkEnd w:id="437"/>
    <w:p w14:paraId="3CD62161">
      <w:pPr>
        <w:pStyle w:val="4"/>
        <w:spacing w:line="360" w:lineRule="auto"/>
        <w:ind w:firstLine="560"/>
        <w:jc w:val="both"/>
        <w:rPr>
          <w:rFonts w:ascii="仿宋" w:hAnsi="仿宋" w:eastAsia="仿宋" w:cs="仿宋"/>
          <w:bCs/>
          <w:color w:val="auto"/>
          <w:sz w:val="24"/>
          <w:szCs w:val="24"/>
          <w:highlight w:val="none"/>
        </w:rPr>
      </w:pPr>
      <w:bookmarkStart w:id="438" w:name="line213"/>
      <w:r>
        <w:rPr>
          <w:rFonts w:hint="eastAsia" w:ascii="仿宋" w:hAnsi="仿宋" w:eastAsia="仿宋" w:cs="仿宋"/>
          <w:bCs/>
          <w:color w:val="auto"/>
          <w:sz w:val="24"/>
          <w:szCs w:val="24"/>
          <w:highlight w:val="none"/>
        </w:rPr>
        <w:t>7.5.2如乙方有知悉或怀疑甲方相关主体有违反上述约定的，应及时采取措施并有权向甲方纪检部门举报。甲方会对所有信息提供者及所提供的全部资料严格保密。</w:t>
      </w:r>
    </w:p>
    <w:bookmarkEnd w:id="438"/>
    <w:p w14:paraId="16FF56A8">
      <w:pPr>
        <w:pStyle w:val="4"/>
        <w:spacing w:line="360" w:lineRule="auto"/>
        <w:ind w:firstLine="560"/>
        <w:jc w:val="both"/>
        <w:rPr>
          <w:rFonts w:ascii="仿宋" w:hAnsi="仿宋" w:eastAsia="仿宋" w:cs="仿宋"/>
          <w:bCs/>
          <w:color w:val="auto"/>
          <w:sz w:val="24"/>
          <w:szCs w:val="24"/>
          <w:highlight w:val="none"/>
        </w:rPr>
      </w:pPr>
      <w:bookmarkStart w:id="439" w:name="line214"/>
      <w:r>
        <w:rPr>
          <w:rFonts w:hint="eastAsia" w:ascii="仿宋" w:hAnsi="仿宋" w:eastAsia="仿宋" w:cs="仿宋"/>
          <w:bCs/>
          <w:color w:val="auto"/>
          <w:sz w:val="24"/>
          <w:szCs w:val="24"/>
          <w:highlight w:val="none"/>
        </w:rPr>
        <w:t>7.6 加强内部廉洁管理</w:t>
      </w:r>
    </w:p>
    <w:bookmarkEnd w:id="439"/>
    <w:p w14:paraId="685C2A83">
      <w:pPr>
        <w:pStyle w:val="4"/>
        <w:spacing w:line="360" w:lineRule="auto"/>
        <w:ind w:firstLine="560"/>
        <w:jc w:val="both"/>
        <w:rPr>
          <w:rFonts w:ascii="仿宋" w:hAnsi="仿宋" w:eastAsia="仿宋" w:cs="仿宋"/>
          <w:bCs/>
          <w:color w:val="auto"/>
          <w:sz w:val="24"/>
          <w:szCs w:val="24"/>
          <w:highlight w:val="none"/>
        </w:rPr>
      </w:pPr>
      <w:bookmarkStart w:id="440" w:name="line215"/>
      <w:r>
        <w:rPr>
          <w:rFonts w:hint="eastAsia" w:ascii="仿宋" w:hAnsi="仿宋" w:eastAsia="仿宋" w:cs="仿宋"/>
          <w:bCs/>
          <w:color w:val="auto"/>
          <w:sz w:val="24"/>
          <w:szCs w:val="24"/>
          <w:highlight w:val="none"/>
        </w:rPr>
        <w:t>7.6.1加强内部管理：加强对员工的廉洁教育和培训，提高员工的道德素质和法律意识，建立健全内部管理制度，确保员工行为的合规性和廉洁性。</w:t>
      </w:r>
    </w:p>
    <w:bookmarkEnd w:id="440"/>
    <w:p w14:paraId="76B02A13">
      <w:pPr>
        <w:pStyle w:val="4"/>
        <w:spacing w:line="360" w:lineRule="auto"/>
        <w:ind w:firstLine="560"/>
        <w:jc w:val="both"/>
        <w:rPr>
          <w:rFonts w:ascii="仿宋" w:hAnsi="仿宋" w:eastAsia="仿宋" w:cs="仿宋"/>
          <w:bCs/>
          <w:color w:val="auto"/>
          <w:sz w:val="24"/>
          <w:szCs w:val="24"/>
          <w:highlight w:val="none"/>
        </w:rPr>
      </w:pPr>
      <w:bookmarkStart w:id="441" w:name="line216"/>
      <w:r>
        <w:rPr>
          <w:rFonts w:hint="eastAsia" w:ascii="仿宋" w:hAnsi="仿宋" w:eastAsia="仿宋" w:cs="仿宋"/>
          <w:bCs/>
          <w:color w:val="auto"/>
          <w:sz w:val="24"/>
          <w:szCs w:val="24"/>
          <w:highlight w:val="none"/>
        </w:rPr>
        <w:t>7.6.2设立监督机制：通过专门的监督机构或人员，对乙方的业务活动进行实时监督，确保员工行为的合规性。</w:t>
      </w:r>
    </w:p>
    <w:bookmarkEnd w:id="441"/>
    <w:p w14:paraId="2F2B0296">
      <w:pPr>
        <w:pStyle w:val="4"/>
        <w:spacing w:line="360" w:lineRule="auto"/>
        <w:ind w:firstLine="560"/>
        <w:jc w:val="both"/>
        <w:rPr>
          <w:rFonts w:ascii="仿宋" w:hAnsi="仿宋" w:eastAsia="仿宋" w:cs="仿宋"/>
          <w:bCs/>
          <w:color w:val="auto"/>
          <w:sz w:val="24"/>
          <w:szCs w:val="24"/>
          <w:highlight w:val="none"/>
        </w:rPr>
      </w:pPr>
      <w:bookmarkStart w:id="442" w:name="line217"/>
      <w:r>
        <w:rPr>
          <w:rFonts w:hint="eastAsia" w:ascii="仿宋" w:hAnsi="仿宋" w:eastAsia="仿宋" w:cs="仿宋"/>
          <w:bCs/>
          <w:color w:val="auto"/>
          <w:sz w:val="24"/>
          <w:szCs w:val="24"/>
          <w:highlight w:val="none"/>
        </w:rPr>
        <w:t>7.6.3建立举报制度：鼓励员工积极举报违规行为，对举报人予以保护并给予奖励。</w:t>
      </w:r>
    </w:p>
    <w:bookmarkEnd w:id="442"/>
    <w:p w14:paraId="0C8C4C67">
      <w:pPr>
        <w:pStyle w:val="4"/>
        <w:spacing w:line="360" w:lineRule="auto"/>
        <w:ind w:firstLine="560"/>
        <w:jc w:val="both"/>
        <w:rPr>
          <w:rFonts w:ascii="仿宋" w:hAnsi="仿宋" w:eastAsia="仿宋" w:cs="仿宋"/>
          <w:bCs/>
          <w:color w:val="auto"/>
          <w:sz w:val="24"/>
          <w:szCs w:val="24"/>
          <w:highlight w:val="none"/>
        </w:rPr>
      </w:pPr>
      <w:bookmarkStart w:id="443" w:name="line218"/>
      <w:r>
        <w:rPr>
          <w:rFonts w:hint="eastAsia" w:ascii="仿宋" w:hAnsi="仿宋" w:eastAsia="仿宋" w:cs="仿宋"/>
          <w:bCs/>
          <w:color w:val="auto"/>
          <w:sz w:val="24"/>
          <w:szCs w:val="24"/>
          <w:highlight w:val="none"/>
        </w:rPr>
        <w:t>第八条  违约责任</w:t>
      </w:r>
    </w:p>
    <w:bookmarkEnd w:id="443"/>
    <w:p w14:paraId="489DB2E9">
      <w:pPr>
        <w:pStyle w:val="4"/>
        <w:spacing w:line="360" w:lineRule="auto"/>
        <w:ind w:firstLine="560"/>
        <w:jc w:val="both"/>
        <w:rPr>
          <w:rFonts w:ascii="仿宋" w:hAnsi="仿宋" w:eastAsia="仿宋" w:cs="仿宋"/>
          <w:bCs/>
          <w:color w:val="auto"/>
          <w:sz w:val="24"/>
          <w:szCs w:val="24"/>
          <w:highlight w:val="none"/>
        </w:rPr>
      </w:pPr>
      <w:bookmarkStart w:id="444" w:name="line219"/>
      <w:r>
        <w:rPr>
          <w:rFonts w:hint="eastAsia" w:ascii="仿宋" w:hAnsi="仿宋" w:eastAsia="仿宋" w:cs="仿宋"/>
          <w:bCs/>
          <w:color w:val="auto"/>
          <w:sz w:val="24"/>
          <w:szCs w:val="24"/>
          <w:highlight w:val="none"/>
        </w:rPr>
        <w:t>8.1若甲方人员违反本协议第六条规定的，按照甲方内部管理权限，依据有关法律和规定给予处分或组织处理，涉嫌犯罪的，移交司法机关追究刑事责任。</w:t>
      </w:r>
    </w:p>
    <w:bookmarkEnd w:id="444"/>
    <w:p w14:paraId="09B284E0">
      <w:pPr>
        <w:pStyle w:val="4"/>
        <w:spacing w:line="360" w:lineRule="auto"/>
        <w:ind w:firstLine="560"/>
        <w:jc w:val="both"/>
        <w:rPr>
          <w:rFonts w:ascii="仿宋" w:hAnsi="仿宋" w:eastAsia="仿宋" w:cs="仿宋"/>
          <w:bCs/>
          <w:color w:val="auto"/>
          <w:sz w:val="24"/>
          <w:szCs w:val="24"/>
          <w:highlight w:val="none"/>
        </w:rPr>
      </w:pPr>
      <w:bookmarkStart w:id="445" w:name="line220"/>
      <w:r>
        <w:rPr>
          <w:rFonts w:hint="eastAsia" w:ascii="仿宋" w:hAnsi="仿宋" w:eastAsia="仿宋" w:cs="仿宋"/>
          <w:bCs/>
          <w:color w:val="auto"/>
          <w:sz w:val="24"/>
          <w:szCs w:val="24"/>
          <w:highlight w:val="none"/>
        </w:rPr>
        <w:t>8.2如乙方违反本协议任何约定或承诺，甲方有权依据甲方采购管理、供应商管理和采购文件相关要求，对乙方进行严肃处理，相关处罚结果记入供应商诚信档案。</w:t>
      </w:r>
    </w:p>
    <w:bookmarkEnd w:id="445"/>
    <w:p w14:paraId="178B0ECD">
      <w:pPr>
        <w:pStyle w:val="4"/>
        <w:spacing w:line="360" w:lineRule="auto"/>
        <w:ind w:firstLine="560"/>
        <w:jc w:val="both"/>
        <w:rPr>
          <w:rFonts w:ascii="仿宋" w:hAnsi="仿宋" w:eastAsia="仿宋" w:cs="仿宋"/>
          <w:bCs/>
          <w:color w:val="auto"/>
          <w:sz w:val="24"/>
          <w:szCs w:val="24"/>
          <w:highlight w:val="none"/>
        </w:rPr>
      </w:pPr>
      <w:bookmarkStart w:id="446" w:name="line221"/>
      <w:r>
        <w:rPr>
          <w:rFonts w:hint="eastAsia" w:ascii="仿宋" w:hAnsi="仿宋" w:eastAsia="仿宋" w:cs="仿宋"/>
          <w:bCs/>
          <w:color w:val="auto"/>
          <w:sz w:val="24"/>
          <w:szCs w:val="24"/>
          <w:highlight w:val="none"/>
        </w:rPr>
        <w:t>8.3 如乙方违反本协议任何约定或承诺，甲方有权根据情节严重程度选择单方全面终止与乙方的合同及合作，且无需承担任何责任。乙方给甲方造成损失的，甲方有权要求乙方承担全部赔偿责任。</w:t>
      </w:r>
    </w:p>
    <w:bookmarkEnd w:id="446"/>
    <w:p w14:paraId="736A73C9">
      <w:pPr>
        <w:pStyle w:val="4"/>
        <w:spacing w:line="360" w:lineRule="auto"/>
        <w:ind w:firstLine="560"/>
        <w:jc w:val="both"/>
        <w:rPr>
          <w:rFonts w:ascii="仿宋" w:hAnsi="仿宋" w:eastAsia="仿宋" w:cs="仿宋"/>
          <w:bCs/>
          <w:color w:val="auto"/>
          <w:sz w:val="24"/>
          <w:szCs w:val="24"/>
          <w:highlight w:val="none"/>
        </w:rPr>
      </w:pPr>
      <w:bookmarkStart w:id="447" w:name="line222"/>
      <w:r>
        <w:rPr>
          <w:rFonts w:hint="eastAsia" w:ascii="仿宋" w:hAnsi="仿宋" w:eastAsia="仿宋" w:cs="仿宋"/>
          <w:bCs/>
          <w:color w:val="auto"/>
          <w:sz w:val="24"/>
          <w:szCs w:val="24"/>
          <w:highlight w:val="none"/>
        </w:rPr>
        <w:t>8.4甲方按照前述条款要求乙方承担赔偿责任的，乙方应于甲方发出赔偿通知之日起【15】个工作日内支付，如未及时支付，甲方及甲方子公司有权从主合同款项中直接扣除。</w:t>
      </w:r>
    </w:p>
    <w:bookmarkEnd w:id="447"/>
    <w:p w14:paraId="2F1064AF">
      <w:pPr>
        <w:pStyle w:val="4"/>
        <w:spacing w:line="360" w:lineRule="auto"/>
        <w:ind w:firstLine="560"/>
        <w:jc w:val="both"/>
        <w:rPr>
          <w:rFonts w:ascii="仿宋" w:hAnsi="仿宋" w:eastAsia="仿宋" w:cs="仿宋"/>
          <w:bCs/>
          <w:color w:val="auto"/>
          <w:sz w:val="24"/>
          <w:szCs w:val="24"/>
          <w:highlight w:val="none"/>
        </w:rPr>
      </w:pPr>
      <w:bookmarkStart w:id="448" w:name="line223"/>
      <w:r>
        <w:rPr>
          <w:rFonts w:hint="eastAsia" w:ascii="仿宋" w:hAnsi="仿宋" w:eastAsia="仿宋" w:cs="仿宋"/>
          <w:bCs/>
          <w:color w:val="auto"/>
          <w:sz w:val="24"/>
          <w:szCs w:val="24"/>
          <w:highlight w:val="none"/>
        </w:rPr>
        <w:t>8.5乙方知悉并同意，对于上述情形的处理甲方有完全的判断权和自主权。</w:t>
      </w:r>
    </w:p>
    <w:bookmarkEnd w:id="448"/>
    <w:p w14:paraId="5A9EE8A8">
      <w:pPr>
        <w:pStyle w:val="4"/>
        <w:spacing w:line="360" w:lineRule="auto"/>
        <w:ind w:firstLine="560"/>
        <w:jc w:val="both"/>
        <w:rPr>
          <w:rFonts w:ascii="仿宋" w:hAnsi="仿宋" w:eastAsia="仿宋" w:cs="仿宋"/>
          <w:bCs/>
          <w:color w:val="auto"/>
          <w:sz w:val="24"/>
          <w:szCs w:val="24"/>
          <w:highlight w:val="none"/>
        </w:rPr>
      </w:pPr>
      <w:bookmarkStart w:id="449" w:name="line224"/>
      <w:r>
        <w:rPr>
          <w:rFonts w:hint="eastAsia" w:ascii="仿宋" w:hAnsi="仿宋" w:eastAsia="仿宋" w:cs="仿宋"/>
          <w:bCs/>
          <w:color w:val="auto"/>
          <w:sz w:val="24"/>
          <w:szCs w:val="24"/>
          <w:highlight w:val="none"/>
        </w:rPr>
        <w:t>第九条  附则</w:t>
      </w:r>
    </w:p>
    <w:bookmarkEnd w:id="449"/>
    <w:p w14:paraId="412DF38E">
      <w:pPr>
        <w:pStyle w:val="4"/>
        <w:spacing w:line="360" w:lineRule="auto"/>
        <w:ind w:firstLine="560"/>
        <w:jc w:val="both"/>
        <w:rPr>
          <w:rFonts w:ascii="仿宋" w:hAnsi="仿宋" w:eastAsia="仿宋" w:cs="仿宋"/>
          <w:bCs/>
          <w:color w:val="auto"/>
          <w:sz w:val="24"/>
          <w:szCs w:val="24"/>
          <w:highlight w:val="none"/>
        </w:rPr>
      </w:pPr>
      <w:bookmarkStart w:id="450" w:name="line225"/>
      <w:r>
        <w:rPr>
          <w:rFonts w:hint="eastAsia" w:ascii="仿宋" w:hAnsi="仿宋" w:eastAsia="仿宋" w:cs="仿宋"/>
          <w:bCs/>
          <w:color w:val="auto"/>
          <w:sz w:val="24"/>
          <w:szCs w:val="24"/>
          <w:highlight w:val="none"/>
        </w:rPr>
        <w:t>9.1本协议的标题及各条款的标题仅为检索方便而设置，具体内容应当以各条款的具体规定为准，而不应参考该标题进行解释。</w:t>
      </w:r>
    </w:p>
    <w:bookmarkEnd w:id="450"/>
    <w:p w14:paraId="1239E037">
      <w:pPr>
        <w:pStyle w:val="4"/>
        <w:spacing w:line="360" w:lineRule="auto"/>
        <w:ind w:firstLine="560"/>
        <w:jc w:val="both"/>
        <w:rPr>
          <w:rFonts w:ascii="仿宋" w:hAnsi="仿宋" w:eastAsia="仿宋" w:cs="仿宋"/>
          <w:bCs/>
          <w:color w:val="auto"/>
          <w:sz w:val="24"/>
          <w:szCs w:val="24"/>
          <w:highlight w:val="none"/>
        </w:rPr>
      </w:pPr>
      <w:bookmarkStart w:id="451" w:name="line226"/>
      <w:r>
        <w:rPr>
          <w:rFonts w:hint="eastAsia" w:ascii="仿宋" w:hAnsi="仿宋" w:eastAsia="仿宋" w:cs="仿宋"/>
          <w:bCs/>
          <w:color w:val="auto"/>
          <w:sz w:val="24"/>
          <w:szCs w:val="24"/>
          <w:highlight w:val="none"/>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bookmarkEnd w:id="451"/>
    <w:p w14:paraId="3E68A18D">
      <w:pPr>
        <w:pStyle w:val="4"/>
        <w:spacing w:line="360" w:lineRule="auto"/>
        <w:ind w:firstLine="560"/>
        <w:jc w:val="both"/>
        <w:rPr>
          <w:rFonts w:ascii="仿宋" w:hAnsi="仿宋" w:eastAsia="仿宋" w:cs="仿宋"/>
          <w:bCs/>
          <w:color w:val="auto"/>
          <w:sz w:val="24"/>
          <w:szCs w:val="24"/>
          <w:highlight w:val="none"/>
        </w:rPr>
      </w:pPr>
      <w:bookmarkStart w:id="452" w:name="line227"/>
      <w:r>
        <w:rPr>
          <w:rFonts w:hint="eastAsia" w:ascii="仿宋" w:hAnsi="仿宋" w:eastAsia="仿宋" w:cs="仿宋"/>
          <w:bCs/>
          <w:color w:val="auto"/>
          <w:sz w:val="24"/>
          <w:szCs w:val="24"/>
          <w:highlight w:val="none"/>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w:t>
      </w:r>
      <w:r>
        <w:rPr>
          <w:rFonts w:hint="eastAsia" w:ascii="仿宋" w:hAnsi="仿宋" w:eastAsia="仿宋"/>
          <w:color w:val="auto"/>
          <w:sz w:val="24"/>
          <w:szCs w:val="28"/>
          <w:highlight w:val="none"/>
        </w:rPr>
        <w:t>向甲方所在地有管辖权的法院提起诉讼</w:t>
      </w:r>
      <w:r>
        <w:rPr>
          <w:rFonts w:hint="eastAsia" w:ascii="仿宋" w:hAnsi="仿宋" w:eastAsia="仿宋" w:cs="仿宋"/>
          <w:bCs/>
          <w:color w:val="auto"/>
          <w:sz w:val="24"/>
          <w:szCs w:val="24"/>
          <w:highlight w:val="none"/>
        </w:rPr>
        <w:t>。</w:t>
      </w:r>
    </w:p>
    <w:bookmarkEnd w:id="452"/>
    <w:p w14:paraId="5A966974">
      <w:pPr>
        <w:pStyle w:val="4"/>
        <w:spacing w:line="360" w:lineRule="auto"/>
        <w:ind w:firstLine="560"/>
        <w:jc w:val="both"/>
        <w:rPr>
          <w:rFonts w:ascii="仿宋" w:hAnsi="仿宋" w:eastAsia="仿宋" w:cs="仿宋"/>
          <w:bCs/>
          <w:color w:val="auto"/>
          <w:sz w:val="24"/>
          <w:szCs w:val="24"/>
          <w:highlight w:val="none"/>
        </w:rPr>
      </w:pPr>
      <w:bookmarkStart w:id="453" w:name="line228"/>
      <w:r>
        <w:rPr>
          <w:rFonts w:hint="eastAsia" w:ascii="仿宋" w:hAnsi="仿宋" w:eastAsia="仿宋" w:cs="仿宋"/>
          <w:bCs/>
          <w:color w:val="auto"/>
          <w:sz w:val="24"/>
          <w:szCs w:val="24"/>
          <w:highlight w:val="none"/>
        </w:rPr>
        <w:t>9.4本协议未尽事宜以双方签订的主合同为准。本协议与主合同约定不一致的，根据约定内容对双方提出的廉洁诚信要求，以较为严格的约定为准。若双方未签订主合同或主合同终止、解除的，本协议应独立执行。</w:t>
      </w:r>
    </w:p>
    <w:bookmarkEnd w:id="453"/>
    <w:p w14:paraId="2C47FA2F">
      <w:pPr>
        <w:pStyle w:val="4"/>
        <w:spacing w:line="360" w:lineRule="auto"/>
        <w:ind w:firstLine="560"/>
        <w:jc w:val="both"/>
        <w:rPr>
          <w:rFonts w:ascii="仿宋" w:hAnsi="仿宋" w:eastAsia="仿宋" w:cs="仿宋"/>
          <w:bCs/>
          <w:color w:val="auto"/>
          <w:sz w:val="24"/>
          <w:szCs w:val="24"/>
          <w:highlight w:val="none"/>
        </w:rPr>
      </w:pPr>
      <w:bookmarkStart w:id="454" w:name="line229"/>
      <w:r>
        <w:rPr>
          <w:rFonts w:hint="eastAsia" w:ascii="仿宋" w:hAnsi="仿宋" w:eastAsia="仿宋" w:cs="仿宋"/>
          <w:bCs/>
          <w:color w:val="auto"/>
          <w:sz w:val="24"/>
          <w:szCs w:val="24"/>
          <w:highlight w:val="none"/>
        </w:rPr>
        <w:t xml:space="preserve">9.5本协议一式【 </w:t>
      </w:r>
      <w:r>
        <w:rPr>
          <w:rFonts w:hint="eastAsia" w:ascii="仿宋" w:hAnsi="仿宋" w:eastAsia="仿宋" w:cs="仿宋"/>
          <w:bCs/>
          <w:color w:val="auto"/>
          <w:sz w:val="24"/>
          <w:szCs w:val="24"/>
          <w:highlight w:val="none"/>
          <w:lang w:val="en-US" w:eastAsia="zh-CN"/>
        </w:rPr>
        <w:t>贰</w:t>
      </w:r>
      <w:r>
        <w:rPr>
          <w:rFonts w:hint="eastAsia" w:ascii="仿宋" w:hAnsi="仿宋" w:eastAsia="仿宋" w:cs="仿宋"/>
          <w:bCs/>
          <w:color w:val="auto"/>
          <w:sz w:val="24"/>
          <w:szCs w:val="24"/>
          <w:highlight w:val="none"/>
        </w:rPr>
        <w:t xml:space="preserve"> 】份，双方各执【 </w:t>
      </w:r>
      <w:r>
        <w:rPr>
          <w:rFonts w:hint="eastAsia" w:ascii="仿宋" w:hAnsi="仿宋" w:eastAsia="仿宋" w:cs="仿宋"/>
          <w:bCs/>
          <w:color w:val="auto"/>
          <w:sz w:val="24"/>
          <w:szCs w:val="24"/>
          <w:highlight w:val="none"/>
          <w:lang w:val="en-US" w:eastAsia="zh-CN"/>
        </w:rPr>
        <w:t>壹</w:t>
      </w:r>
      <w:r>
        <w:rPr>
          <w:rFonts w:hint="eastAsia" w:ascii="仿宋" w:hAnsi="仿宋" w:eastAsia="仿宋" w:cs="仿宋"/>
          <w:bCs/>
          <w:color w:val="auto"/>
          <w:sz w:val="24"/>
          <w:szCs w:val="24"/>
          <w:highlight w:val="none"/>
        </w:rPr>
        <w:t xml:space="preserve"> 】份，自双方签字并盖章之日起生效，本协议长期有效。</w:t>
      </w:r>
    </w:p>
    <w:bookmarkEnd w:id="454"/>
    <w:p w14:paraId="69058D69">
      <w:pPr>
        <w:pStyle w:val="4"/>
        <w:spacing w:line="360" w:lineRule="auto"/>
        <w:ind w:firstLine="560"/>
        <w:jc w:val="both"/>
        <w:rPr>
          <w:rFonts w:ascii="仿宋" w:hAnsi="仿宋" w:eastAsia="仿宋" w:cs="仿宋"/>
          <w:bCs/>
          <w:color w:val="auto"/>
          <w:sz w:val="24"/>
          <w:szCs w:val="24"/>
          <w:highlight w:val="none"/>
        </w:rPr>
      </w:pPr>
      <w:bookmarkStart w:id="455" w:name="line230"/>
      <w:r>
        <w:rPr>
          <w:rFonts w:hint="eastAsia" w:ascii="仿宋" w:hAnsi="仿宋" w:eastAsia="仿宋" w:cs="仿宋"/>
          <w:bCs/>
          <w:color w:val="auto"/>
          <w:sz w:val="24"/>
          <w:szCs w:val="24"/>
          <w:highlight w:val="none"/>
        </w:rPr>
        <w:t>兹确认，本《廉洁诚信协议》在双方友好协商、充分知悉并同意双方权利、义务与责任之基础上签署，并同意自签署之日起接受本《廉洁诚信协议》之约束：</w:t>
      </w:r>
    </w:p>
    <w:bookmarkEnd w:id="455"/>
    <w:p w14:paraId="75ED3EEC">
      <w:pPr>
        <w:pStyle w:val="4"/>
        <w:spacing w:line="360" w:lineRule="auto"/>
        <w:ind w:firstLine="560"/>
        <w:jc w:val="both"/>
        <w:rPr>
          <w:rFonts w:ascii="仿宋" w:hAnsi="仿宋" w:eastAsia="仿宋" w:cs="仿宋"/>
          <w:bCs/>
          <w:color w:val="auto"/>
          <w:sz w:val="24"/>
          <w:szCs w:val="24"/>
          <w:highlight w:val="none"/>
        </w:rPr>
      </w:pPr>
    </w:p>
    <w:p w14:paraId="20627E6E">
      <w:pPr>
        <w:pStyle w:val="4"/>
        <w:spacing w:line="360" w:lineRule="auto"/>
        <w:ind w:firstLine="0"/>
        <w:jc w:val="both"/>
        <w:rPr>
          <w:rFonts w:ascii="仿宋" w:hAnsi="仿宋" w:eastAsia="仿宋" w:cs="仿宋"/>
          <w:bCs/>
          <w:color w:val="auto"/>
          <w:sz w:val="24"/>
          <w:szCs w:val="24"/>
          <w:highlight w:val="none"/>
        </w:rPr>
      </w:pPr>
      <w:bookmarkStart w:id="456" w:name="line231"/>
      <w:r>
        <w:rPr>
          <w:rFonts w:hint="eastAsia" w:ascii="仿宋" w:hAnsi="仿宋" w:eastAsia="仿宋" w:cs="仿宋"/>
          <w:bCs/>
          <w:color w:val="auto"/>
          <w:sz w:val="24"/>
          <w:szCs w:val="24"/>
          <w:highlight w:val="none"/>
        </w:rPr>
        <w:t>甲方（盖章）：</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乙方：（盖章）</w:t>
      </w:r>
    </w:p>
    <w:bookmarkEnd w:id="456"/>
    <w:p w14:paraId="45A27716">
      <w:pPr>
        <w:pStyle w:val="4"/>
        <w:spacing w:line="360" w:lineRule="auto"/>
        <w:ind w:firstLine="0"/>
        <w:jc w:val="both"/>
        <w:rPr>
          <w:rFonts w:ascii="仿宋" w:hAnsi="仿宋" w:eastAsia="仿宋" w:cs="仿宋"/>
          <w:bCs/>
          <w:color w:val="auto"/>
          <w:sz w:val="24"/>
          <w:szCs w:val="24"/>
          <w:highlight w:val="none"/>
        </w:rPr>
      </w:pPr>
      <w:bookmarkStart w:id="457" w:name="line232"/>
      <w:r>
        <w:rPr>
          <w:rFonts w:hint="eastAsia" w:ascii="仿宋" w:hAnsi="仿宋" w:eastAsia="仿宋" w:cs="仿宋"/>
          <w:bCs/>
          <w:color w:val="auto"/>
          <w:sz w:val="24"/>
          <w:szCs w:val="24"/>
          <w:highlight w:val="none"/>
        </w:rPr>
        <w:t>法定代表人或授权代表签字：</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法定代表人或授权代表签字：</w:t>
      </w:r>
    </w:p>
    <w:bookmarkEnd w:id="457"/>
    <w:p w14:paraId="3EF8F7FF">
      <w:pPr>
        <w:pStyle w:val="4"/>
        <w:spacing w:line="360" w:lineRule="auto"/>
        <w:ind w:firstLine="560"/>
        <w:jc w:val="both"/>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w:t>
      </w:r>
    </w:p>
    <w:p w14:paraId="0AAC227C">
      <w:pPr>
        <w:pStyle w:val="4"/>
        <w:spacing w:line="360" w:lineRule="auto"/>
        <w:ind w:firstLine="0"/>
        <w:jc w:val="both"/>
        <w:rPr>
          <w:rFonts w:ascii="仿宋" w:hAnsi="仿宋" w:eastAsia="仿宋" w:cs="仿宋"/>
          <w:bCs/>
          <w:color w:val="auto"/>
          <w:sz w:val="24"/>
          <w:szCs w:val="24"/>
          <w:highlight w:val="none"/>
        </w:rPr>
      </w:pPr>
      <w:bookmarkStart w:id="458" w:name="line233"/>
      <w:r>
        <w:rPr>
          <w:rFonts w:hint="eastAsia" w:ascii="仿宋" w:hAnsi="仿宋" w:eastAsia="仿宋" w:cs="仿宋"/>
          <w:bCs/>
          <w:color w:val="auto"/>
          <w:sz w:val="24"/>
          <w:szCs w:val="24"/>
          <w:highlight w:val="none"/>
        </w:rPr>
        <w:t>日期：</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年   月   日</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日期：</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年   月   日</w:t>
      </w:r>
    </w:p>
    <w:bookmarkEnd w:id="458"/>
    <w:p w14:paraId="78F28CFA"/>
    <w:p w14:paraId="3820A174"/>
    <w:p w14:paraId="11A75957">
      <w:pPr>
        <w:snapToGrid w:val="0"/>
        <w:spacing w:line="360" w:lineRule="auto"/>
        <w:rPr>
          <w:rFonts w:ascii="仿宋_GB2312" w:eastAsia="仿宋_GB2312"/>
          <w:szCs w:val="24"/>
        </w:rPr>
      </w:pPr>
    </w:p>
    <w:p w14:paraId="0860FC50">
      <w:pPr>
        <w:snapToGrid w:val="0"/>
        <w:spacing w:line="360" w:lineRule="auto"/>
        <w:ind w:firstLine="480" w:firstLineChars="200"/>
        <w:rPr>
          <w:rFonts w:ascii="仿宋_GB2312" w:eastAsia="仿宋_GB2312"/>
          <w:szCs w:val="24"/>
        </w:rPr>
      </w:pPr>
    </w:p>
    <w:p w14:paraId="5E7C9010">
      <w:pPr>
        <w:snapToGrid w:val="0"/>
        <w:spacing w:line="360" w:lineRule="auto"/>
        <w:ind w:firstLine="480" w:firstLineChars="200"/>
        <w:rPr>
          <w:rFonts w:ascii="仿宋_GB2312" w:eastAsia="仿宋_GB2312"/>
          <w:szCs w:val="24"/>
        </w:rPr>
      </w:pPr>
    </w:p>
    <w:p w14:paraId="7898CED6">
      <w:pPr>
        <w:snapToGrid w:val="0"/>
        <w:spacing w:line="360" w:lineRule="auto"/>
        <w:ind w:firstLine="480" w:firstLineChars="200"/>
        <w:rPr>
          <w:rFonts w:ascii="仿宋_GB2312" w:eastAsia="仿宋_GB2312"/>
          <w:szCs w:val="24"/>
        </w:rPr>
      </w:pPr>
    </w:p>
    <w:p w14:paraId="1227286A">
      <w:pPr>
        <w:spacing w:line="240" w:lineRule="auto"/>
        <w:jc w:val="left"/>
        <w:outlineLvl w:val="9"/>
        <w:rPr>
          <w:rFonts w:hint="eastAsia" w:ascii="Times New Roman" w:hAnsi="Times New Roman" w:eastAsia="宋体" w:cs="Times New Roman"/>
          <w:sz w:val="24"/>
          <w:lang w:val="en-US" w:eastAsia="zh-CN" w:bidi="ar-SA"/>
        </w:rPr>
      </w:pPr>
    </w:p>
    <w:p w14:paraId="07E4AD92">
      <w:bookmarkStart w:id="459" w:name="_Toc241827252"/>
      <w:bookmarkStart w:id="460" w:name="_Toc18928246"/>
      <w:bookmarkStart w:id="461" w:name="_Toc421032045"/>
      <w:bookmarkStart w:id="462" w:name="_Toc421042647"/>
      <w:bookmarkStart w:id="463" w:name="_Toc19034380"/>
      <w:bookmarkStart w:id="464" w:name="_Toc19034440"/>
      <w:bookmarkStart w:id="465" w:name="_Toc86202632"/>
      <w:bookmarkStart w:id="466" w:name="_Toc19039762"/>
      <w:bookmarkStart w:id="467" w:name="_Toc241827256"/>
      <w:bookmarkStart w:id="468" w:name="_Toc86202637"/>
    </w:p>
    <w:p w14:paraId="7AB12F71">
      <w:pPr>
        <w:pStyle w:val="27"/>
        <w:jc w:val="center"/>
        <w:outlineLvl w:val="0"/>
        <w:rPr>
          <w:rFonts w:eastAsia="宋体" w:cs="Times New Roman"/>
          <w:b/>
          <w:sz w:val="44"/>
          <w:szCs w:val="44"/>
          <w:highlight w:val="none"/>
        </w:rPr>
      </w:pPr>
      <w:r>
        <w:rPr>
          <w:rFonts w:hint="eastAsia" w:eastAsia="宋体" w:cs="Times New Roman"/>
          <w:b/>
          <w:sz w:val="44"/>
          <w:szCs w:val="44"/>
          <w:highlight w:val="none"/>
        </w:rPr>
        <w:t>第五章</w:t>
      </w:r>
      <w:r>
        <w:rPr>
          <w:rFonts w:eastAsia="宋体" w:cs="Times New Roman"/>
          <w:b/>
          <w:sz w:val="44"/>
          <w:szCs w:val="44"/>
          <w:highlight w:val="none"/>
        </w:rPr>
        <w:t xml:space="preserve">  </w:t>
      </w:r>
      <w:r>
        <w:rPr>
          <w:rFonts w:hint="eastAsia" w:eastAsia="宋体" w:cs="Times New Roman"/>
          <w:b/>
          <w:sz w:val="44"/>
          <w:szCs w:val="44"/>
          <w:highlight w:val="none"/>
        </w:rPr>
        <w:t>评审标准</w:t>
      </w:r>
    </w:p>
    <w:p w14:paraId="4FD5F23E">
      <w:pPr>
        <w:pStyle w:val="22"/>
        <w:rPr>
          <w:rFonts w:ascii="Times New Roman" w:hAnsi="Times New Roman" w:cs="Times New Roman"/>
          <w:highlight w:val="none"/>
        </w:rPr>
      </w:pPr>
    </w:p>
    <w:p w14:paraId="276C0BA6">
      <w:pPr>
        <w:pStyle w:val="4"/>
        <w:ind w:firstLine="0" w:firstLineChars="0"/>
        <w:jc w:val="center"/>
        <w:rPr>
          <w:rFonts w:ascii="宋体" w:hAnsi="宋体" w:eastAsia="宋体" w:cs="Times New Roman"/>
          <w:b/>
          <w:bCs/>
          <w:kern w:val="44"/>
          <w:sz w:val="44"/>
          <w:szCs w:val="44"/>
          <w:highlight w:val="none"/>
        </w:rPr>
      </w:pPr>
    </w:p>
    <w:tbl>
      <w:tblPr>
        <w:tblStyle w:val="1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14:paraId="1CCA8D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14:paraId="57C4BA07">
            <w:pPr>
              <w:jc w:val="center"/>
              <w:rPr>
                <w:rFonts w:ascii="宋体" w:hAnsi="宋体" w:eastAsia="宋体" w:cs="Times New Roman"/>
                <w:b/>
                <w:szCs w:val="24"/>
                <w:highlight w:val="none"/>
              </w:rPr>
            </w:pPr>
            <w:r>
              <w:rPr>
                <w:rFonts w:hint="eastAsia" w:ascii="宋体" w:hAnsi="宋体" w:eastAsia="宋体" w:cs="Times New Roman"/>
                <w:b/>
                <w:szCs w:val="24"/>
                <w:highlight w:val="none"/>
              </w:rPr>
              <w:t>分类</w:t>
            </w:r>
          </w:p>
        </w:tc>
        <w:tc>
          <w:tcPr>
            <w:tcW w:w="989" w:type="pct"/>
            <w:noWrap w:val="0"/>
            <w:vAlign w:val="center"/>
          </w:tcPr>
          <w:p w14:paraId="1020B49B">
            <w:pPr>
              <w:jc w:val="center"/>
              <w:rPr>
                <w:rFonts w:ascii="宋体" w:hAnsi="宋体" w:eastAsia="宋体" w:cs="Times New Roman"/>
                <w:b/>
                <w:szCs w:val="24"/>
                <w:highlight w:val="none"/>
              </w:rPr>
            </w:pPr>
            <w:r>
              <w:rPr>
                <w:rFonts w:hint="eastAsia" w:ascii="宋体" w:hAnsi="宋体" w:eastAsia="宋体" w:cs="Times New Roman"/>
                <w:b/>
                <w:szCs w:val="24"/>
                <w:highlight w:val="none"/>
              </w:rPr>
              <w:t>评审因素</w:t>
            </w:r>
          </w:p>
        </w:tc>
        <w:tc>
          <w:tcPr>
            <w:tcW w:w="527" w:type="pct"/>
            <w:noWrap w:val="0"/>
            <w:vAlign w:val="center"/>
          </w:tcPr>
          <w:p w14:paraId="76257DBB">
            <w:pPr>
              <w:jc w:val="center"/>
              <w:rPr>
                <w:rFonts w:ascii="宋体" w:hAnsi="宋体" w:eastAsia="宋体" w:cs="Times New Roman"/>
                <w:b/>
                <w:szCs w:val="24"/>
                <w:highlight w:val="none"/>
              </w:rPr>
            </w:pPr>
            <w:r>
              <w:rPr>
                <w:rFonts w:hint="eastAsia" w:ascii="宋体" w:hAnsi="宋体" w:eastAsia="宋体" w:cs="Times New Roman"/>
                <w:b/>
                <w:szCs w:val="24"/>
                <w:highlight w:val="none"/>
              </w:rPr>
              <w:t>分值</w:t>
            </w:r>
          </w:p>
        </w:tc>
        <w:tc>
          <w:tcPr>
            <w:tcW w:w="2876" w:type="pct"/>
            <w:noWrap w:val="0"/>
            <w:vAlign w:val="center"/>
          </w:tcPr>
          <w:p w14:paraId="3E8E1309">
            <w:pPr>
              <w:jc w:val="center"/>
              <w:rPr>
                <w:rFonts w:ascii="宋体" w:hAnsi="宋体" w:eastAsia="宋体" w:cs="Times New Roman"/>
                <w:b/>
                <w:szCs w:val="24"/>
                <w:highlight w:val="none"/>
              </w:rPr>
            </w:pPr>
            <w:r>
              <w:rPr>
                <w:rFonts w:hint="eastAsia" w:ascii="宋体" w:hAnsi="宋体" w:eastAsia="宋体" w:cs="Times New Roman"/>
                <w:b/>
                <w:szCs w:val="24"/>
                <w:highlight w:val="none"/>
              </w:rPr>
              <w:t>评分标准说明</w:t>
            </w:r>
          </w:p>
        </w:tc>
      </w:tr>
      <w:tr w14:paraId="31CD43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078D15A3">
            <w:pPr>
              <w:jc w:val="center"/>
              <w:rPr>
                <w:rFonts w:ascii="宋体" w:hAnsi="宋体" w:eastAsia="宋体" w:cs="Times New Roman"/>
                <w:b/>
                <w:szCs w:val="24"/>
                <w:highlight w:val="none"/>
              </w:rPr>
            </w:pPr>
            <w:r>
              <w:rPr>
                <w:rFonts w:hint="eastAsia" w:ascii="宋体" w:hAnsi="宋体" w:eastAsia="宋体" w:cs="Times New Roman"/>
                <w:b/>
                <w:szCs w:val="24"/>
                <w:highlight w:val="none"/>
              </w:rPr>
              <w:t>商务部分</w:t>
            </w:r>
          </w:p>
        </w:tc>
        <w:tc>
          <w:tcPr>
            <w:tcW w:w="989" w:type="pct"/>
            <w:noWrap w:val="0"/>
            <w:vAlign w:val="center"/>
          </w:tcPr>
          <w:p w14:paraId="071A82AE">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综合实力</w:t>
            </w:r>
          </w:p>
        </w:tc>
        <w:tc>
          <w:tcPr>
            <w:tcW w:w="527" w:type="pct"/>
            <w:noWrap w:val="0"/>
            <w:vAlign w:val="center"/>
          </w:tcPr>
          <w:p w14:paraId="5D4EBE9B">
            <w:pPr>
              <w:jc w:val="center"/>
              <w:rPr>
                <w:rFonts w:hint="eastAsia"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5</w:t>
            </w:r>
          </w:p>
        </w:tc>
        <w:tc>
          <w:tcPr>
            <w:tcW w:w="2876" w:type="pct"/>
            <w:noWrap w:val="0"/>
            <w:vAlign w:val="center"/>
          </w:tcPr>
          <w:p w14:paraId="31BB5AB2">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根据供应商财务状况、信誉状况、管理体系、人员储备等情况进行评分。评价为优得4-5分，较优得2-3分，一般得1分，未提供不得分。</w:t>
            </w:r>
          </w:p>
          <w:p w14:paraId="53EEB3AF">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注：需提供相应证明材料。</w:t>
            </w:r>
          </w:p>
        </w:tc>
      </w:tr>
      <w:tr w14:paraId="314131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220D17CB">
            <w:pPr>
              <w:jc w:val="center"/>
              <w:rPr>
                <w:rFonts w:ascii="宋体" w:hAnsi="宋体" w:eastAsia="宋体" w:cs="Times New Roman"/>
                <w:b/>
                <w:szCs w:val="24"/>
                <w:highlight w:val="none"/>
              </w:rPr>
            </w:pPr>
          </w:p>
        </w:tc>
        <w:tc>
          <w:tcPr>
            <w:tcW w:w="989" w:type="pct"/>
            <w:noWrap w:val="0"/>
            <w:vAlign w:val="center"/>
          </w:tcPr>
          <w:p w14:paraId="25851CD1">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同类业绩</w:t>
            </w:r>
          </w:p>
        </w:tc>
        <w:tc>
          <w:tcPr>
            <w:tcW w:w="527" w:type="pct"/>
            <w:noWrap w:val="0"/>
            <w:vAlign w:val="center"/>
          </w:tcPr>
          <w:p w14:paraId="40B9BE4A">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7</w:t>
            </w:r>
          </w:p>
        </w:tc>
        <w:tc>
          <w:tcPr>
            <w:tcW w:w="2876" w:type="pct"/>
            <w:noWrap w:val="0"/>
            <w:vAlign w:val="center"/>
          </w:tcPr>
          <w:p w14:paraId="5D109C39">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根据供应商近</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rPr>
              <w:t>年（202</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rPr>
              <w:t>年</w:t>
            </w:r>
            <w:r>
              <w:rPr>
                <w:rFonts w:hint="eastAsia" w:cs="宋体"/>
                <w:color w:val="000000"/>
                <w:sz w:val="21"/>
                <w:szCs w:val="21"/>
                <w:highlight w:val="none"/>
                <w:lang w:val="en-US" w:eastAsia="zh-CN"/>
              </w:rPr>
              <w:t>9</w:t>
            </w:r>
            <w:r>
              <w:rPr>
                <w:rFonts w:hint="eastAsia" w:ascii="宋体" w:hAnsi="宋体" w:eastAsia="宋体" w:cs="宋体"/>
                <w:color w:val="000000"/>
                <w:sz w:val="21"/>
                <w:szCs w:val="21"/>
                <w:highlight w:val="none"/>
              </w:rPr>
              <w:t>月1日至今，以合同签订时间为准）具有</w:t>
            </w:r>
            <w:r>
              <w:rPr>
                <w:rFonts w:hint="eastAsia" w:cs="宋体"/>
                <w:color w:val="000000"/>
                <w:sz w:val="21"/>
                <w:szCs w:val="21"/>
                <w:highlight w:val="none"/>
                <w:lang w:val="en-US" w:eastAsia="zh-CN"/>
              </w:rPr>
              <w:t>监控设备</w:t>
            </w:r>
            <w:r>
              <w:rPr>
                <w:rFonts w:hint="eastAsia" w:ascii="宋体" w:hAnsi="宋体" w:eastAsia="宋体" w:cs="宋体"/>
                <w:color w:val="000000"/>
                <w:sz w:val="21"/>
                <w:szCs w:val="21"/>
                <w:highlight w:val="none"/>
                <w:lang w:eastAsia="zh-CN"/>
              </w:rPr>
              <w:t>及相关配套服务</w:t>
            </w:r>
            <w:r>
              <w:rPr>
                <w:rFonts w:hint="eastAsia" w:cs="宋体"/>
                <w:color w:val="000000"/>
                <w:sz w:val="21"/>
                <w:szCs w:val="21"/>
                <w:highlight w:val="none"/>
                <w:lang w:val="en-US" w:eastAsia="zh-CN"/>
              </w:rPr>
              <w:t>施工</w:t>
            </w:r>
            <w:r>
              <w:rPr>
                <w:rFonts w:hint="eastAsia" w:ascii="宋体" w:hAnsi="宋体" w:eastAsia="宋体" w:cs="宋体"/>
                <w:color w:val="000000"/>
                <w:sz w:val="21"/>
                <w:szCs w:val="21"/>
                <w:highlight w:val="none"/>
              </w:rPr>
              <w:t>案例进行评分，在满足资格条件1个案例的基础上</w:t>
            </w:r>
            <w:r>
              <w:rPr>
                <w:rFonts w:hint="eastAsia" w:cs="宋体"/>
                <w:color w:val="000000"/>
                <w:sz w:val="21"/>
                <w:szCs w:val="21"/>
                <w:highlight w:val="none"/>
                <w:lang w:val="en-US" w:eastAsia="zh-CN"/>
              </w:rPr>
              <w:t>，之后</w:t>
            </w:r>
            <w:r>
              <w:rPr>
                <w:rFonts w:hint="eastAsia" w:ascii="宋体" w:hAnsi="宋体" w:eastAsia="宋体" w:cs="宋体"/>
                <w:color w:val="000000"/>
                <w:sz w:val="21"/>
                <w:szCs w:val="21"/>
                <w:highlight w:val="none"/>
              </w:rPr>
              <w:t>每增加1个有效案例得</w:t>
            </w:r>
            <w:r>
              <w:rPr>
                <w:rFonts w:hint="eastAsia" w:cs="宋体"/>
                <w:color w:val="000000"/>
                <w:sz w:val="21"/>
                <w:szCs w:val="21"/>
                <w:highlight w:val="none"/>
                <w:lang w:val="en-US" w:eastAsia="zh-CN"/>
              </w:rPr>
              <w:t>1</w:t>
            </w:r>
            <w:r>
              <w:rPr>
                <w:rFonts w:hint="eastAsia" w:ascii="宋体" w:hAnsi="宋体" w:eastAsia="宋体" w:cs="宋体"/>
                <w:color w:val="000000"/>
                <w:sz w:val="21"/>
                <w:szCs w:val="21"/>
                <w:highlight w:val="none"/>
              </w:rPr>
              <w:t>分，最多得</w:t>
            </w:r>
            <w:r>
              <w:rPr>
                <w:rFonts w:hint="eastAsia" w:cs="宋体"/>
                <w:color w:val="000000"/>
                <w:sz w:val="21"/>
                <w:szCs w:val="21"/>
                <w:highlight w:val="none"/>
                <w:lang w:val="en-US" w:eastAsia="zh-CN"/>
              </w:rPr>
              <w:t>7</w:t>
            </w:r>
            <w:r>
              <w:rPr>
                <w:rFonts w:hint="eastAsia" w:ascii="宋体" w:hAnsi="宋体" w:eastAsia="宋体" w:cs="宋体"/>
                <w:color w:val="000000"/>
                <w:sz w:val="21"/>
                <w:szCs w:val="21"/>
                <w:highlight w:val="none"/>
              </w:rPr>
              <w:t>分。</w:t>
            </w:r>
          </w:p>
          <w:p w14:paraId="0553CEE1">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注：需提供符合上述要求的合同关键页作为有效的业绩证明材料。合同关键页包含但不限于合同首页、合同标的页、签署日期页及盖章页等。</w:t>
            </w:r>
          </w:p>
        </w:tc>
      </w:tr>
      <w:tr w14:paraId="3BBE53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7AC7723B">
            <w:pPr>
              <w:jc w:val="center"/>
              <w:rPr>
                <w:rFonts w:ascii="宋体" w:hAnsi="宋体" w:eastAsia="宋体" w:cs="Times New Roman"/>
                <w:b/>
                <w:szCs w:val="24"/>
                <w:highlight w:val="none"/>
              </w:rPr>
            </w:pPr>
            <w:r>
              <w:rPr>
                <w:rFonts w:hint="eastAsia" w:ascii="宋体" w:hAnsi="宋体" w:eastAsia="宋体" w:cs="Times New Roman"/>
                <w:b/>
                <w:szCs w:val="24"/>
                <w:highlight w:val="none"/>
              </w:rPr>
              <w:t>技术及服务</w:t>
            </w:r>
          </w:p>
          <w:p w14:paraId="2080A32D">
            <w:pPr>
              <w:jc w:val="center"/>
              <w:rPr>
                <w:rFonts w:ascii="宋体" w:hAnsi="宋体" w:eastAsia="宋体" w:cs="Times New Roman"/>
                <w:b/>
                <w:szCs w:val="24"/>
                <w:highlight w:val="none"/>
              </w:rPr>
            </w:pPr>
            <w:r>
              <w:rPr>
                <w:rFonts w:hint="eastAsia" w:ascii="宋体" w:hAnsi="宋体" w:eastAsia="宋体" w:cs="Times New Roman"/>
                <w:b/>
                <w:szCs w:val="24"/>
                <w:highlight w:val="none"/>
              </w:rPr>
              <w:t>部分</w:t>
            </w:r>
          </w:p>
        </w:tc>
        <w:tc>
          <w:tcPr>
            <w:tcW w:w="989" w:type="pct"/>
            <w:noWrap w:val="0"/>
            <w:vAlign w:val="center"/>
          </w:tcPr>
          <w:p w14:paraId="22368642">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cs="宋体"/>
                <w:b w:val="0"/>
                <w:bCs/>
                <w:color w:val="000000"/>
                <w:sz w:val="24"/>
                <w:szCs w:val="24"/>
                <w:highlight w:val="none"/>
                <w:lang w:val="en-US" w:eastAsia="zh-CN"/>
              </w:rPr>
              <w:t>技术</w:t>
            </w:r>
            <w:r>
              <w:rPr>
                <w:rFonts w:hint="eastAsia" w:ascii="宋体" w:hAnsi="宋体" w:eastAsia="宋体" w:cs="宋体"/>
                <w:b w:val="0"/>
                <w:bCs/>
                <w:color w:val="000000"/>
                <w:sz w:val="24"/>
                <w:szCs w:val="24"/>
                <w:highlight w:val="none"/>
              </w:rPr>
              <w:t>实施方案</w:t>
            </w:r>
          </w:p>
        </w:tc>
        <w:tc>
          <w:tcPr>
            <w:tcW w:w="527" w:type="pct"/>
            <w:noWrap w:val="0"/>
            <w:vAlign w:val="center"/>
          </w:tcPr>
          <w:p w14:paraId="7B778410">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20</w:t>
            </w:r>
          </w:p>
        </w:tc>
        <w:tc>
          <w:tcPr>
            <w:tcW w:w="2876" w:type="pct"/>
            <w:noWrap w:val="0"/>
            <w:vAlign w:val="center"/>
          </w:tcPr>
          <w:p w14:paraId="28C3198D">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lang w:val="en-US" w:eastAsia="zh-CN"/>
              </w:rPr>
              <w:t>根据供应商针对本项目提出的整体技术方案（依据其方案中的技术先进性与成熟度、系统稳定性与安全性、兼容性与扩展性、售后维护与技术支持等方面开展横向对比）、综合硬件性能（图像采集质量、环境适应能力、设备防护等级、传输与存储性能）、运维能力（设备可维护性、系统运行稳定性、故障检测与快速恢复能力）进行全方位综合评价。</w:t>
            </w:r>
            <w:r>
              <w:rPr>
                <w:rFonts w:hint="eastAsia" w:ascii="宋体" w:hAnsi="宋体" w:eastAsia="宋体" w:cs="宋体"/>
                <w:color w:val="000000"/>
                <w:sz w:val="21"/>
                <w:szCs w:val="21"/>
                <w:highlight w:val="none"/>
              </w:rPr>
              <w:t>评价为优得15-20分，较优得9-14分，一般得4-8分，较差得0-3分，未提供不得分。</w:t>
            </w:r>
          </w:p>
        </w:tc>
      </w:tr>
      <w:tr w14:paraId="2507ED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00A2312D">
            <w:pPr>
              <w:jc w:val="center"/>
              <w:rPr>
                <w:rFonts w:ascii="宋体" w:hAnsi="宋体" w:eastAsia="宋体" w:cs="Times New Roman"/>
                <w:b/>
                <w:szCs w:val="24"/>
                <w:highlight w:val="none"/>
              </w:rPr>
            </w:pPr>
          </w:p>
        </w:tc>
        <w:tc>
          <w:tcPr>
            <w:tcW w:w="989" w:type="pct"/>
            <w:noWrap w:val="0"/>
            <w:vAlign w:val="center"/>
          </w:tcPr>
          <w:p w14:paraId="3C71B590">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ascii="宋体" w:hAnsi="宋体" w:eastAsia="宋体" w:cs="宋体"/>
                <w:b w:val="0"/>
                <w:bCs/>
                <w:sz w:val="24"/>
                <w:szCs w:val="24"/>
                <w:highlight w:val="none"/>
                <w:lang w:val="en-US" w:eastAsia="zh-CN"/>
              </w:rPr>
            </w:pPr>
            <w:r>
              <w:rPr>
                <w:rFonts w:hint="eastAsia" w:cs="宋体"/>
                <w:b w:val="0"/>
                <w:bCs/>
                <w:color w:val="000000"/>
                <w:sz w:val="24"/>
                <w:szCs w:val="24"/>
                <w:highlight w:val="none"/>
                <w:lang w:val="en-US" w:eastAsia="zh-CN"/>
              </w:rPr>
              <w:t>售后服务方案</w:t>
            </w:r>
          </w:p>
        </w:tc>
        <w:tc>
          <w:tcPr>
            <w:tcW w:w="527" w:type="pct"/>
            <w:noWrap w:val="0"/>
            <w:vAlign w:val="center"/>
          </w:tcPr>
          <w:p w14:paraId="70645D91">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18</w:t>
            </w:r>
          </w:p>
        </w:tc>
        <w:tc>
          <w:tcPr>
            <w:tcW w:w="2876" w:type="pct"/>
            <w:noWrap w:val="0"/>
            <w:vAlign w:val="center"/>
          </w:tcPr>
          <w:p w14:paraId="2C32AA50">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宋体" w:hAnsi="宋体" w:eastAsia="宋体" w:cs="宋体"/>
                <w:b/>
                <w:sz w:val="21"/>
                <w:szCs w:val="21"/>
                <w:highlight w:val="none"/>
              </w:rPr>
            </w:pPr>
            <w:r>
              <w:rPr>
                <w:rFonts w:hint="eastAsia" w:cs="宋体"/>
                <w:color w:val="000000"/>
                <w:sz w:val="21"/>
                <w:szCs w:val="21"/>
                <w:highlight w:val="none"/>
                <w:lang w:val="en-US" w:eastAsia="zh-CN"/>
              </w:rPr>
              <w:t>采购人</w:t>
            </w:r>
            <w:r>
              <w:rPr>
                <w:rFonts w:hint="eastAsia" w:ascii="宋体" w:hAnsi="宋体" w:eastAsia="宋体" w:cs="宋体"/>
                <w:color w:val="000000"/>
                <w:sz w:val="21"/>
                <w:szCs w:val="21"/>
                <w:highlight w:val="none"/>
              </w:rPr>
              <w:t>根据</w:t>
            </w:r>
            <w:r>
              <w:rPr>
                <w:rFonts w:hint="eastAsia" w:cs="宋体"/>
                <w:color w:val="000000"/>
                <w:sz w:val="21"/>
                <w:szCs w:val="21"/>
                <w:highlight w:val="none"/>
                <w:lang w:val="en-US" w:eastAsia="zh-CN"/>
              </w:rPr>
              <w:t>供应商</w:t>
            </w:r>
            <w:r>
              <w:rPr>
                <w:rFonts w:hint="eastAsia" w:ascii="宋体" w:hAnsi="宋体" w:eastAsia="宋体" w:cs="宋体"/>
                <w:color w:val="000000"/>
                <w:sz w:val="21"/>
                <w:szCs w:val="21"/>
                <w:highlight w:val="none"/>
              </w:rPr>
              <w:t>提供的售后服务方案进行评审，包括以下内容：售后服务实施计划</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售后服务能力</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售后服务质量保证</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售后人员安排</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备品备件</w:t>
            </w:r>
            <w:r>
              <w:rPr>
                <w:rFonts w:hint="eastAsia" w:cs="宋体"/>
                <w:color w:val="000000"/>
                <w:sz w:val="21"/>
                <w:szCs w:val="21"/>
                <w:highlight w:val="none"/>
                <w:lang w:eastAsia="zh-CN"/>
              </w:rPr>
              <w:t>、</w:t>
            </w:r>
            <w:r>
              <w:rPr>
                <w:rFonts w:hint="eastAsia" w:cs="宋体"/>
                <w:color w:val="000000"/>
                <w:sz w:val="21"/>
                <w:szCs w:val="21"/>
                <w:highlight w:val="none"/>
                <w:lang w:val="en-US" w:eastAsia="zh-CN"/>
              </w:rPr>
              <w:t>现场</w:t>
            </w:r>
            <w:r>
              <w:rPr>
                <w:rFonts w:hint="eastAsia" w:ascii="宋体" w:hAnsi="宋体" w:eastAsia="宋体" w:cs="宋体"/>
                <w:color w:val="000000"/>
                <w:sz w:val="21"/>
                <w:szCs w:val="21"/>
                <w:highlight w:val="none"/>
              </w:rPr>
              <w:t>支撑服务</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应急预案与采购需求中要求的匹配情况和满足程度等进行横向比较，评为优得1</w:t>
            </w:r>
            <w:r>
              <w:rPr>
                <w:rFonts w:hint="eastAsia" w:cs="宋体"/>
                <w:color w:val="000000"/>
                <w:sz w:val="21"/>
                <w:szCs w:val="21"/>
                <w:highlight w:val="none"/>
                <w:lang w:val="en-US" w:eastAsia="zh-CN"/>
              </w:rPr>
              <w:t>4</w:t>
            </w:r>
            <w:r>
              <w:rPr>
                <w:rFonts w:hint="eastAsia" w:ascii="宋体" w:hAnsi="宋体" w:eastAsia="宋体" w:cs="宋体"/>
                <w:color w:val="000000"/>
                <w:sz w:val="21"/>
                <w:szCs w:val="21"/>
                <w:highlight w:val="none"/>
              </w:rPr>
              <w:t>-1</w:t>
            </w:r>
            <w:r>
              <w:rPr>
                <w:rFonts w:hint="eastAsia" w:cs="宋体"/>
                <w:color w:val="000000"/>
                <w:sz w:val="21"/>
                <w:szCs w:val="21"/>
                <w:highlight w:val="none"/>
                <w:lang w:val="en-US" w:eastAsia="zh-CN"/>
              </w:rPr>
              <w:t>8</w:t>
            </w:r>
            <w:r>
              <w:rPr>
                <w:rFonts w:hint="eastAsia" w:ascii="宋体" w:hAnsi="宋体" w:eastAsia="宋体" w:cs="宋体"/>
                <w:color w:val="000000"/>
                <w:sz w:val="21"/>
                <w:szCs w:val="21"/>
                <w:highlight w:val="none"/>
              </w:rPr>
              <w:t>分，较优得</w:t>
            </w:r>
            <w:r>
              <w:rPr>
                <w:rFonts w:hint="eastAsia" w:cs="宋体"/>
                <w:color w:val="000000"/>
                <w:sz w:val="21"/>
                <w:szCs w:val="21"/>
                <w:highlight w:val="none"/>
                <w:lang w:val="en-US" w:eastAsia="zh-CN"/>
              </w:rPr>
              <w:t>9</w:t>
            </w:r>
            <w:r>
              <w:rPr>
                <w:rFonts w:hint="eastAsia" w:ascii="宋体" w:hAnsi="宋体" w:eastAsia="宋体" w:cs="宋体"/>
                <w:color w:val="000000"/>
                <w:sz w:val="21"/>
                <w:szCs w:val="21"/>
                <w:highlight w:val="none"/>
              </w:rPr>
              <w:t>-1</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rPr>
              <w:t>分，一般得</w:t>
            </w:r>
            <w:r>
              <w:rPr>
                <w:rFonts w:hint="eastAsia" w:cs="宋体"/>
                <w:color w:val="000000"/>
                <w:sz w:val="21"/>
                <w:szCs w:val="21"/>
                <w:highlight w:val="none"/>
                <w:lang w:val="en-US" w:eastAsia="zh-CN"/>
              </w:rPr>
              <w:t>0</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8</w:t>
            </w:r>
            <w:r>
              <w:rPr>
                <w:rFonts w:hint="eastAsia" w:ascii="宋体" w:hAnsi="宋体" w:eastAsia="宋体" w:cs="宋体"/>
                <w:color w:val="000000"/>
                <w:sz w:val="21"/>
                <w:szCs w:val="21"/>
                <w:highlight w:val="none"/>
              </w:rPr>
              <w:t>分，不提供不得分。</w:t>
            </w:r>
          </w:p>
        </w:tc>
      </w:tr>
      <w:tr w14:paraId="471629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3A9B7F5E">
            <w:pPr>
              <w:jc w:val="center"/>
              <w:rPr>
                <w:rFonts w:ascii="宋体" w:hAnsi="宋体" w:eastAsia="宋体" w:cs="Times New Roman"/>
                <w:b/>
                <w:szCs w:val="24"/>
                <w:highlight w:val="none"/>
              </w:rPr>
            </w:pPr>
            <w:r>
              <w:rPr>
                <w:rFonts w:hint="eastAsia" w:ascii="宋体" w:hAnsi="宋体" w:eastAsia="宋体" w:cs="Times New Roman"/>
                <w:b/>
                <w:szCs w:val="24"/>
                <w:highlight w:val="none"/>
              </w:rPr>
              <w:t>报价部分</w:t>
            </w:r>
          </w:p>
        </w:tc>
        <w:tc>
          <w:tcPr>
            <w:tcW w:w="527" w:type="pct"/>
            <w:noWrap w:val="0"/>
            <w:vAlign w:val="center"/>
          </w:tcPr>
          <w:p w14:paraId="0D253777">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50</w:t>
            </w:r>
          </w:p>
        </w:tc>
        <w:tc>
          <w:tcPr>
            <w:tcW w:w="2876" w:type="pct"/>
            <w:noWrap w:val="0"/>
            <w:vAlign w:val="center"/>
          </w:tcPr>
          <w:p w14:paraId="0F3BD41D">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低价优先法</w:t>
            </w:r>
          </w:p>
          <w:p w14:paraId="51658071">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1）适用情形：有效供应商少于5家（不含本数）</w:t>
            </w:r>
          </w:p>
          <w:p w14:paraId="5FC4758A">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2）评审价：各有效供应商的最终含税报价。</w:t>
            </w:r>
          </w:p>
          <w:p w14:paraId="4DAAD23A">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3）评审基准价：满足磋商文件要求且最低的有效评审价。</w:t>
            </w:r>
          </w:p>
          <w:p w14:paraId="1A153293">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4）价格分计算：评审价=评审基准价的供应商，得价格分的满分；其他供应商的价格分按照以下公式计算，并精确到小数点后两位：</w:t>
            </w:r>
          </w:p>
          <w:p w14:paraId="0055AC98">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价格得分＝（评审基准价/该供应商的评审价）*分值；</w:t>
            </w:r>
          </w:p>
          <w:p w14:paraId="3C25A8DF">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2</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偏离度计算法</w:t>
            </w:r>
          </w:p>
          <w:p w14:paraId="79C876A9">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1）适用情形：有效供应商大于5家（含本数）</w:t>
            </w:r>
          </w:p>
          <w:p w14:paraId="611646B1">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2）评审价：各有效供应商的最终含税报价。</w:t>
            </w:r>
          </w:p>
          <w:p w14:paraId="0AB4D4BD">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3）评审基准价：取所有有效评审价的算术平均值的90%。</w:t>
            </w:r>
          </w:p>
          <w:p w14:paraId="775538D0">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4）价格分计算：按照以下公式计算，并精确到小数点后两位：</w:t>
            </w:r>
          </w:p>
          <w:p w14:paraId="05F21EB0">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价格得分=(1-A*│1－该供应商的评审价／评审基准价│)*分值</w:t>
            </w:r>
          </w:p>
          <w:p w14:paraId="0BB5FDED">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A：价格调整系数，当该供应商的评审价低于评审基准价时，A=0.3；当该供应商的评审价高于评审基准价时，A=1；当价格得分&lt;0时，取0。</w:t>
            </w:r>
          </w:p>
        </w:tc>
      </w:tr>
      <w:tr w14:paraId="5E5037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5D0DF01C">
            <w:pPr>
              <w:jc w:val="center"/>
              <w:rPr>
                <w:rFonts w:ascii="宋体" w:hAnsi="宋体" w:eastAsia="宋体" w:cs="Times New Roman"/>
                <w:b/>
                <w:szCs w:val="24"/>
                <w:highlight w:val="none"/>
              </w:rPr>
            </w:pPr>
            <w:r>
              <w:rPr>
                <w:rFonts w:hint="eastAsia" w:ascii="宋体" w:hAnsi="宋体" w:eastAsia="宋体" w:cs="Times New Roman"/>
                <w:b/>
                <w:szCs w:val="24"/>
                <w:highlight w:val="none"/>
              </w:rPr>
              <w:t>合计</w:t>
            </w:r>
          </w:p>
        </w:tc>
        <w:tc>
          <w:tcPr>
            <w:tcW w:w="527" w:type="pct"/>
            <w:noWrap w:val="0"/>
            <w:vAlign w:val="center"/>
          </w:tcPr>
          <w:p w14:paraId="7833D66C">
            <w:pPr>
              <w:jc w:val="center"/>
              <w:rPr>
                <w:rFonts w:ascii="宋体" w:hAnsi="宋体" w:eastAsia="宋体" w:cs="Times New Roman"/>
                <w:b/>
                <w:szCs w:val="24"/>
                <w:highlight w:val="none"/>
              </w:rPr>
            </w:pPr>
            <w:r>
              <w:rPr>
                <w:rFonts w:ascii="宋体" w:hAnsi="宋体" w:eastAsia="宋体" w:cs="Times New Roman"/>
                <w:b/>
                <w:szCs w:val="24"/>
                <w:highlight w:val="none"/>
              </w:rPr>
              <w:t>100</w:t>
            </w:r>
          </w:p>
        </w:tc>
        <w:tc>
          <w:tcPr>
            <w:tcW w:w="2876" w:type="pct"/>
            <w:noWrap w:val="0"/>
            <w:vAlign w:val="center"/>
          </w:tcPr>
          <w:p w14:paraId="77EFF950">
            <w:pPr>
              <w:jc w:val="center"/>
              <w:rPr>
                <w:rFonts w:ascii="宋体" w:hAnsi="宋体" w:eastAsia="宋体" w:cs="Times New Roman"/>
                <w:b/>
                <w:szCs w:val="24"/>
                <w:highlight w:val="none"/>
              </w:rPr>
            </w:pPr>
          </w:p>
        </w:tc>
      </w:tr>
    </w:tbl>
    <w:p w14:paraId="748CE8F4">
      <w:pPr>
        <w:jc w:val="center"/>
        <w:rPr>
          <w:rFonts w:ascii="宋体" w:hAnsi="宋体" w:eastAsia="宋体" w:cs="Times New Roman"/>
          <w:b/>
          <w:highlight w:val="none"/>
        </w:rPr>
      </w:pPr>
    </w:p>
    <w:p w14:paraId="1761C26D">
      <w:pPr>
        <w:pStyle w:val="4"/>
        <w:ind w:firstLine="480"/>
        <w:rPr>
          <w:rFonts w:ascii="宋体" w:hAnsi="宋体" w:eastAsia="宋体" w:cs="Times New Roman"/>
          <w:highlight w:val="none"/>
        </w:rPr>
      </w:pPr>
    </w:p>
    <w:p w14:paraId="0D7D9275">
      <w:pPr>
        <w:pStyle w:val="4"/>
        <w:ind w:firstLine="0" w:firstLineChars="0"/>
        <w:jc w:val="center"/>
        <w:rPr>
          <w:rFonts w:ascii="宋体" w:hAnsi="宋体" w:eastAsia="宋体" w:cs="Times New Roman"/>
          <w:highlight w:val="none"/>
        </w:rPr>
      </w:pPr>
      <w:bookmarkStart w:id="469" w:name="_Toc421032044"/>
      <w:bookmarkStart w:id="470" w:name="_Toc421042646"/>
      <w:bookmarkStart w:id="471" w:name="_Toc241827249"/>
    </w:p>
    <w:p w14:paraId="5BE52C57">
      <w:pPr>
        <w:pStyle w:val="4"/>
        <w:ind w:firstLine="0" w:firstLineChars="0"/>
        <w:jc w:val="center"/>
        <w:rPr>
          <w:rFonts w:ascii="宋体" w:hAnsi="宋体" w:eastAsia="宋体" w:cs="Times New Roman"/>
          <w:b/>
          <w:bCs/>
          <w:highlight w:val="none"/>
        </w:rPr>
      </w:pPr>
    </w:p>
    <w:p w14:paraId="604D4917">
      <w:pPr>
        <w:pStyle w:val="4"/>
        <w:ind w:firstLine="0" w:firstLineChars="0"/>
        <w:jc w:val="center"/>
        <w:rPr>
          <w:rFonts w:ascii="宋体" w:hAnsi="宋体" w:eastAsia="宋体" w:cs="Times New Roman"/>
          <w:highlight w:val="none"/>
        </w:rPr>
      </w:pPr>
    </w:p>
    <w:p w14:paraId="3269D25B">
      <w:pPr>
        <w:pStyle w:val="4"/>
        <w:ind w:firstLine="0" w:firstLineChars="0"/>
        <w:jc w:val="center"/>
        <w:rPr>
          <w:rFonts w:ascii="宋体" w:hAnsi="宋体" w:eastAsia="宋体" w:cs="Times New Roman"/>
          <w:highlight w:val="none"/>
        </w:rPr>
      </w:pPr>
    </w:p>
    <w:p w14:paraId="12B47A3C">
      <w:pPr>
        <w:pStyle w:val="4"/>
        <w:ind w:firstLine="0" w:firstLineChars="0"/>
        <w:jc w:val="center"/>
        <w:rPr>
          <w:rFonts w:ascii="宋体" w:hAnsi="宋体" w:eastAsia="宋体" w:cs="Times New Roman"/>
          <w:highlight w:val="none"/>
        </w:rPr>
      </w:pPr>
    </w:p>
    <w:bookmarkEnd w:id="469"/>
    <w:bookmarkEnd w:id="470"/>
    <w:p w14:paraId="306B7E86">
      <w:pPr>
        <w:jc w:val="center"/>
        <w:rPr>
          <w:rFonts w:ascii="宋体" w:hAnsi="宋体" w:eastAsia="宋体" w:cs="Times New Roman"/>
          <w:b/>
          <w:highlight w:val="none"/>
        </w:rPr>
      </w:pPr>
    </w:p>
    <w:p w14:paraId="6A29AA26">
      <w:pPr>
        <w:jc w:val="center"/>
        <w:rPr>
          <w:rFonts w:ascii="宋体" w:hAnsi="宋体" w:eastAsia="宋体" w:cs="Times New Roman"/>
          <w:b/>
          <w:highlight w:val="none"/>
        </w:rPr>
      </w:pPr>
    </w:p>
    <w:p w14:paraId="696589DC">
      <w:pPr>
        <w:jc w:val="center"/>
        <w:rPr>
          <w:rFonts w:ascii="宋体" w:hAnsi="宋体" w:eastAsia="宋体" w:cs="Times New Roman"/>
          <w:b/>
          <w:highlight w:val="none"/>
        </w:rPr>
      </w:pPr>
    </w:p>
    <w:p w14:paraId="1796F790">
      <w:pPr>
        <w:pStyle w:val="6"/>
        <w:tabs>
          <w:tab w:val="left" w:pos="420"/>
        </w:tabs>
        <w:spacing w:line="360" w:lineRule="auto"/>
        <w:rPr>
          <w:rFonts w:ascii="宋体" w:hAnsi="宋体"/>
          <w:b/>
          <w:sz w:val="24"/>
          <w:szCs w:val="24"/>
          <w:highlight w:val="none"/>
        </w:rPr>
        <w:sectPr>
          <w:headerReference r:id="rId12" w:type="default"/>
          <w:pgSz w:w="11907" w:h="16840"/>
          <w:pgMar w:top="1440" w:right="1134" w:bottom="1440" w:left="1701" w:header="850" w:footer="992" w:gutter="0"/>
          <w:cols w:space="720" w:num="1"/>
          <w:docGrid w:linePitch="462" w:charSpace="0"/>
        </w:sectPr>
      </w:pPr>
    </w:p>
    <w:bookmarkEnd w:id="471"/>
    <w:p w14:paraId="3C61784A">
      <w:pPr>
        <w:pStyle w:val="23"/>
        <w:jc w:val="both"/>
        <w:outlineLvl w:val="0"/>
        <w:rPr>
          <w:rFonts w:ascii="宋体" w:hAnsi="宋体"/>
          <w:b/>
          <w:color w:val="auto"/>
          <w:sz w:val="44"/>
          <w:szCs w:val="44"/>
          <w:highlight w:val="none"/>
        </w:rPr>
      </w:pPr>
    </w:p>
    <w:p w14:paraId="6FEEEF6F">
      <w:pPr>
        <w:pStyle w:val="23"/>
        <w:ind w:firstLine="1325" w:firstLineChars="300"/>
        <w:jc w:val="center"/>
        <w:outlineLvl w:val="0"/>
        <w:rPr>
          <w:rFonts w:ascii="宋体" w:hAnsi="宋体"/>
          <w:color w:val="auto"/>
          <w:sz w:val="44"/>
          <w:szCs w:val="44"/>
          <w:highlight w:val="none"/>
        </w:rPr>
      </w:pPr>
      <w:r>
        <w:rPr>
          <w:rFonts w:ascii="宋体" w:hAnsi="宋体"/>
          <w:b/>
          <w:color w:val="auto"/>
          <w:sz w:val="44"/>
          <w:szCs w:val="44"/>
          <w:highlight w:val="none"/>
        </w:rPr>
        <w:t>第</w:t>
      </w:r>
      <w:r>
        <w:rPr>
          <w:rFonts w:hint="eastAsia" w:ascii="宋体" w:hAnsi="宋体"/>
          <w:b/>
          <w:color w:val="auto"/>
          <w:sz w:val="44"/>
          <w:szCs w:val="44"/>
          <w:highlight w:val="none"/>
          <w:lang w:val="en-US" w:eastAsia="zh-CN"/>
        </w:rPr>
        <w:t>六</w:t>
      </w:r>
      <w:r>
        <w:rPr>
          <w:rFonts w:hint="eastAsia" w:ascii="宋体" w:hAnsi="宋体"/>
          <w:b/>
          <w:color w:val="auto"/>
          <w:sz w:val="44"/>
          <w:szCs w:val="44"/>
          <w:highlight w:val="none"/>
        </w:rPr>
        <w:t>章</w:t>
      </w:r>
      <w:r>
        <w:rPr>
          <w:rFonts w:ascii="宋体" w:hAnsi="宋体"/>
          <w:b/>
          <w:color w:val="auto"/>
          <w:sz w:val="44"/>
          <w:szCs w:val="44"/>
          <w:highlight w:val="none"/>
        </w:rPr>
        <w:t xml:space="preserve"> </w:t>
      </w:r>
      <w:r>
        <w:rPr>
          <w:rFonts w:hint="eastAsia" w:ascii="宋体" w:hAnsi="宋体"/>
          <w:b/>
          <w:color w:val="auto"/>
          <w:sz w:val="44"/>
          <w:szCs w:val="44"/>
          <w:highlight w:val="none"/>
        </w:rPr>
        <w:t>附件-</w:t>
      </w:r>
      <w:r>
        <w:rPr>
          <w:rFonts w:hint="eastAsia" w:ascii="宋体" w:hAnsi="宋体"/>
          <w:b/>
          <w:color w:val="auto"/>
          <w:sz w:val="44"/>
          <w:szCs w:val="44"/>
          <w:highlight w:val="none"/>
          <w:lang w:eastAsia="zh-CN"/>
        </w:rPr>
        <w:t>响应</w:t>
      </w:r>
      <w:r>
        <w:rPr>
          <w:rFonts w:ascii="宋体" w:hAnsi="宋体"/>
          <w:b/>
          <w:color w:val="auto"/>
          <w:sz w:val="44"/>
          <w:szCs w:val="44"/>
          <w:highlight w:val="none"/>
        </w:rPr>
        <w:t>文件格式</w:t>
      </w:r>
      <w:bookmarkEnd w:id="459"/>
      <w:bookmarkEnd w:id="460"/>
      <w:bookmarkEnd w:id="461"/>
      <w:bookmarkEnd w:id="462"/>
      <w:bookmarkEnd w:id="463"/>
      <w:bookmarkEnd w:id="464"/>
      <w:bookmarkEnd w:id="465"/>
      <w:bookmarkEnd w:id="466"/>
      <w:bookmarkStart w:id="472" w:name="_Toc86202633"/>
    </w:p>
    <w:bookmarkEnd w:id="467"/>
    <w:bookmarkEnd w:id="468"/>
    <w:bookmarkEnd w:id="472"/>
    <w:p w14:paraId="15E99E34">
      <w:pPr>
        <w:snapToGrid w:val="0"/>
        <w:spacing w:before="240" w:beforeLines="100" w:line="360" w:lineRule="auto"/>
        <w:jc w:val="center"/>
        <w:outlineLvl w:val="0"/>
        <w:rPr>
          <w:b/>
          <w:color w:val="auto"/>
          <w:sz w:val="32"/>
          <w:szCs w:val="32"/>
          <w:highlight w:val="none"/>
        </w:rPr>
      </w:pPr>
      <w:bookmarkStart w:id="473" w:name="_Toc421537793"/>
      <w:bookmarkStart w:id="474" w:name="_Toc421175278"/>
      <w:r>
        <w:rPr>
          <w:rFonts w:hint="eastAsia" w:ascii="宋体" w:hAnsi="宋体"/>
          <w:b/>
          <w:color w:val="auto"/>
          <w:sz w:val="32"/>
          <w:szCs w:val="32"/>
          <w:highlight w:val="none"/>
        </w:rPr>
        <w:t xml:space="preserve">附件1  </w:t>
      </w:r>
      <w:bookmarkEnd w:id="473"/>
      <w:bookmarkEnd w:id="474"/>
      <w:r>
        <w:rPr>
          <w:rFonts w:hint="eastAsia"/>
          <w:b/>
          <w:color w:val="auto"/>
          <w:sz w:val="32"/>
          <w:szCs w:val="32"/>
          <w:highlight w:val="none"/>
        </w:rPr>
        <w:t>承诺与声明</w:t>
      </w:r>
    </w:p>
    <w:p w14:paraId="06ADA7C5">
      <w:pPr>
        <w:tabs>
          <w:tab w:val="left" w:pos="5580"/>
        </w:tabs>
        <w:spacing w:line="360" w:lineRule="auto"/>
        <w:rPr>
          <w:rFonts w:hint="eastAsia" w:ascii="宋体" w:hAnsi="宋体" w:eastAsia="宋体"/>
          <w:color w:val="auto"/>
          <w:highlight w:val="none"/>
          <w:lang w:eastAsia="zh-CN"/>
        </w:rPr>
      </w:pPr>
      <w:r>
        <w:rPr>
          <w:rFonts w:ascii="宋体" w:hAnsi="宋体"/>
          <w:color w:val="auto"/>
          <w:highlight w:val="none"/>
        </w:rPr>
        <w:t>致：</w:t>
      </w:r>
      <w:r>
        <w:rPr>
          <w:rFonts w:hint="eastAsia" w:ascii="宋体" w:hAnsi="宋体"/>
          <w:bCs/>
          <w:color w:val="auto"/>
          <w:highlight w:val="none"/>
          <w:u w:val="single"/>
          <w:lang w:eastAsia="zh-CN"/>
        </w:rPr>
        <w:t>中国人民健康保险股份有限公司</w:t>
      </w:r>
      <w:r>
        <w:rPr>
          <w:rFonts w:hint="eastAsia" w:ascii="宋体" w:hAnsi="宋体"/>
          <w:bCs/>
          <w:color w:val="auto"/>
          <w:highlight w:val="none"/>
          <w:u w:val="single"/>
          <w:lang w:val="en-US" w:eastAsia="zh-CN"/>
        </w:rPr>
        <w:t>深圳</w:t>
      </w:r>
      <w:r>
        <w:rPr>
          <w:rFonts w:hint="eastAsia" w:ascii="宋体" w:hAnsi="宋体"/>
          <w:bCs/>
          <w:color w:val="auto"/>
          <w:highlight w:val="none"/>
          <w:u w:val="single"/>
          <w:lang w:eastAsia="zh-CN"/>
        </w:rPr>
        <w:t>分公司</w:t>
      </w:r>
    </w:p>
    <w:p w14:paraId="4CC57886">
      <w:pPr>
        <w:spacing w:line="360" w:lineRule="auto"/>
        <w:ind w:firstLine="480" w:firstLineChars="200"/>
        <w:rPr>
          <w:rFonts w:ascii="宋体" w:hAnsi="宋体"/>
          <w:color w:val="auto"/>
          <w:highlight w:val="none"/>
        </w:rPr>
      </w:pPr>
      <w:r>
        <w:rPr>
          <w:rFonts w:hint="eastAsia" w:ascii="宋体" w:hAnsi="宋体"/>
          <w:color w:val="auto"/>
          <w:highlight w:val="none"/>
          <w:u w:val="single"/>
        </w:rPr>
        <w:t>（</w:t>
      </w:r>
      <w:r>
        <w:rPr>
          <w:rFonts w:hint="eastAsia" w:ascii="宋体" w:hAnsi="宋体"/>
          <w:color w:val="auto"/>
          <w:highlight w:val="none"/>
          <w:u w:val="single"/>
          <w:lang w:eastAsia="zh-CN"/>
        </w:rPr>
        <w:t>响应</w:t>
      </w:r>
      <w:r>
        <w:rPr>
          <w:rFonts w:hint="eastAsia" w:ascii="宋体" w:hAnsi="宋体"/>
          <w:color w:val="auto"/>
          <w:highlight w:val="none"/>
          <w:u w:val="single"/>
        </w:rPr>
        <w:t>方全称）</w:t>
      </w:r>
      <w:r>
        <w:rPr>
          <w:rFonts w:hint="eastAsia" w:ascii="宋体" w:hAnsi="宋体"/>
          <w:color w:val="auto"/>
          <w:highlight w:val="none"/>
        </w:rPr>
        <w:t>授权</w:t>
      </w:r>
      <w:r>
        <w:rPr>
          <w:rFonts w:hint="eastAsia" w:ascii="宋体" w:hAnsi="宋体"/>
          <w:color w:val="auto"/>
          <w:highlight w:val="none"/>
          <w:u w:val="single"/>
        </w:rPr>
        <w:t>（全权代表姓名、职务、职称）</w:t>
      </w:r>
      <w:r>
        <w:rPr>
          <w:rFonts w:hint="eastAsia" w:ascii="宋体" w:hAnsi="宋体"/>
          <w:color w:val="auto"/>
          <w:highlight w:val="none"/>
        </w:rPr>
        <w:t>为全权代表，参加贵方组织的</w:t>
      </w:r>
      <w:r>
        <w:rPr>
          <w:rFonts w:hint="eastAsia" w:ascii="宋体" w:hAnsi="宋体"/>
          <w:color w:val="auto"/>
          <w:highlight w:val="none"/>
          <w:u w:val="single"/>
        </w:rPr>
        <w:t xml:space="preserve">        （项目名称）</w:t>
      </w:r>
      <w:r>
        <w:rPr>
          <w:rFonts w:hint="eastAsia" w:ascii="宋体" w:hAnsi="宋体"/>
          <w:color w:val="auto"/>
          <w:highlight w:val="none"/>
        </w:rPr>
        <w:t>的</w:t>
      </w:r>
      <w:r>
        <w:rPr>
          <w:rFonts w:hint="eastAsia" w:ascii="宋体" w:hAnsi="宋体"/>
          <w:color w:val="auto"/>
          <w:highlight w:val="none"/>
          <w:lang w:eastAsia="zh-CN"/>
        </w:rPr>
        <w:t>响应</w:t>
      </w:r>
      <w:r>
        <w:rPr>
          <w:rFonts w:hint="eastAsia" w:ascii="宋体" w:hAnsi="宋体"/>
          <w:color w:val="auto"/>
          <w:highlight w:val="none"/>
        </w:rPr>
        <w:t>，为此：</w:t>
      </w:r>
    </w:p>
    <w:p w14:paraId="1E72AFBA">
      <w:pPr>
        <w:spacing w:line="360" w:lineRule="auto"/>
        <w:ind w:firstLine="480" w:firstLineChars="200"/>
        <w:rPr>
          <w:rFonts w:hint="eastAsia" w:ascii="宋体" w:hAnsi="宋体"/>
          <w:color w:val="auto"/>
          <w:highlight w:val="none"/>
        </w:rPr>
      </w:pPr>
      <w:r>
        <w:rPr>
          <w:rFonts w:hint="eastAsia" w:ascii="宋体" w:hAnsi="宋体"/>
          <w:color w:val="auto"/>
          <w:highlight w:val="none"/>
        </w:rPr>
        <w:t>1.提供</w:t>
      </w:r>
      <w:r>
        <w:rPr>
          <w:rFonts w:hint="eastAsia" w:ascii="宋体" w:hAnsi="宋体"/>
          <w:color w:val="auto"/>
          <w:highlight w:val="none"/>
          <w:lang w:eastAsia="zh-CN"/>
        </w:rPr>
        <w:t>响应</w:t>
      </w:r>
      <w:r>
        <w:rPr>
          <w:rFonts w:hint="eastAsia" w:ascii="宋体" w:hAnsi="宋体"/>
          <w:color w:val="auto"/>
          <w:highlight w:val="none"/>
        </w:rPr>
        <w:t>方须知规定的全部</w:t>
      </w:r>
      <w:r>
        <w:rPr>
          <w:rFonts w:hint="eastAsia" w:ascii="宋体" w:hAnsi="宋体"/>
          <w:color w:val="auto"/>
          <w:highlight w:val="none"/>
          <w:lang w:eastAsia="zh-CN"/>
        </w:rPr>
        <w:t>响应</w:t>
      </w:r>
      <w:r>
        <w:rPr>
          <w:rFonts w:hint="eastAsia" w:ascii="宋体" w:hAnsi="宋体"/>
          <w:color w:val="auto"/>
          <w:highlight w:val="none"/>
        </w:rPr>
        <w:t>文件（正本[</w:t>
      </w:r>
      <w:r>
        <w:rPr>
          <w:rFonts w:hint="eastAsia" w:ascii="宋体" w:hAnsi="宋体"/>
          <w:color w:val="auto"/>
          <w:highlight w:val="none"/>
          <w:lang w:val="en-US" w:eastAsia="zh-CN"/>
        </w:rPr>
        <w:t xml:space="preserve"> </w:t>
      </w:r>
      <w:r>
        <w:rPr>
          <w:rFonts w:hint="eastAsia" w:ascii="宋体" w:hAnsi="宋体"/>
          <w:color w:val="auto"/>
          <w:highlight w:val="none"/>
        </w:rPr>
        <w:t>]份，副本[</w:t>
      </w:r>
      <w:r>
        <w:rPr>
          <w:rFonts w:hint="eastAsia" w:ascii="宋体" w:hAnsi="宋体"/>
          <w:color w:val="auto"/>
          <w:highlight w:val="none"/>
          <w:lang w:val="en-US" w:eastAsia="zh-CN"/>
        </w:rPr>
        <w:t xml:space="preserve"> </w:t>
      </w:r>
      <w:r>
        <w:rPr>
          <w:rFonts w:hint="eastAsia" w:ascii="宋体" w:hAnsi="宋体"/>
          <w:color w:val="auto"/>
          <w:highlight w:val="none"/>
        </w:rPr>
        <w:t>]份、电子版[</w:t>
      </w:r>
      <w:r>
        <w:rPr>
          <w:rFonts w:hint="eastAsia" w:ascii="宋体" w:hAnsi="宋体"/>
          <w:color w:val="auto"/>
          <w:highlight w:val="none"/>
          <w:lang w:val="en-US" w:eastAsia="zh-CN"/>
        </w:rPr>
        <w:t xml:space="preserve"> </w:t>
      </w:r>
      <w:r>
        <w:rPr>
          <w:rFonts w:hint="eastAsia" w:ascii="宋体" w:hAnsi="宋体"/>
          <w:color w:val="auto"/>
          <w:highlight w:val="none"/>
        </w:rPr>
        <w:t>]份）。</w:t>
      </w:r>
    </w:p>
    <w:p w14:paraId="5BDF2AE4">
      <w:pPr>
        <w:spacing w:line="360" w:lineRule="auto"/>
        <w:ind w:firstLine="480" w:firstLineChars="200"/>
        <w:rPr>
          <w:rFonts w:ascii="宋体" w:hAnsi="宋体"/>
          <w:color w:val="auto"/>
          <w:highlight w:val="none"/>
        </w:rPr>
      </w:pPr>
      <w:r>
        <w:rPr>
          <w:rFonts w:hint="eastAsia" w:ascii="宋体" w:hAnsi="宋体"/>
          <w:color w:val="auto"/>
          <w:highlight w:val="none"/>
        </w:rPr>
        <w:t>2.一旦成交，我方将按采购文件的规定履行全部责任和义务。</w:t>
      </w:r>
    </w:p>
    <w:p w14:paraId="5D88AA79">
      <w:pPr>
        <w:spacing w:line="360" w:lineRule="auto"/>
        <w:ind w:firstLine="480" w:firstLineChars="200"/>
        <w:rPr>
          <w:rFonts w:ascii="宋体" w:hAnsi="宋体"/>
          <w:color w:val="auto"/>
          <w:highlight w:val="none"/>
        </w:rPr>
      </w:pPr>
      <w:r>
        <w:rPr>
          <w:rFonts w:hint="eastAsia" w:ascii="宋体" w:hAnsi="宋体"/>
          <w:color w:val="auto"/>
          <w:highlight w:val="none"/>
        </w:rPr>
        <w:t>3.我方承诺已经具备采购文件中规定的</w:t>
      </w:r>
      <w:r>
        <w:rPr>
          <w:rFonts w:hint="eastAsia" w:ascii="宋体" w:hAnsi="宋体"/>
          <w:color w:val="auto"/>
          <w:highlight w:val="none"/>
          <w:lang w:eastAsia="zh-CN"/>
        </w:rPr>
        <w:t>响应</w:t>
      </w:r>
      <w:r>
        <w:rPr>
          <w:rFonts w:hint="eastAsia" w:ascii="宋体" w:hAnsi="宋体"/>
          <w:color w:val="auto"/>
          <w:highlight w:val="none"/>
        </w:rPr>
        <w:t>方应当具备的条件。</w:t>
      </w:r>
    </w:p>
    <w:p w14:paraId="1F15F4BE">
      <w:pPr>
        <w:spacing w:line="360" w:lineRule="auto"/>
        <w:ind w:firstLine="480" w:firstLineChars="200"/>
        <w:rPr>
          <w:rFonts w:ascii="宋体" w:hAnsi="宋体"/>
          <w:color w:val="auto"/>
          <w:highlight w:val="none"/>
        </w:rPr>
      </w:pPr>
      <w:r>
        <w:rPr>
          <w:rFonts w:hint="eastAsia" w:ascii="宋体" w:hAnsi="宋体"/>
          <w:color w:val="auto"/>
          <w:highlight w:val="none"/>
        </w:rPr>
        <w:t>4.我方已详细审查全部采购文件，我们完全理解并同意放弃此后对采购文件提出质疑及/或争议的权利。</w:t>
      </w:r>
    </w:p>
    <w:p w14:paraId="4D1055F8">
      <w:pPr>
        <w:spacing w:line="360" w:lineRule="auto"/>
        <w:ind w:firstLine="480" w:firstLineChars="200"/>
        <w:rPr>
          <w:rFonts w:ascii="宋体" w:hAnsi="宋体"/>
          <w:color w:val="auto"/>
          <w:highlight w:val="none"/>
        </w:rPr>
      </w:pPr>
      <w:r>
        <w:rPr>
          <w:rFonts w:hint="eastAsia" w:ascii="宋体" w:hAnsi="宋体"/>
          <w:color w:val="auto"/>
          <w:highlight w:val="none"/>
        </w:rPr>
        <w:t>5.本项目</w:t>
      </w:r>
      <w:r>
        <w:rPr>
          <w:rFonts w:hint="eastAsia" w:ascii="宋体" w:hAnsi="宋体"/>
          <w:color w:val="auto"/>
          <w:highlight w:val="none"/>
          <w:lang w:eastAsia="zh-CN"/>
        </w:rPr>
        <w:t>响应</w:t>
      </w:r>
      <w:r>
        <w:rPr>
          <w:rFonts w:hint="eastAsia" w:ascii="宋体" w:hAnsi="宋体"/>
          <w:color w:val="auto"/>
          <w:highlight w:val="none"/>
        </w:rPr>
        <w:t>有效期为自</w:t>
      </w:r>
      <w:r>
        <w:rPr>
          <w:rFonts w:hint="eastAsia" w:ascii="宋体" w:hAnsi="宋体"/>
          <w:color w:val="auto"/>
          <w:highlight w:val="none"/>
          <w:lang w:eastAsia="zh-CN"/>
        </w:rPr>
        <w:t>响应</w:t>
      </w:r>
      <w:r>
        <w:rPr>
          <w:rFonts w:hint="eastAsia" w:ascii="宋体" w:hAnsi="宋体"/>
          <w:color w:val="auto"/>
          <w:highlight w:val="none"/>
        </w:rPr>
        <w:t>文件递交截止日起90个日历天。</w:t>
      </w:r>
    </w:p>
    <w:p w14:paraId="540BA402">
      <w:pPr>
        <w:spacing w:line="360" w:lineRule="auto"/>
        <w:ind w:firstLine="480" w:firstLineChars="200"/>
        <w:rPr>
          <w:rFonts w:ascii="宋体" w:hAnsi="宋体"/>
          <w:color w:val="auto"/>
          <w:highlight w:val="none"/>
        </w:rPr>
      </w:pPr>
      <w:r>
        <w:rPr>
          <w:rFonts w:hint="eastAsia" w:ascii="宋体" w:hAnsi="宋体"/>
          <w:color w:val="auto"/>
          <w:highlight w:val="none"/>
        </w:rPr>
        <w:t>6.我方愿意向贵方提供任何与该项</w:t>
      </w:r>
      <w:r>
        <w:rPr>
          <w:rFonts w:hint="eastAsia" w:ascii="宋体" w:hAnsi="宋体"/>
          <w:color w:val="auto"/>
          <w:highlight w:val="none"/>
          <w:lang w:eastAsia="zh-CN"/>
        </w:rPr>
        <w:t>响应</w:t>
      </w:r>
      <w:r>
        <w:rPr>
          <w:rFonts w:hint="eastAsia" w:ascii="宋体" w:hAnsi="宋体"/>
          <w:color w:val="auto"/>
          <w:highlight w:val="none"/>
        </w:rPr>
        <w:t>有关的数据、情况和技术资料。</w:t>
      </w:r>
    </w:p>
    <w:p w14:paraId="00B863F9">
      <w:pPr>
        <w:spacing w:line="360" w:lineRule="auto"/>
        <w:ind w:firstLine="480" w:firstLineChars="200"/>
        <w:rPr>
          <w:rFonts w:hint="eastAsia" w:ascii="宋体" w:hAnsi="宋体"/>
          <w:color w:val="auto"/>
          <w:highlight w:val="none"/>
        </w:rPr>
      </w:pPr>
      <w:r>
        <w:rPr>
          <w:rFonts w:hint="eastAsia" w:ascii="宋体" w:hAnsi="宋体"/>
          <w:color w:val="auto"/>
          <w:highlight w:val="none"/>
        </w:rPr>
        <w:t>7.我方承诺：</w:t>
      </w:r>
    </w:p>
    <w:p w14:paraId="4C08C660">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我方没有处于被责令停业，</w:t>
      </w:r>
      <w:r>
        <w:rPr>
          <w:rFonts w:hint="eastAsia" w:ascii="宋体" w:hAnsi="宋体"/>
          <w:color w:val="auto"/>
          <w:highlight w:val="none"/>
          <w:lang w:eastAsia="zh-CN"/>
        </w:rPr>
        <w:t>响应</w:t>
      </w:r>
      <w:r>
        <w:rPr>
          <w:rFonts w:hint="eastAsia" w:ascii="宋体" w:hAnsi="宋体"/>
          <w:color w:val="auto"/>
          <w:highlight w:val="none"/>
        </w:rPr>
        <w:t xml:space="preserve">资格被取消，财产被接管、冻结，破产状态；     </w:t>
      </w:r>
    </w:p>
    <w:p w14:paraId="26F0505A">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我方在最近三年内没有骗取中选和严重违约及重大质量问题；</w:t>
      </w:r>
    </w:p>
    <w:p w14:paraId="3A45B79B">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我方可开具正规合法的增值税专用发票并依法缴纳税收和社会保障资金；</w:t>
      </w:r>
    </w:p>
    <w:p w14:paraId="45FEB238">
      <w:pPr>
        <w:numPr>
          <w:ilvl w:val="0"/>
          <w:numId w:val="12"/>
        </w:numPr>
        <w:adjustRightInd/>
        <w:spacing w:line="360" w:lineRule="auto"/>
        <w:ind w:left="0" w:firstLine="420"/>
        <w:jc w:val="both"/>
        <w:textAlignment w:val="auto"/>
        <w:rPr>
          <w:rFonts w:hint="eastAsia" w:ascii="宋体" w:hAnsi="宋体"/>
          <w:color w:val="auto"/>
          <w:highlight w:val="none"/>
        </w:rPr>
      </w:pPr>
      <w:r>
        <w:rPr>
          <w:rFonts w:hint="eastAsia" w:ascii="宋体" w:hAnsi="宋体"/>
          <w:color w:val="auto"/>
          <w:highlight w:val="none"/>
        </w:rPr>
        <w:t>采购人在使用我方提供的产品/服务时</w:t>
      </w:r>
      <w:r>
        <w:rPr>
          <w:rFonts w:ascii="宋体" w:hAnsi="宋体"/>
          <w:color w:val="auto"/>
          <w:highlight w:val="none"/>
        </w:rPr>
        <w:t>，</w:t>
      </w:r>
      <w:r>
        <w:rPr>
          <w:rFonts w:hint="eastAsia" w:ascii="宋体" w:hAnsi="宋体"/>
          <w:color w:val="auto"/>
          <w:highlight w:val="none"/>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3C365A15">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我方不存在“与采购人存在利害关系可能影响采购公正性”的情况。</w:t>
      </w:r>
    </w:p>
    <w:p w14:paraId="349717C3">
      <w:pPr>
        <w:numPr>
          <w:ilvl w:val="0"/>
          <w:numId w:val="12"/>
        </w:numPr>
        <w:adjustRightInd/>
        <w:spacing w:line="360" w:lineRule="auto"/>
        <w:jc w:val="both"/>
        <w:textAlignment w:val="auto"/>
        <w:rPr>
          <w:rFonts w:hint="eastAsia" w:ascii="宋体" w:hAnsi="宋体"/>
          <w:color w:val="auto"/>
          <w:highlight w:val="none"/>
        </w:rPr>
      </w:pPr>
      <w:r>
        <w:rPr>
          <w:rFonts w:hint="eastAsia" w:ascii="宋体" w:hAnsi="宋体"/>
          <w:color w:val="auto"/>
          <w:highlight w:val="none"/>
        </w:rPr>
        <w:t>我方参与本项目为非联合体</w:t>
      </w:r>
      <w:r>
        <w:rPr>
          <w:rFonts w:hint="eastAsia" w:ascii="宋体" w:hAnsi="宋体"/>
          <w:color w:val="auto"/>
          <w:highlight w:val="none"/>
          <w:lang w:eastAsia="zh-CN"/>
        </w:rPr>
        <w:t>响应</w:t>
      </w:r>
      <w:r>
        <w:rPr>
          <w:rFonts w:hint="eastAsia" w:ascii="宋体" w:hAnsi="宋体"/>
          <w:color w:val="auto"/>
          <w:highlight w:val="none"/>
        </w:rPr>
        <w:t>。</w:t>
      </w:r>
    </w:p>
    <w:p w14:paraId="68A681E3">
      <w:pPr>
        <w:spacing w:line="360" w:lineRule="auto"/>
        <w:ind w:firstLine="480" w:firstLineChars="200"/>
        <w:rPr>
          <w:rFonts w:ascii="宋体" w:hAnsi="宋体"/>
          <w:color w:val="auto"/>
          <w:highlight w:val="none"/>
        </w:rPr>
      </w:pPr>
      <w:r>
        <w:rPr>
          <w:rFonts w:ascii="宋体" w:hAnsi="宋体"/>
          <w:color w:val="auto"/>
          <w:highlight w:val="none"/>
        </w:rPr>
        <w:t>8.</w:t>
      </w:r>
      <w:r>
        <w:rPr>
          <w:rFonts w:hint="eastAsia" w:ascii="宋体" w:hAnsi="宋体"/>
          <w:color w:val="auto"/>
          <w:highlight w:val="none"/>
        </w:rPr>
        <w:t>若采购人在本项目采购过程中发现我方存在违反上述承诺的事项，我方将自动失去在本项目的中选资格，并承担因此引起的一切后果及虚假</w:t>
      </w:r>
      <w:r>
        <w:rPr>
          <w:rFonts w:hint="eastAsia" w:ascii="宋体" w:hAnsi="宋体"/>
          <w:color w:val="auto"/>
          <w:highlight w:val="none"/>
          <w:lang w:eastAsia="zh-CN"/>
        </w:rPr>
        <w:t>响应</w:t>
      </w:r>
      <w:r>
        <w:rPr>
          <w:rFonts w:hint="eastAsia" w:ascii="宋体" w:hAnsi="宋体"/>
          <w:color w:val="auto"/>
          <w:highlight w:val="none"/>
        </w:rPr>
        <w:t>责任。</w:t>
      </w:r>
    </w:p>
    <w:p w14:paraId="3423572E">
      <w:pPr>
        <w:spacing w:line="360" w:lineRule="auto"/>
        <w:ind w:firstLine="480" w:firstLineChars="200"/>
        <w:rPr>
          <w:rFonts w:ascii="宋体" w:hAnsi="宋体"/>
          <w:color w:val="auto"/>
          <w:highlight w:val="none"/>
        </w:rPr>
      </w:pPr>
      <w:r>
        <w:rPr>
          <w:rFonts w:hint="eastAsia" w:ascii="宋体" w:hAnsi="宋体"/>
          <w:color w:val="auto"/>
          <w:highlight w:val="none"/>
        </w:rPr>
        <w:t>9.与本采购项目有关的一切往来通讯请寄：</w:t>
      </w:r>
    </w:p>
    <w:p w14:paraId="5A5744B5">
      <w:pPr>
        <w:tabs>
          <w:tab w:val="left" w:pos="5580"/>
        </w:tabs>
        <w:spacing w:line="360" w:lineRule="auto"/>
        <w:ind w:left="420"/>
        <w:rPr>
          <w:rFonts w:ascii="宋体" w:hAnsi="宋体" w:cs="Courier New"/>
          <w:color w:val="auto"/>
          <w:highlight w:val="none"/>
        </w:rPr>
      </w:pPr>
      <w:r>
        <w:rPr>
          <w:rFonts w:hint="eastAsia" w:ascii="宋体" w:hAnsi="宋体" w:cs="Courier New"/>
          <w:color w:val="auto"/>
          <w:highlight w:val="none"/>
        </w:rPr>
        <w:t>地址_________________________</w:t>
      </w:r>
    </w:p>
    <w:p w14:paraId="100836A9">
      <w:pPr>
        <w:tabs>
          <w:tab w:val="left" w:pos="5580"/>
        </w:tabs>
        <w:spacing w:line="360" w:lineRule="auto"/>
        <w:ind w:left="420"/>
        <w:rPr>
          <w:rFonts w:ascii="宋体" w:hAnsi="宋体" w:cs="Courier New"/>
          <w:color w:val="auto"/>
          <w:highlight w:val="none"/>
        </w:rPr>
      </w:pPr>
      <w:r>
        <w:rPr>
          <w:rFonts w:hint="eastAsia" w:ascii="宋体" w:hAnsi="宋体" w:cs="Courier New"/>
          <w:color w:val="auto"/>
          <w:highlight w:val="none"/>
        </w:rPr>
        <w:t>电子</w:t>
      </w:r>
      <w:r>
        <w:rPr>
          <w:rFonts w:hint="eastAsia" w:ascii="宋体" w:hAnsi="宋体" w:cs="Courier New"/>
          <w:color w:val="auto"/>
          <w:highlight w:val="none"/>
          <w:lang w:val="en-US" w:eastAsia="zh-CN"/>
        </w:rPr>
        <w:t>邮箱</w:t>
      </w:r>
      <w:r>
        <w:rPr>
          <w:rFonts w:hint="eastAsia" w:ascii="宋体" w:hAnsi="宋体" w:cs="Courier New"/>
          <w:color w:val="auto"/>
          <w:highlight w:val="none"/>
        </w:rPr>
        <w:t>________________________</w:t>
      </w:r>
    </w:p>
    <w:p w14:paraId="19183C04">
      <w:pPr>
        <w:tabs>
          <w:tab w:val="left" w:pos="5580"/>
        </w:tabs>
        <w:spacing w:line="360" w:lineRule="auto"/>
        <w:rPr>
          <w:rFonts w:hint="eastAsia" w:ascii="宋体" w:hAnsi="宋体" w:cs="Courier New"/>
          <w:color w:val="auto"/>
          <w:highlight w:val="none"/>
        </w:rPr>
      </w:pPr>
    </w:p>
    <w:p w14:paraId="1F33ED8C">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lang w:eastAsia="zh-CN"/>
        </w:rPr>
        <w:t>响应</w:t>
      </w:r>
      <w:r>
        <w:rPr>
          <w:rFonts w:hint="eastAsia" w:ascii="宋体" w:hAnsi="宋体" w:cs="Courier New"/>
          <w:color w:val="auto"/>
          <w:highlight w:val="none"/>
        </w:rPr>
        <w:t>方名称（公章）：</w:t>
      </w:r>
      <w:r>
        <w:rPr>
          <w:rFonts w:hint="eastAsia" w:ascii="宋体" w:hAnsi="宋体" w:cs="Courier New"/>
          <w:color w:val="auto"/>
          <w:highlight w:val="none"/>
          <w:u w:val="single"/>
        </w:rPr>
        <w:t xml:space="preserve">                 </w:t>
      </w:r>
    </w:p>
    <w:p w14:paraId="0CF818D4">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rPr>
        <w:t>法人代表或其授权人：</w:t>
      </w:r>
      <w:r>
        <w:rPr>
          <w:rFonts w:hint="eastAsia" w:ascii="宋体" w:hAnsi="宋体" w:cs="Courier New"/>
          <w:color w:val="auto"/>
          <w:highlight w:val="none"/>
          <w:u w:val="single"/>
        </w:rPr>
        <w:t xml:space="preserve">     （签字）   </w:t>
      </w:r>
    </w:p>
    <w:p w14:paraId="46B50075">
      <w:pPr>
        <w:tabs>
          <w:tab w:val="left" w:pos="5580"/>
        </w:tabs>
        <w:spacing w:line="360" w:lineRule="auto"/>
        <w:ind w:left="420"/>
        <w:rPr>
          <w:rFonts w:ascii="宋体" w:hAnsi="宋体" w:cs="Courier New"/>
          <w:color w:val="auto"/>
          <w:highlight w:val="none"/>
          <w:u w:val="single"/>
        </w:rPr>
      </w:pPr>
      <w:r>
        <w:rPr>
          <w:rFonts w:hint="eastAsia" w:ascii="宋体" w:hAnsi="宋体" w:cs="Courier New"/>
          <w:color w:val="auto"/>
          <w:highlight w:val="none"/>
        </w:rPr>
        <w:t xml:space="preserve">日     期  </w:t>
      </w:r>
      <w:r>
        <w:rPr>
          <w:rFonts w:hint="eastAsia" w:ascii="宋体" w:hAnsi="宋体" w:cs="Courier New"/>
          <w:color w:val="auto"/>
          <w:highlight w:val="none"/>
          <w:u w:val="single"/>
        </w:rPr>
        <w:t xml:space="preserve">                         </w:t>
      </w:r>
    </w:p>
    <w:p w14:paraId="071B4FC2">
      <w:pPr>
        <w:pStyle w:val="7"/>
        <w:tabs>
          <w:tab w:val="left" w:pos="5580"/>
        </w:tabs>
        <w:rPr>
          <w:rFonts w:hint="eastAsia" w:hAnsi="宋体"/>
          <w:color w:val="auto"/>
          <w:szCs w:val="24"/>
          <w:highlight w:val="none"/>
          <w:u w:val="single"/>
        </w:rPr>
        <w:sectPr>
          <w:headerReference r:id="rId13" w:type="default"/>
          <w:footerReference r:id="rId14" w:type="default"/>
          <w:pgSz w:w="11907" w:h="16840"/>
          <w:pgMar w:top="1797" w:right="1134" w:bottom="1797" w:left="1701" w:header="1134" w:footer="992" w:gutter="0"/>
          <w:cols w:space="720" w:num="1"/>
          <w:docGrid w:linePitch="326" w:charSpace="0"/>
        </w:sectPr>
      </w:pPr>
    </w:p>
    <w:p w14:paraId="4D08209F">
      <w:pPr>
        <w:snapToGrid w:val="0"/>
        <w:spacing w:line="360" w:lineRule="auto"/>
        <w:jc w:val="center"/>
        <w:outlineLvl w:val="0"/>
        <w:rPr>
          <w:rFonts w:ascii="宋体" w:hAnsi="宋体"/>
          <w:b/>
          <w:color w:val="auto"/>
          <w:sz w:val="32"/>
          <w:szCs w:val="32"/>
          <w:highlight w:val="none"/>
        </w:rPr>
      </w:pPr>
      <w:bookmarkStart w:id="475" w:name="_Toc19034382"/>
      <w:bookmarkStart w:id="476" w:name="_Toc195842922"/>
      <w:bookmarkStart w:id="477" w:name="_Toc421042649"/>
      <w:bookmarkStart w:id="478" w:name="_Toc421032047"/>
      <w:r>
        <w:rPr>
          <w:rFonts w:ascii="宋体" w:hAnsi="宋体"/>
          <w:b/>
          <w:color w:val="auto"/>
          <w:sz w:val="32"/>
          <w:szCs w:val="32"/>
          <w:highlight w:val="none"/>
        </w:rPr>
        <w:t>附件2</w:t>
      </w:r>
      <w:bookmarkEnd w:id="475"/>
      <w:r>
        <w:rPr>
          <w:rFonts w:ascii="宋体" w:hAnsi="宋体"/>
          <w:b/>
          <w:color w:val="auto"/>
          <w:sz w:val="32"/>
          <w:szCs w:val="32"/>
          <w:highlight w:val="none"/>
        </w:rPr>
        <w:t xml:space="preserve"> </w:t>
      </w:r>
      <w:bookmarkEnd w:id="476"/>
      <w:bookmarkEnd w:id="477"/>
      <w:bookmarkEnd w:id="478"/>
      <w:r>
        <w:rPr>
          <w:rFonts w:hint="eastAsia" w:ascii="宋体" w:hAnsi="宋体"/>
          <w:b/>
          <w:color w:val="auto"/>
          <w:sz w:val="32"/>
          <w:szCs w:val="32"/>
          <w:highlight w:val="none"/>
        </w:rPr>
        <w:t xml:space="preserve"> </w:t>
      </w:r>
      <w:r>
        <w:rPr>
          <w:rFonts w:hint="eastAsia" w:ascii="宋体" w:hAnsi="宋体"/>
          <w:b/>
          <w:color w:val="auto"/>
          <w:sz w:val="32"/>
          <w:szCs w:val="32"/>
          <w:highlight w:val="none"/>
          <w:lang w:eastAsia="zh-CN"/>
        </w:rPr>
        <w:t>响应</w:t>
      </w:r>
      <w:r>
        <w:rPr>
          <w:rFonts w:ascii="宋体" w:hAnsi="宋体"/>
          <w:b/>
          <w:color w:val="auto"/>
          <w:sz w:val="32"/>
          <w:szCs w:val="32"/>
          <w:highlight w:val="none"/>
        </w:rPr>
        <w:t>报价一览表</w:t>
      </w:r>
    </w:p>
    <w:p w14:paraId="196106E4">
      <w:pPr>
        <w:pStyle w:val="7"/>
        <w:jc w:val="center"/>
        <w:rPr>
          <w:rFonts w:hAnsi="宋体"/>
          <w:color w:val="auto"/>
          <w:sz w:val="24"/>
          <w:szCs w:val="24"/>
          <w:highlight w:val="none"/>
        </w:rPr>
      </w:pPr>
    </w:p>
    <w:p w14:paraId="64FD13F3">
      <w:pPr>
        <w:spacing w:line="360" w:lineRule="auto"/>
        <w:rPr>
          <w:rFonts w:ascii="宋体" w:hAnsi="宋体"/>
          <w:color w:val="auto"/>
          <w:szCs w:val="24"/>
          <w:highlight w:val="none"/>
        </w:rPr>
      </w:pPr>
      <w:r>
        <w:rPr>
          <w:rFonts w:hint="eastAsia" w:ascii="宋体" w:hAnsi="宋体"/>
          <w:color w:val="auto"/>
          <w:szCs w:val="24"/>
          <w:highlight w:val="none"/>
        </w:rPr>
        <w:t>项目名称：</w:t>
      </w:r>
      <w:r>
        <w:rPr>
          <w:rFonts w:ascii="宋体" w:hAnsi="宋体"/>
          <w:color w:val="auto"/>
          <w:szCs w:val="24"/>
          <w:highlight w:val="none"/>
          <w:u w:val="single"/>
        </w:rPr>
        <w:t xml:space="preserve"> </w:t>
      </w:r>
      <w:r>
        <w:rPr>
          <w:rFonts w:hint="eastAsia" w:ascii="宋体" w:hAnsi="宋体"/>
          <w:color w:val="auto"/>
          <w:szCs w:val="24"/>
          <w:highlight w:val="none"/>
          <w:u w:val="single"/>
        </w:rPr>
        <w:t>人保健康深圳分公司新职场监控设备及相关配套服务采购项目</w:t>
      </w:r>
    </w:p>
    <w:tbl>
      <w:tblPr>
        <w:tblStyle w:val="13"/>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14:paraId="65A42E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425" w:hRule="atLeast"/>
          <w:jc w:val="center"/>
        </w:trPr>
        <w:tc>
          <w:tcPr>
            <w:tcW w:w="2580" w:type="pct"/>
            <w:noWrap w:val="0"/>
            <w:vAlign w:val="center"/>
          </w:tcPr>
          <w:p w14:paraId="461D0BBF">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lang w:val="en-US" w:eastAsia="zh-CN"/>
              </w:rPr>
              <w:t>含税</w:t>
            </w:r>
            <w:r>
              <w:rPr>
                <w:rFonts w:hint="eastAsia" w:ascii="宋体" w:hAnsi="宋体"/>
                <w:color w:val="auto"/>
                <w:szCs w:val="24"/>
                <w:highlight w:val="none"/>
                <w:lang w:eastAsia="zh-CN"/>
              </w:rPr>
              <w:t>响应</w:t>
            </w:r>
            <w:r>
              <w:rPr>
                <w:rFonts w:hint="eastAsia" w:ascii="宋体" w:hAnsi="宋体"/>
                <w:color w:val="auto"/>
                <w:szCs w:val="24"/>
                <w:highlight w:val="none"/>
              </w:rPr>
              <w:t>总价</w:t>
            </w:r>
          </w:p>
          <w:p w14:paraId="717EFBF4">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（人民币：元）</w:t>
            </w:r>
          </w:p>
        </w:tc>
        <w:tc>
          <w:tcPr>
            <w:tcW w:w="1286" w:type="pct"/>
            <w:noWrap w:val="0"/>
            <w:vAlign w:val="center"/>
          </w:tcPr>
          <w:p w14:paraId="04D78605">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交货</w:t>
            </w:r>
            <w:r>
              <w:rPr>
                <w:rFonts w:hint="eastAsia" w:ascii="宋体" w:hAnsi="宋体"/>
                <w:color w:val="auto"/>
                <w:szCs w:val="24"/>
                <w:highlight w:val="none"/>
                <w:lang w:val="en-US" w:eastAsia="zh-CN"/>
              </w:rPr>
              <w:t>期/服务</w:t>
            </w:r>
            <w:r>
              <w:rPr>
                <w:rFonts w:hint="eastAsia" w:ascii="宋体" w:hAnsi="宋体"/>
                <w:color w:val="auto"/>
                <w:szCs w:val="24"/>
                <w:highlight w:val="none"/>
              </w:rPr>
              <w:t>期</w:t>
            </w:r>
          </w:p>
        </w:tc>
        <w:tc>
          <w:tcPr>
            <w:tcW w:w="1132" w:type="pct"/>
            <w:noWrap w:val="0"/>
            <w:vAlign w:val="center"/>
          </w:tcPr>
          <w:p w14:paraId="4F237EAC">
            <w:pPr>
              <w:tabs>
                <w:tab w:val="left" w:pos="5580"/>
              </w:tabs>
              <w:spacing w:line="360" w:lineRule="auto"/>
              <w:jc w:val="center"/>
              <w:rPr>
                <w:rFonts w:ascii="宋体" w:hAnsi="宋体"/>
                <w:color w:val="auto"/>
                <w:szCs w:val="24"/>
                <w:highlight w:val="none"/>
              </w:rPr>
            </w:pPr>
            <w:r>
              <w:rPr>
                <w:rFonts w:hint="eastAsia" w:ascii="宋体" w:hAnsi="宋体"/>
                <w:color w:val="auto"/>
                <w:szCs w:val="24"/>
                <w:highlight w:val="none"/>
              </w:rPr>
              <w:t>其它声明</w:t>
            </w:r>
          </w:p>
        </w:tc>
      </w:tr>
      <w:tr w14:paraId="662D63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47971840">
            <w:pPr>
              <w:tabs>
                <w:tab w:val="left" w:pos="5580"/>
              </w:tabs>
              <w:spacing w:line="360" w:lineRule="auto"/>
              <w:jc w:val="center"/>
              <w:rPr>
                <w:rFonts w:ascii="宋体" w:hAnsi="宋体"/>
                <w:color w:val="auto"/>
                <w:szCs w:val="24"/>
                <w:highlight w:val="none"/>
              </w:rPr>
            </w:pPr>
          </w:p>
        </w:tc>
        <w:tc>
          <w:tcPr>
            <w:tcW w:w="1286" w:type="pct"/>
            <w:noWrap w:val="0"/>
            <w:vAlign w:val="center"/>
          </w:tcPr>
          <w:p w14:paraId="416EAFB0">
            <w:pPr>
              <w:tabs>
                <w:tab w:val="left" w:pos="5580"/>
              </w:tabs>
              <w:spacing w:line="360" w:lineRule="auto"/>
              <w:jc w:val="center"/>
              <w:rPr>
                <w:rFonts w:ascii="宋体" w:hAnsi="宋体"/>
                <w:color w:val="auto"/>
                <w:szCs w:val="24"/>
                <w:highlight w:val="none"/>
              </w:rPr>
            </w:pPr>
          </w:p>
        </w:tc>
        <w:tc>
          <w:tcPr>
            <w:tcW w:w="1132" w:type="pct"/>
            <w:noWrap w:val="0"/>
            <w:vAlign w:val="center"/>
          </w:tcPr>
          <w:p w14:paraId="497205E8">
            <w:pPr>
              <w:tabs>
                <w:tab w:val="left" w:pos="5580"/>
              </w:tabs>
              <w:spacing w:line="360" w:lineRule="auto"/>
              <w:jc w:val="center"/>
              <w:rPr>
                <w:rFonts w:ascii="宋体" w:hAnsi="宋体"/>
                <w:color w:val="auto"/>
                <w:szCs w:val="24"/>
                <w:highlight w:val="none"/>
              </w:rPr>
            </w:pPr>
          </w:p>
        </w:tc>
      </w:tr>
    </w:tbl>
    <w:p w14:paraId="593A3BCD">
      <w:pPr>
        <w:pStyle w:val="7"/>
        <w:tabs>
          <w:tab w:val="left" w:pos="5580"/>
        </w:tabs>
        <w:ind w:left="680" w:hanging="680"/>
        <w:rPr>
          <w:rFonts w:hAnsi="宋体"/>
          <w:color w:val="auto"/>
          <w:sz w:val="24"/>
          <w:szCs w:val="24"/>
          <w:highlight w:val="none"/>
        </w:rPr>
      </w:pPr>
    </w:p>
    <w:p w14:paraId="4A64784C">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65E90D56">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法定代表人或其授权人：</w:t>
      </w:r>
      <w:r>
        <w:rPr>
          <w:rFonts w:ascii="宋体" w:hAnsi="宋体"/>
          <w:color w:val="auto"/>
          <w:szCs w:val="24"/>
          <w:highlight w:val="none"/>
          <w:u w:val="single"/>
        </w:rPr>
        <w:t xml:space="preserve">    （签字/盖章）      </w:t>
      </w:r>
    </w:p>
    <w:p w14:paraId="51C50D65">
      <w:pPr>
        <w:tabs>
          <w:tab w:val="left" w:pos="5580"/>
        </w:tabs>
        <w:spacing w:line="360" w:lineRule="auto"/>
        <w:rPr>
          <w:rFonts w:ascii="宋体" w:hAnsi="宋体"/>
          <w:color w:val="auto"/>
          <w:szCs w:val="24"/>
          <w:highlight w:val="none"/>
          <w:u w:val="single"/>
        </w:rPr>
      </w:pPr>
      <w:r>
        <w:rPr>
          <w:rFonts w:hint="eastAsia" w:ascii="宋体" w:hAnsi="宋体"/>
          <w:color w:val="auto"/>
          <w:szCs w:val="24"/>
          <w:highlight w:val="none"/>
        </w:rPr>
        <w:t>日</w:t>
      </w:r>
      <w:r>
        <w:rPr>
          <w:rFonts w:ascii="宋体" w:hAnsi="宋体"/>
          <w:color w:val="auto"/>
          <w:szCs w:val="24"/>
          <w:highlight w:val="none"/>
        </w:rPr>
        <w:t xml:space="preserve">              </w:t>
      </w:r>
      <w:r>
        <w:rPr>
          <w:rFonts w:hint="eastAsia" w:ascii="宋体" w:hAnsi="宋体"/>
          <w:color w:val="auto"/>
          <w:szCs w:val="24"/>
          <w:highlight w:val="none"/>
        </w:rPr>
        <w:t>期：</w:t>
      </w:r>
      <w:r>
        <w:rPr>
          <w:rFonts w:ascii="宋体" w:hAnsi="宋体"/>
          <w:color w:val="auto"/>
          <w:szCs w:val="24"/>
          <w:highlight w:val="none"/>
          <w:u w:val="single"/>
        </w:rPr>
        <w:t xml:space="preserve">                        </w:t>
      </w:r>
    </w:p>
    <w:p w14:paraId="2F6BE26F">
      <w:pPr>
        <w:pStyle w:val="7"/>
        <w:tabs>
          <w:tab w:val="left" w:pos="5580"/>
        </w:tabs>
        <w:rPr>
          <w:rFonts w:hAnsi="宋体"/>
          <w:color w:val="auto"/>
          <w:sz w:val="24"/>
          <w:szCs w:val="24"/>
          <w:highlight w:val="none"/>
        </w:rPr>
      </w:pPr>
    </w:p>
    <w:p w14:paraId="0F3D7408">
      <w:pPr>
        <w:tabs>
          <w:tab w:val="left" w:pos="5580"/>
        </w:tabs>
        <w:adjustRightInd/>
        <w:spacing w:line="360" w:lineRule="auto"/>
        <w:jc w:val="both"/>
        <w:textAlignment w:val="auto"/>
        <w:rPr>
          <w:rFonts w:ascii="宋体" w:hAnsi="宋体"/>
          <w:color w:val="auto"/>
          <w:kern w:val="2"/>
          <w:sz w:val="21"/>
          <w:szCs w:val="21"/>
          <w:highlight w:val="none"/>
        </w:rPr>
      </w:pPr>
      <w:r>
        <w:rPr>
          <w:rFonts w:ascii="宋体" w:hAnsi="宋体"/>
          <w:color w:val="auto"/>
          <w:kern w:val="2"/>
          <w:sz w:val="21"/>
          <w:szCs w:val="21"/>
          <w:highlight w:val="none"/>
        </w:rPr>
        <w:t>1.</w:t>
      </w:r>
      <w:r>
        <w:rPr>
          <w:rFonts w:hint="eastAsia" w:ascii="宋体" w:hAnsi="宋体"/>
          <w:color w:val="auto"/>
          <w:kern w:val="2"/>
          <w:sz w:val="21"/>
          <w:szCs w:val="21"/>
          <w:highlight w:val="none"/>
        </w:rPr>
        <w:t>报价应包括</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方为完成采购文件中规定的采购内容和采购范围所需要的一切费用以及所有税费。</w:t>
      </w:r>
    </w:p>
    <w:p w14:paraId="0F2E72D3">
      <w:pPr>
        <w:tabs>
          <w:tab w:val="left" w:pos="5580"/>
        </w:tabs>
        <w:adjustRightInd/>
        <w:spacing w:line="360" w:lineRule="auto"/>
        <w:jc w:val="both"/>
        <w:textAlignment w:val="auto"/>
        <w:rPr>
          <w:rFonts w:hint="eastAsia"/>
          <w:color w:val="auto"/>
          <w:kern w:val="2"/>
          <w:sz w:val="21"/>
          <w:szCs w:val="21"/>
          <w:highlight w:val="none"/>
        </w:rPr>
      </w:pPr>
      <w:r>
        <w:rPr>
          <w:rFonts w:hint="eastAsia" w:ascii="宋体" w:hAnsi="宋体"/>
          <w:color w:val="auto"/>
          <w:kern w:val="2"/>
          <w:sz w:val="21"/>
          <w:szCs w:val="21"/>
          <w:highlight w:val="none"/>
        </w:rPr>
        <w:t>2</w:t>
      </w:r>
      <w:r>
        <w:rPr>
          <w:rFonts w:ascii="宋体" w:hAnsi="宋体"/>
          <w:color w:val="auto"/>
          <w:kern w:val="2"/>
          <w:sz w:val="21"/>
          <w:szCs w:val="21"/>
          <w:highlight w:val="none"/>
        </w:rPr>
        <w:t>.</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方估算错误或漏项的风险一律由</w:t>
      </w:r>
      <w:r>
        <w:rPr>
          <w:rFonts w:hint="eastAsia" w:ascii="宋体" w:hAnsi="宋体"/>
          <w:color w:val="auto"/>
          <w:kern w:val="2"/>
          <w:sz w:val="21"/>
          <w:szCs w:val="21"/>
          <w:highlight w:val="none"/>
          <w:lang w:eastAsia="zh-CN"/>
        </w:rPr>
        <w:t>响应</w:t>
      </w:r>
      <w:r>
        <w:rPr>
          <w:rFonts w:hint="eastAsia" w:ascii="宋体" w:hAnsi="宋体"/>
          <w:color w:val="auto"/>
          <w:kern w:val="2"/>
          <w:sz w:val="21"/>
          <w:szCs w:val="21"/>
          <w:highlight w:val="none"/>
        </w:rPr>
        <w:t>方承担。</w:t>
      </w:r>
    </w:p>
    <w:p w14:paraId="32998B68">
      <w:pPr>
        <w:tabs>
          <w:tab w:val="left" w:pos="5580"/>
        </w:tabs>
        <w:adjustRightInd/>
        <w:spacing w:line="360" w:lineRule="auto"/>
        <w:jc w:val="both"/>
        <w:textAlignment w:val="auto"/>
        <w:rPr>
          <w:rFonts w:hint="eastAsia" w:ascii="宋体" w:hAnsi="宋体" w:cs="Courier New"/>
          <w:color w:val="auto"/>
          <w:kern w:val="2"/>
          <w:sz w:val="21"/>
          <w:szCs w:val="21"/>
          <w:highlight w:val="none"/>
        </w:rPr>
      </w:pPr>
      <w:r>
        <w:rPr>
          <w:rFonts w:hint="eastAsia" w:ascii="宋体" w:hAnsi="宋体" w:cs="Courier New"/>
          <w:color w:val="auto"/>
          <w:kern w:val="2"/>
          <w:sz w:val="21"/>
          <w:szCs w:val="21"/>
          <w:highlight w:val="none"/>
        </w:rPr>
        <w:t>3.</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方所报的报价在合同执行过程中是固定不变的，未经采购人许可不得以任何理由予以变更。</w:t>
      </w:r>
    </w:p>
    <w:p w14:paraId="7432808B">
      <w:pPr>
        <w:tabs>
          <w:tab w:val="left" w:pos="5580"/>
        </w:tabs>
        <w:adjustRightInd/>
        <w:spacing w:line="360" w:lineRule="auto"/>
        <w:jc w:val="both"/>
        <w:textAlignment w:val="auto"/>
        <w:rPr>
          <w:rFonts w:hint="eastAsia" w:ascii="宋体" w:hAnsi="宋体" w:cs="Courier New"/>
          <w:color w:val="auto"/>
          <w:kern w:val="2"/>
          <w:sz w:val="21"/>
          <w:szCs w:val="21"/>
          <w:highlight w:val="none"/>
        </w:rPr>
      </w:pPr>
      <w:r>
        <w:rPr>
          <w:rFonts w:hint="eastAsia" w:ascii="宋体" w:hAnsi="宋体" w:cs="Courier New"/>
          <w:color w:val="auto"/>
          <w:kern w:val="2"/>
          <w:sz w:val="21"/>
          <w:szCs w:val="21"/>
          <w:highlight w:val="none"/>
        </w:rPr>
        <w:t>4.</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方针对采购标的只允许有一个报价，采购人不接受有任何选择的报价，以可调整的价格提交报价的</w:t>
      </w:r>
      <w:r>
        <w:rPr>
          <w:rFonts w:hint="eastAsia" w:ascii="宋体" w:hAnsi="宋体" w:cs="Courier New"/>
          <w:color w:val="auto"/>
          <w:kern w:val="2"/>
          <w:sz w:val="21"/>
          <w:szCs w:val="21"/>
          <w:highlight w:val="none"/>
          <w:lang w:eastAsia="zh-CN"/>
        </w:rPr>
        <w:t>响应</w:t>
      </w:r>
      <w:r>
        <w:rPr>
          <w:rFonts w:hint="eastAsia" w:ascii="宋体" w:hAnsi="宋体" w:cs="Courier New"/>
          <w:color w:val="auto"/>
          <w:kern w:val="2"/>
          <w:sz w:val="21"/>
          <w:szCs w:val="21"/>
          <w:highlight w:val="none"/>
        </w:rPr>
        <w:t>文件将被拒绝。</w:t>
      </w:r>
    </w:p>
    <w:p w14:paraId="2B1E95B8">
      <w:pPr>
        <w:tabs>
          <w:tab w:val="left" w:pos="5580"/>
        </w:tabs>
        <w:adjustRightInd/>
        <w:spacing w:line="360" w:lineRule="auto"/>
        <w:jc w:val="both"/>
        <w:textAlignment w:val="auto"/>
        <w:rPr>
          <w:rFonts w:ascii="宋体" w:hAnsi="宋体" w:cs="Courier New"/>
          <w:color w:val="auto"/>
          <w:kern w:val="2"/>
          <w:sz w:val="21"/>
          <w:szCs w:val="21"/>
          <w:highlight w:val="none"/>
        </w:rPr>
      </w:pPr>
      <w:r>
        <w:rPr>
          <w:rFonts w:hint="eastAsia" w:ascii="宋体" w:hAnsi="宋体" w:cs="Courier New"/>
          <w:color w:val="auto"/>
          <w:kern w:val="2"/>
          <w:sz w:val="21"/>
          <w:szCs w:val="21"/>
          <w:highlight w:val="none"/>
        </w:rPr>
        <w:t>5.报价一览表、分项报价表等所有报价一律用人民币填报。采购人不接受任何非人民币币种的报价。</w:t>
      </w:r>
    </w:p>
    <w:p w14:paraId="05D9A9EE">
      <w:pPr>
        <w:pStyle w:val="7"/>
        <w:tabs>
          <w:tab w:val="left" w:pos="5580"/>
        </w:tabs>
        <w:rPr>
          <w:rFonts w:hAnsi="宋体"/>
          <w:color w:val="auto"/>
          <w:highlight w:val="none"/>
        </w:rPr>
        <w:sectPr>
          <w:pgSz w:w="16840" w:h="11907" w:orient="landscape"/>
          <w:pgMar w:top="1701" w:right="1797" w:bottom="1134" w:left="1797" w:header="1134" w:footer="992" w:gutter="0"/>
          <w:cols w:space="720" w:num="1"/>
          <w:docGrid w:linePitch="312" w:charSpace="0"/>
        </w:sectPr>
      </w:pPr>
    </w:p>
    <w:p w14:paraId="7FB4FFD4">
      <w:pPr>
        <w:snapToGrid w:val="0"/>
        <w:spacing w:line="360" w:lineRule="auto"/>
        <w:jc w:val="center"/>
        <w:outlineLvl w:val="0"/>
        <w:rPr>
          <w:rFonts w:ascii="宋体" w:hAnsi="宋体"/>
          <w:b/>
          <w:color w:val="auto"/>
          <w:sz w:val="32"/>
          <w:szCs w:val="32"/>
          <w:highlight w:val="none"/>
        </w:rPr>
      </w:pPr>
      <w:bookmarkStart w:id="479" w:name="_Toc19034383"/>
      <w:bookmarkStart w:id="480" w:name="_Toc195842924"/>
      <w:bookmarkStart w:id="481" w:name="_Toc421042650"/>
      <w:bookmarkStart w:id="482" w:name="_Toc421032048"/>
      <w:r>
        <w:rPr>
          <w:rFonts w:ascii="宋体" w:hAnsi="宋体"/>
          <w:b/>
          <w:color w:val="auto"/>
          <w:sz w:val="32"/>
          <w:szCs w:val="32"/>
          <w:highlight w:val="none"/>
        </w:rPr>
        <w:t>附件3</w:t>
      </w:r>
      <w:bookmarkEnd w:id="479"/>
      <w:bookmarkEnd w:id="480"/>
      <w:bookmarkEnd w:id="481"/>
      <w:bookmarkEnd w:id="482"/>
      <w:r>
        <w:rPr>
          <w:rFonts w:ascii="宋体" w:hAnsi="宋体"/>
          <w:b/>
          <w:color w:val="auto"/>
          <w:sz w:val="32"/>
          <w:szCs w:val="32"/>
          <w:highlight w:val="none"/>
        </w:rPr>
        <w:t>　</w:t>
      </w:r>
      <w:r>
        <w:rPr>
          <w:rFonts w:hint="eastAsia" w:ascii="宋体" w:hAnsi="宋体"/>
          <w:b/>
          <w:color w:val="auto"/>
          <w:sz w:val="32"/>
          <w:szCs w:val="32"/>
          <w:highlight w:val="none"/>
          <w:lang w:eastAsia="zh-CN"/>
        </w:rPr>
        <w:t>响应</w:t>
      </w:r>
      <w:r>
        <w:rPr>
          <w:rFonts w:ascii="宋体" w:hAnsi="宋体"/>
          <w:b/>
          <w:color w:val="auto"/>
          <w:sz w:val="32"/>
          <w:szCs w:val="32"/>
          <w:highlight w:val="none"/>
        </w:rPr>
        <w:t>分项报价表</w:t>
      </w:r>
    </w:p>
    <w:p w14:paraId="3547D243">
      <w:pPr>
        <w:pStyle w:val="7"/>
        <w:rPr>
          <w:rFonts w:hAnsi="宋体"/>
          <w:color w:val="auto"/>
          <w:sz w:val="24"/>
          <w:szCs w:val="24"/>
          <w:highlight w:val="none"/>
        </w:rPr>
      </w:pPr>
      <w:r>
        <w:rPr>
          <w:rFonts w:hint="eastAsia" w:hAnsi="宋体"/>
          <w:color w:val="auto"/>
          <w:sz w:val="24"/>
          <w:szCs w:val="24"/>
          <w:highlight w:val="none"/>
        </w:rPr>
        <w:t>项目名称：</w:t>
      </w:r>
      <w:r>
        <w:rPr>
          <w:rFonts w:hint="eastAsia" w:hAnsi="宋体"/>
          <w:color w:val="auto"/>
          <w:sz w:val="24"/>
          <w:szCs w:val="24"/>
          <w:highlight w:val="none"/>
          <w:u w:val="single"/>
        </w:rPr>
        <w:t>人保健康深圳分公司新职场监控设备及相关配套服务采购项目</w:t>
      </w:r>
      <w:r>
        <w:rPr>
          <w:rFonts w:hAnsi="宋体"/>
          <w:color w:val="auto"/>
          <w:sz w:val="24"/>
          <w:szCs w:val="24"/>
          <w:highlight w:val="none"/>
          <w:u w:val="single"/>
        </w:rPr>
        <w:t xml:space="preserve">       </w:t>
      </w:r>
      <w:r>
        <w:rPr>
          <w:rFonts w:hAnsi="宋体"/>
          <w:color w:val="auto"/>
          <w:sz w:val="24"/>
          <w:szCs w:val="24"/>
          <w:highlight w:val="none"/>
        </w:rPr>
        <w:t xml:space="preserve">  </w:t>
      </w:r>
    </w:p>
    <w:tbl>
      <w:tblPr>
        <w:tblStyle w:val="13"/>
        <w:tblW w:w="49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3315"/>
        <w:gridCol w:w="1575"/>
        <w:gridCol w:w="720"/>
        <w:gridCol w:w="5"/>
        <w:gridCol w:w="1600"/>
        <w:gridCol w:w="825"/>
        <w:gridCol w:w="570"/>
      </w:tblGrid>
      <w:tr w14:paraId="1A39E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3AE99E4B">
            <w:pPr>
              <w:pStyle w:val="7"/>
              <w:jc w:val="center"/>
              <w:rPr>
                <w:rFonts w:hAnsi="宋体"/>
                <w:b w:val="0"/>
                <w:bCs w:val="0"/>
                <w:color w:val="auto"/>
                <w:sz w:val="24"/>
                <w:szCs w:val="24"/>
                <w:highlight w:val="none"/>
              </w:rPr>
            </w:pPr>
            <w:r>
              <w:rPr>
                <w:rFonts w:hAnsi="宋体"/>
                <w:b w:val="0"/>
                <w:bCs w:val="0"/>
                <w:color w:val="auto"/>
                <w:sz w:val="24"/>
                <w:szCs w:val="24"/>
                <w:highlight w:val="none"/>
              </w:rPr>
              <w:t>序号</w:t>
            </w:r>
          </w:p>
        </w:tc>
        <w:tc>
          <w:tcPr>
            <w:tcW w:w="1817" w:type="pct"/>
            <w:noWrap w:val="0"/>
            <w:vAlign w:val="center"/>
          </w:tcPr>
          <w:p w14:paraId="6841036A">
            <w:pPr>
              <w:pStyle w:val="7"/>
              <w:jc w:val="center"/>
              <w:rPr>
                <w:rFonts w:hAnsi="宋体"/>
                <w:b w:val="0"/>
                <w:bCs w:val="0"/>
                <w:color w:val="auto"/>
                <w:sz w:val="24"/>
                <w:szCs w:val="24"/>
                <w:highlight w:val="none"/>
              </w:rPr>
            </w:pPr>
            <w:r>
              <w:rPr>
                <w:rFonts w:hint="eastAsia" w:hAnsi="宋体"/>
                <w:b w:val="0"/>
                <w:bCs w:val="0"/>
                <w:color w:val="auto"/>
                <w:sz w:val="24"/>
                <w:szCs w:val="24"/>
                <w:highlight w:val="none"/>
                <w:lang w:val="en-US" w:eastAsia="zh-CN"/>
              </w:rPr>
              <w:t>报价内容</w:t>
            </w:r>
            <w:r>
              <w:rPr>
                <w:rFonts w:hAnsi="宋体"/>
                <w:b w:val="0"/>
                <w:bCs w:val="0"/>
                <w:color w:val="auto"/>
                <w:sz w:val="24"/>
                <w:szCs w:val="24"/>
                <w:highlight w:val="none"/>
              </w:rPr>
              <w:t>名称</w:t>
            </w:r>
          </w:p>
        </w:tc>
        <w:tc>
          <w:tcPr>
            <w:tcW w:w="863" w:type="pct"/>
            <w:noWrap w:val="0"/>
            <w:vAlign w:val="center"/>
          </w:tcPr>
          <w:p w14:paraId="79AB1AD4">
            <w:pPr>
              <w:pStyle w:val="7"/>
              <w:jc w:val="center"/>
              <w:rPr>
                <w:rFonts w:hint="default" w:hAnsi="宋体" w:eastAsia="宋体"/>
                <w:b w:val="0"/>
                <w:bCs w:val="0"/>
                <w:color w:val="auto"/>
                <w:sz w:val="24"/>
                <w:szCs w:val="24"/>
                <w:highlight w:val="none"/>
                <w:lang w:val="en-US" w:eastAsia="zh-CN"/>
              </w:rPr>
            </w:pPr>
            <w:r>
              <w:rPr>
                <w:rFonts w:hAnsi="宋体"/>
                <w:b w:val="0"/>
                <w:bCs w:val="0"/>
                <w:color w:val="auto"/>
                <w:sz w:val="24"/>
                <w:szCs w:val="24"/>
                <w:highlight w:val="none"/>
              </w:rPr>
              <w:t>单价</w:t>
            </w:r>
            <w:r>
              <w:rPr>
                <w:rFonts w:hint="eastAsia" w:hAnsi="宋体"/>
                <w:b w:val="0"/>
                <w:bCs w:val="0"/>
                <w:color w:val="auto"/>
                <w:sz w:val="24"/>
                <w:szCs w:val="24"/>
                <w:highlight w:val="none"/>
                <w:lang w:eastAsia="zh-CN"/>
              </w:rPr>
              <w:t>（</w:t>
            </w:r>
            <w:r>
              <w:rPr>
                <w:rFonts w:hint="eastAsia" w:hAnsi="宋体"/>
                <w:b w:val="0"/>
                <w:bCs w:val="0"/>
                <w:color w:val="auto"/>
                <w:sz w:val="24"/>
                <w:szCs w:val="24"/>
                <w:highlight w:val="none"/>
                <w:lang w:val="en-US" w:eastAsia="zh-CN"/>
              </w:rPr>
              <w:t>含税</w:t>
            </w:r>
            <w:r>
              <w:rPr>
                <w:rFonts w:hint="eastAsia" w:hAnsi="宋体"/>
                <w:b w:val="0"/>
                <w:bCs w:val="0"/>
                <w:color w:val="auto"/>
                <w:sz w:val="24"/>
                <w:szCs w:val="24"/>
                <w:highlight w:val="none"/>
                <w:lang w:eastAsia="zh-CN"/>
              </w:rPr>
              <w:t>）</w:t>
            </w:r>
          </w:p>
        </w:tc>
        <w:tc>
          <w:tcPr>
            <w:tcW w:w="394" w:type="pct"/>
            <w:noWrap w:val="0"/>
            <w:vAlign w:val="center"/>
          </w:tcPr>
          <w:p w14:paraId="7D5AE7F0">
            <w:pPr>
              <w:pStyle w:val="7"/>
              <w:jc w:val="center"/>
              <w:rPr>
                <w:rFonts w:hAnsi="宋体"/>
                <w:b w:val="0"/>
                <w:bCs w:val="0"/>
                <w:color w:val="auto"/>
                <w:sz w:val="24"/>
                <w:szCs w:val="24"/>
                <w:highlight w:val="none"/>
              </w:rPr>
            </w:pPr>
            <w:r>
              <w:rPr>
                <w:rFonts w:hAnsi="宋体"/>
                <w:b w:val="0"/>
                <w:bCs w:val="0"/>
                <w:color w:val="auto"/>
                <w:sz w:val="24"/>
                <w:szCs w:val="24"/>
                <w:highlight w:val="none"/>
              </w:rPr>
              <w:t>数量</w:t>
            </w:r>
          </w:p>
        </w:tc>
        <w:tc>
          <w:tcPr>
            <w:tcW w:w="879" w:type="pct"/>
            <w:gridSpan w:val="2"/>
            <w:noWrap w:val="0"/>
            <w:vAlign w:val="center"/>
          </w:tcPr>
          <w:p w14:paraId="04319D14">
            <w:pPr>
              <w:pStyle w:val="7"/>
              <w:jc w:val="center"/>
              <w:rPr>
                <w:rFonts w:hint="eastAsia" w:hAnsi="宋体" w:eastAsia="宋体"/>
                <w:b w:val="0"/>
                <w:bCs w:val="0"/>
                <w:color w:val="auto"/>
                <w:sz w:val="24"/>
                <w:szCs w:val="24"/>
                <w:highlight w:val="none"/>
                <w:lang w:eastAsia="zh-CN"/>
              </w:rPr>
            </w:pPr>
            <w:r>
              <w:rPr>
                <w:rFonts w:hint="eastAsia" w:hAnsi="宋体"/>
                <w:b w:val="0"/>
                <w:bCs w:val="0"/>
                <w:color w:val="auto"/>
                <w:sz w:val="24"/>
                <w:szCs w:val="24"/>
                <w:highlight w:val="none"/>
                <w:lang w:val="en-US" w:eastAsia="zh-CN"/>
              </w:rPr>
              <w:t>合</w:t>
            </w:r>
            <w:r>
              <w:rPr>
                <w:rFonts w:hAnsi="宋体"/>
                <w:b w:val="0"/>
                <w:bCs w:val="0"/>
                <w:color w:val="auto"/>
                <w:sz w:val="24"/>
                <w:szCs w:val="24"/>
                <w:highlight w:val="none"/>
              </w:rPr>
              <w:t>价</w:t>
            </w:r>
            <w:r>
              <w:rPr>
                <w:rFonts w:hint="eastAsia" w:hAnsi="宋体"/>
                <w:b w:val="0"/>
                <w:bCs w:val="0"/>
                <w:color w:val="auto"/>
                <w:sz w:val="24"/>
                <w:szCs w:val="24"/>
                <w:highlight w:val="none"/>
                <w:lang w:eastAsia="zh-CN"/>
              </w:rPr>
              <w:t>（</w:t>
            </w:r>
            <w:r>
              <w:rPr>
                <w:rFonts w:hint="eastAsia" w:hAnsi="宋体"/>
                <w:b w:val="0"/>
                <w:bCs w:val="0"/>
                <w:color w:val="auto"/>
                <w:sz w:val="24"/>
                <w:szCs w:val="24"/>
                <w:highlight w:val="none"/>
                <w:lang w:val="en-US" w:eastAsia="zh-CN"/>
              </w:rPr>
              <w:t>含税</w:t>
            </w:r>
            <w:r>
              <w:rPr>
                <w:rFonts w:hint="eastAsia" w:hAnsi="宋体"/>
                <w:b w:val="0"/>
                <w:bCs w:val="0"/>
                <w:color w:val="auto"/>
                <w:sz w:val="24"/>
                <w:szCs w:val="24"/>
                <w:highlight w:val="none"/>
                <w:lang w:eastAsia="zh-CN"/>
              </w:rPr>
              <w:t>）</w:t>
            </w:r>
          </w:p>
        </w:tc>
        <w:tc>
          <w:tcPr>
            <w:tcW w:w="452" w:type="pct"/>
            <w:noWrap w:val="0"/>
            <w:vAlign w:val="center"/>
          </w:tcPr>
          <w:p w14:paraId="51F6092A">
            <w:pPr>
              <w:pStyle w:val="7"/>
              <w:jc w:val="center"/>
              <w:rPr>
                <w:rFonts w:hint="default" w:hAnsi="宋体"/>
                <w:b w:val="0"/>
                <w:bCs w:val="0"/>
                <w:color w:val="auto"/>
                <w:sz w:val="24"/>
                <w:szCs w:val="24"/>
                <w:highlight w:val="none"/>
                <w:lang w:val="en-US" w:eastAsia="zh-CN"/>
              </w:rPr>
            </w:pPr>
            <w:r>
              <w:rPr>
                <w:rFonts w:hint="eastAsia" w:hAnsi="宋体"/>
                <w:b w:val="0"/>
                <w:bCs w:val="0"/>
                <w:color w:val="auto"/>
                <w:sz w:val="24"/>
                <w:szCs w:val="24"/>
                <w:highlight w:val="none"/>
                <w:lang w:val="en-US" w:eastAsia="zh-CN"/>
              </w:rPr>
              <w:t>税率</w:t>
            </w:r>
          </w:p>
        </w:tc>
        <w:tc>
          <w:tcPr>
            <w:tcW w:w="312" w:type="pct"/>
            <w:noWrap w:val="0"/>
            <w:vAlign w:val="center"/>
          </w:tcPr>
          <w:p w14:paraId="405F63FD">
            <w:pPr>
              <w:pStyle w:val="7"/>
              <w:jc w:val="center"/>
              <w:rPr>
                <w:rFonts w:hAnsi="宋体"/>
                <w:b w:val="0"/>
                <w:bCs w:val="0"/>
                <w:color w:val="auto"/>
                <w:sz w:val="24"/>
                <w:szCs w:val="24"/>
                <w:highlight w:val="none"/>
              </w:rPr>
            </w:pPr>
            <w:r>
              <w:rPr>
                <w:rFonts w:hAnsi="宋体"/>
                <w:b w:val="0"/>
                <w:bCs w:val="0"/>
                <w:color w:val="auto"/>
                <w:sz w:val="24"/>
                <w:szCs w:val="24"/>
                <w:highlight w:val="none"/>
              </w:rPr>
              <w:t>备注</w:t>
            </w:r>
          </w:p>
        </w:tc>
      </w:tr>
      <w:tr w14:paraId="31BD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6D1D7EAB">
            <w:pPr>
              <w:pStyle w:val="7"/>
              <w:jc w:val="center"/>
              <w:rPr>
                <w:rFonts w:hAnsi="宋体"/>
                <w:color w:val="auto"/>
                <w:sz w:val="24"/>
                <w:szCs w:val="24"/>
                <w:highlight w:val="none"/>
              </w:rPr>
            </w:pPr>
            <w:r>
              <w:rPr>
                <w:rFonts w:hAnsi="宋体"/>
                <w:color w:val="auto"/>
                <w:sz w:val="24"/>
                <w:szCs w:val="24"/>
                <w:highlight w:val="none"/>
              </w:rPr>
              <w:t>1</w:t>
            </w:r>
          </w:p>
        </w:tc>
        <w:tc>
          <w:tcPr>
            <w:tcW w:w="1817" w:type="pct"/>
            <w:shd w:val="clear" w:color="auto" w:fill="auto"/>
            <w:noWrap w:val="0"/>
            <w:vAlign w:val="top"/>
          </w:tcPr>
          <w:p w14:paraId="404EF3E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_GB2312" w:hAnsi="仿宋_GB2312" w:eastAsia="仿宋_GB2312" w:cs="仿宋_GB2312"/>
                <w:kern w:val="0"/>
                <w:sz w:val="21"/>
                <w:szCs w:val="21"/>
                <w:highlight w:val="none"/>
                <w:vertAlign w:val="baseline"/>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海康威视 DS-8632NLMY-I16</w:t>
            </w:r>
          </w:p>
          <w:p w14:paraId="174D450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default" w:ascii="仿宋_GB2312" w:hAnsi="仿宋" w:eastAsia="仿宋_GB2312" w:cs="宋体"/>
                <w:sz w:val="32"/>
                <w:szCs w:val="32"/>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32路16盘位高清网络硬盘录像机</w:t>
            </w:r>
          </w:p>
        </w:tc>
        <w:tc>
          <w:tcPr>
            <w:tcW w:w="863" w:type="pct"/>
            <w:noWrap w:val="0"/>
            <w:vAlign w:val="center"/>
          </w:tcPr>
          <w:p w14:paraId="76C15803">
            <w:pPr>
              <w:pStyle w:val="7"/>
              <w:jc w:val="center"/>
              <w:rPr>
                <w:rFonts w:hAnsi="宋体"/>
                <w:color w:val="auto"/>
                <w:sz w:val="24"/>
                <w:szCs w:val="24"/>
                <w:highlight w:val="none"/>
              </w:rPr>
            </w:pPr>
          </w:p>
        </w:tc>
        <w:tc>
          <w:tcPr>
            <w:tcW w:w="394" w:type="pct"/>
            <w:shd w:val="clear" w:color="auto" w:fill="auto"/>
            <w:noWrap w:val="0"/>
            <w:vAlign w:val="center"/>
          </w:tcPr>
          <w:p w14:paraId="1F667DEB">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2</w:t>
            </w:r>
          </w:p>
        </w:tc>
        <w:tc>
          <w:tcPr>
            <w:tcW w:w="879" w:type="pct"/>
            <w:gridSpan w:val="2"/>
            <w:noWrap w:val="0"/>
            <w:vAlign w:val="center"/>
          </w:tcPr>
          <w:p w14:paraId="067F5282">
            <w:pPr>
              <w:pStyle w:val="7"/>
              <w:jc w:val="center"/>
              <w:rPr>
                <w:rFonts w:hAnsi="宋体"/>
                <w:color w:val="auto"/>
                <w:sz w:val="24"/>
                <w:szCs w:val="24"/>
                <w:highlight w:val="none"/>
              </w:rPr>
            </w:pPr>
          </w:p>
        </w:tc>
        <w:tc>
          <w:tcPr>
            <w:tcW w:w="452" w:type="pct"/>
            <w:noWrap w:val="0"/>
            <w:vAlign w:val="center"/>
          </w:tcPr>
          <w:p w14:paraId="70D30B68">
            <w:pPr>
              <w:pStyle w:val="7"/>
              <w:jc w:val="center"/>
              <w:rPr>
                <w:rFonts w:hAnsi="宋体"/>
                <w:color w:val="auto"/>
                <w:sz w:val="24"/>
                <w:szCs w:val="24"/>
                <w:highlight w:val="none"/>
              </w:rPr>
            </w:pPr>
          </w:p>
        </w:tc>
        <w:tc>
          <w:tcPr>
            <w:tcW w:w="312" w:type="pct"/>
            <w:noWrap w:val="0"/>
            <w:vAlign w:val="center"/>
          </w:tcPr>
          <w:p w14:paraId="2C8214D9">
            <w:pPr>
              <w:pStyle w:val="7"/>
              <w:jc w:val="center"/>
              <w:rPr>
                <w:rFonts w:hAnsi="宋体"/>
                <w:color w:val="auto"/>
                <w:sz w:val="24"/>
                <w:szCs w:val="24"/>
                <w:highlight w:val="none"/>
              </w:rPr>
            </w:pPr>
          </w:p>
        </w:tc>
      </w:tr>
      <w:tr w14:paraId="2AD1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3849E541">
            <w:pPr>
              <w:pStyle w:val="7"/>
              <w:jc w:val="center"/>
              <w:rPr>
                <w:rFonts w:hAnsi="宋体"/>
                <w:color w:val="auto"/>
                <w:sz w:val="24"/>
                <w:szCs w:val="24"/>
                <w:highlight w:val="none"/>
              </w:rPr>
            </w:pPr>
            <w:r>
              <w:rPr>
                <w:rFonts w:hAnsi="宋体"/>
                <w:color w:val="auto"/>
                <w:sz w:val="24"/>
                <w:szCs w:val="24"/>
                <w:highlight w:val="none"/>
              </w:rPr>
              <w:t>2</w:t>
            </w:r>
          </w:p>
        </w:tc>
        <w:tc>
          <w:tcPr>
            <w:tcW w:w="1817" w:type="pct"/>
            <w:shd w:val="clear" w:color="auto" w:fill="auto"/>
            <w:noWrap w:val="0"/>
            <w:vAlign w:val="top"/>
          </w:tcPr>
          <w:p w14:paraId="5C62F53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default" w:ascii="仿宋_GB2312" w:hAnsi="仿宋" w:eastAsia="仿宋_GB2312" w:cs="宋体"/>
                <w:sz w:val="32"/>
                <w:szCs w:val="32"/>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希数WUS721212BLE604 12TB企业级硬盘</w:t>
            </w:r>
          </w:p>
        </w:tc>
        <w:tc>
          <w:tcPr>
            <w:tcW w:w="863" w:type="pct"/>
            <w:noWrap w:val="0"/>
            <w:vAlign w:val="center"/>
          </w:tcPr>
          <w:p w14:paraId="7108F998">
            <w:pPr>
              <w:pStyle w:val="7"/>
              <w:jc w:val="center"/>
              <w:rPr>
                <w:rFonts w:hAnsi="宋体"/>
                <w:color w:val="auto"/>
                <w:sz w:val="24"/>
                <w:szCs w:val="24"/>
                <w:highlight w:val="none"/>
              </w:rPr>
            </w:pPr>
          </w:p>
        </w:tc>
        <w:tc>
          <w:tcPr>
            <w:tcW w:w="394" w:type="pct"/>
            <w:shd w:val="clear" w:color="auto" w:fill="auto"/>
            <w:noWrap w:val="0"/>
            <w:vAlign w:val="center"/>
          </w:tcPr>
          <w:p w14:paraId="43CA0D78">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仿宋_GB2312" w:hAnsi="仿宋" w:eastAsia="仿宋_GB2312" w:cs="宋体"/>
                <w:sz w:val="32"/>
                <w:szCs w:val="32"/>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4</w:t>
            </w:r>
          </w:p>
        </w:tc>
        <w:tc>
          <w:tcPr>
            <w:tcW w:w="879" w:type="pct"/>
            <w:gridSpan w:val="2"/>
            <w:noWrap w:val="0"/>
            <w:vAlign w:val="center"/>
          </w:tcPr>
          <w:p w14:paraId="48704662">
            <w:pPr>
              <w:pStyle w:val="7"/>
              <w:jc w:val="center"/>
              <w:rPr>
                <w:rFonts w:hAnsi="宋体"/>
                <w:color w:val="auto"/>
                <w:sz w:val="24"/>
                <w:szCs w:val="24"/>
                <w:highlight w:val="none"/>
              </w:rPr>
            </w:pPr>
          </w:p>
        </w:tc>
        <w:tc>
          <w:tcPr>
            <w:tcW w:w="452" w:type="pct"/>
            <w:noWrap w:val="0"/>
            <w:vAlign w:val="center"/>
          </w:tcPr>
          <w:p w14:paraId="4331499B">
            <w:pPr>
              <w:pStyle w:val="7"/>
              <w:jc w:val="center"/>
              <w:rPr>
                <w:rFonts w:hAnsi="宋体"/>
                <w:color w:val="auto"/>
                <w:sz w:val="24"/>
                <w:szCs w:val="24"/>
                <w:highlight w:val="none"/>
              </w:rPr>
            </w:pPr>
          </w:p>
        </w:tc>
        <w:tc>
          <w:tcPr>
            <w:tcW w:w="312" w:type="pct"/>
            <w:noWrap w:val="0"/>
            <w:vAlign w:val="center"/>
          </w:tcPr>
          <w:p w14:paraId="0084CD2E">
            <w:pPr>
              <w:pStyle w:val="7"/>
              <w:jc w:val="center"/>
              <w:rPr>
                <w:rFonts w:hAnsi="宋体"/>
                <w:color w:val="auto"/>
                <w:sz w:val="24"/>
                <w:szCs w:val="24"/>
                <w:highlight w:val="none"/>
              </w:rPr>
            </w:pPr>
          </w:p>
        </w:tc>
      </w:tr>
      <w:tr w14:paraId="6CC42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7A88361B">
            <w:pPr>
              <w:pStyle w:val="7"/>
              <w:jc w:val="center"/>
              <w:rPr>
                <w:rFonts w:hAnsi="宋体"/>
                <w:color w:val="auto"/>
                <w:sz w:val="24"/>
                <w:szCs w:val="24"/>
                <w:highlight w:val="none"/>
              </w:rPr>
            </w:pPr>
            <w:r>
              <w:rPr>
                <w:rFonts w:hAnsi="宋体"/>
                <w:color w:val="auto"/>
                <w:sz w:val="24"/>
                <w:szCs w:val="24"/>
                <w:highlight w:val="none"/>
              </w:rPr>
              <w:t>3</w:t>
            </w:r>
          </w:p>
        </w:tc>
        <w:tc>
          <w:tcPr>
            <w:tcW w:w="1817" w:type="pct"/>
            <w:shd w:val="clear" w:color="auto" w:fill="auto"/>
            <w:noWrap w:val="0"/>
            <w:vAlign w:val="top"/>
          </w:tcPr>
          <w:p w14:paraId="6DB95992">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仿宋_GB2312" w:hAnsi="仿宋" w:eastAsia="仿宋_GB2312" w:cs="宋体"/>
                <w:sz w:val="32"/>
                <w:szCs w:val="32"/>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海康威视 DS-D5543U3-1V0 43寸4K高清显示屏</w:t>
            </w:r>
          </w:p>
        </w:tc>
        <w:tc>
          <w:tcPr>
            <w:tcW w:w="863" w:type="pct"/>
            <w:noWrap w:val="0"/>
            <w:vAlign w:val="center"/>
          </w:tcPr>
          <w:p w14:paraId="0C1F050D">
            <w:pPr>
              <w:pStyle w:val="7"/>
              <w:jc w:val="center"/>
              <w:rPr>
                <w:rFonts w:hAnsi="宋体"/>
                <w:color w:val="auto"/>
                <w:sz w:val="24"/>
                <w:szCs w:val="24"/>
                <w:highlight w:val="none"/>
              </w:rPr>
            </w:pPr>
          </w:p>
        </w:tc>
        <w:tc>
          <w:tcPr>
            <w:tcW w:w="394" w:type="pct"/>
            <w:shd w:val="clear" w:color="auto" w:fill="auto"/>
            <w:noWrap w:val="0"/>
            <w:vAlign w:val="center"/>
          </w:tcPr>
          <w:p w14:paraId="247A1F60">
            <w:pPr>
              <w:autoSpaceDE w:val="0"/>
              <w:autoSpaceDN w:val="0"/>
              <w:adjustRightInd w:val="0"/>
              <w:spacing w:line="360" w:lineRule="auto"/>
              <w:jc w:val="center"/>
              <w:rPr>
                <w:rFonts w:ascii="仿宋_GB2312" w:hAnsi="仿宋" w:eastAsia="仿宋_GB2312" w:cs="宋体"/>
                <w:sz w:val="32"/>
                <w:szCs w:val="32"/>
                <w:lang w:val="en-US" w:eastAsia="zh-CN" w:bidi="ar-SA"/>
              </w:rPr>
            </w:pPr>
            <w:r>
              <w:rPr>
                <w:rFonts w:hint="eastAsia" w:ascii="仿宋_GB2312" w:hAnsi="仿宋_GB2312" w:eastAsia="仿宋_GB2312" w:cs="仿宋_GB2312"/>
                <w:kern w:val="0"/>
                <w:sz w:val="21"/>
                <w:szCs w:val="21"/>
                <w:highlight w:val="none"/>
                <w:vertAlign w:val="baseline"/>
                <w:lang w:val="en-US" w:eastAsia="zh-CN" w:bidi="ar-SA"/>
              </w:rPr>
              <w:t>1</w:t>
            </w:r>
          </w:p>
        </w:tc>
        <w:tc>
          <w:tcPr>
            <w:tcW w:w="879" w:type="pct"/>
            <w:gridSpan w:val="2"/>
            <w:noWrap w:val="0"/>
            <w:vAlign w:val="center"/>
          </w:tcPr>
          <w:p w14:paraId="7E950A98">
            <w:pPr>
              <w:pStyle w:val="7"/>
              <w:jc w:val="center"/>
              <w:rPr>
                <w:rFonts w:hAnsi="宋体"/>
                <w:color w:val="auto"/>
                <w:sz w:val="24"/>
                <w:szCs w:val="24"/>
                <w:highlight w:val="none"/>
              </w:rPr>
            </w:pPr>
          </w:p>
        </w:tc>
        <w:tc>
          <w:tcPr>
            <w:tcW w:w="452" w:type="pct"/>
            <w:noWrap w:val="0"/>
            <w:vAlign w:val="center"/>
          </w:tcPr>
          <w:p w14:paraId="3C1A82B8">
            <w:pPr>
              <w:pStyle w:val="7"/>
              <w:jc w:val="center"/>
              <w:rPr>
                <w:rFonts w:hAnsi="宋体"/>
                <w:color w:val="auto"/>
                <w:sz w:val="24"/>
                <w:szCs w:val="24"/>
                <w:highlight w:val="none"/>
              </w:rPr>
            </w:pPr>
          </w:p>
        </w:tc>
        <w:tc>
          <w:tcPr>
            <w:tcW w:w="312" w:type="pct"/>
            <w:noWrap w:val="0"/>
            <w:vAlign w:val="center"/>
          </w:tcPr>
          <w:p w14:paraId="0CC575A0">
            <w:pPr>
              <w:pStyle w:val="7"/>
              <w:jc w:val="center"/>
              <w:rPr>
                <w:rFonts w:hAnsi="宋体"/>
                <w:color w:val="auto"/>
                <w:sz w:val="24"/>
                <w:szCs w:val="24"/>
                <w:highlight w:val="none"/>
              </w:rPr>
            </w:pPr>
          </w:p>
        </w:tc>
      </w:tr>
      <w:tr w14:paraId="1052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5BE5256E">
            <w:pPr>
              <w:pStyle w:val="7"/>
              <w:jc w:val="center"/>
              <w:rPr>
                <w:rFonts w:hAnsi="宋体"/>
                <w:color w:val="auto"/>
                <w:sz w:val="24"/>
                <w:szCs w:val="24"/>
                <w:highlight w:val="none"/>
              </w:rPr>
            </w:pPr>
            <w:r>
              <w:rPr>
                <w:rFonts w:hAnsi="宋体"/>
                <w:color w:val="auto"/>
                <w:sz w:val="24"/>
                <w:szCs w:val="24"/>
                <w:highlight w:val="none"/>
              </w:rPr>
              <w:t>4</w:t>
            </w:r>
          </w:p>
        </w:tc>
        <w:tc>
          <w:tcPr>
            <w:tcW w:w="1817" w:type="pct"/>
            <w:shd w:val="clear" w:color="auto" w:fill="auto"/>
            <w:noWrap w:val="0"/>
            <w:vAlign w:val="top"/>
          </w:tcPr>
          <w:p w14:paraId="7B9F7824">
            <w:pPr>
              <w:keepNext w:val="0"/>
              <w:keepLines w:val="0"/>
              <w:pageBreakBefore w:val="0"/>
              <w:kinsoku/>
              <w:wordWrap/>
              <w:overflowPunct/>
              <w:topLinePunct w:val="0"/>
              <w:autoSpaceDE/>
              <w:autoSpaceDN/>
              <w:bidi w:val="0"/>
              <w:adjustRightInd w:val="0"/>
              <w:snapToGrid w:val="0"/>
              <w:spacing w:beforeAutospacing="0" w:line="360" w:lineRule="auto"/>
              <w:jc w:val="left"/>
              <w:rPr>
                <w:rFonts w:hint="default" w:ascii="仿宋_GB2312" w:hAnsi="仿宋" w:eastAsia="仿宋_GB2312" w:cs="宋体"/>
                <w:sz w:val="21"/>
                <w:szCs w:val="21"/>
                <w:highlight w:val="none"/>
                <w:lang w:val="en-US" w:eastAsia="zh-CN"/>
              </w:rPr>
            </w:pPr>
            <w:r>
              <w:rPr>
                <w:rFonts w:hint="default" w:ascii="仿宋_GB2312" w:hAnsi="仿宋" w:eastAsia="仿宋_GB2312" w:cs="宋体"/>
                <w:sz w:val="21"/>
                <w:szCs w:val="21"/>
                <w:highlight w:val="none"/>
                <w:lang w:val="en-US" w:eastAsia="zh-CN"/>
              </w:rPr>
              <w:t>海康威</w:t>
            </w:r>
            <w:r>
              <w:rPr>
                <w:rFonts w:hint="eastAsia" w:ascii="仿宋_GB2312" w:hAnsi="仿宋" w:eastAsia="仿宋_GB2312" w:cs="宋体"/>
                <w:sz w:val="21"/>
                <w:szCs w:val="21"/>
                <w:highlight w:val="none"/>
                <w:lang w:val="en-US" w:eastAsia="zh-CN"/>
              </w:rPr>
              <w:t>视</w:t>
            </w:r>
            <w:r>
              <w:rPr>
                <w:rFonts w:hint="default" w:ascii="仿宋_GB2312" w:hAnsi="仿宋" w:eastAsia="仿宋_GB2312" w:cs="宋体"/>
                <w:sz w:val="21"/>
                <w:szCs w:val="21"/>
                <w:highlight w:val="none"/>
                <w:lang w:val="en-US" w:eastAsia="zh-CN"/>
              </w:rPr>
              <w:t>DS-2CD2T47RBMY-L</w:t>
            </w:r>
          </w:p>
          <w:p w14:paraId="4DA3B82B">
            <w:pPr>
              <w:keepNext w:val="0"/>
              <w:keepLines w:val="0"/>
              <w:pageBreakBefore w:val="0"/>
              <w:kinsoku/>
              <w:wordWrap/>
              <w:overflowPunct/>
              <w:topLinePunct w:val="0"/>
              <w:autoSpaceDE/>
              <w:autoSpaceDN/>
              <w:bidi w:val="0"/>
              <w:adjustRightInd w:val="0"/>
              <w:snapToGrid w:val="0"/>
              <w:spacing w:beforeAutospacing="0" w:line="360" w:lineRule="auto"/>
              <w:jc w:val="left"/>
              <w:rPr>
                <w:rFonts w:ascii="仿宋_GB2312" w:hAnsi="仿宋" w:eastAsia="仿宋_GB2312" w:cs="宋体"/>
                <w:sz w:val="32"/>
                <w:szCs w:val="32"/>
                <w:lang w:val="en-US" w:eastAsia="zh-CN" w:bidi="ar-SA"/>
              </w:rPr>
            </w:pPr>
            <w:r>
              <w:rPr>
                <w:rFonts w:hint="default" w:ascii="仿宋_GB2312" w:hAnsi="仿宋" w:eastAsia="仿宋_GB2312" w:cs="宋体"/>
                <w:sz w:val="21"/>
                <w:szCs w:val="21"/>
                <w:highlight w:val="none"/>
                <w:lang w:val="en-US" w:eastAsia="zh-CN"/>
              </w:rPr>
              <w:t>T 400万臻全彩2.0筒型网络摄像机</w:t>
            </w:r>
          </w:p>
        </w:tc>
        <w:tc>
          <w:tcPr>
            <w:tcW w:w="863" w:type="pct"/>
            <w:noWrap w:val="0"/>
            <w:vAlign w:val="center"/>
          </w:tcPr>
          <w:p w14:paraId="5F5D9530">
            <w:pPr>
              <w:pStyle w:val="7"/>
              <w:jc w:val="center"/>
              <w:rPr>
                <w:rFonts w:hAnsi="宋体"/>
                <w:color w:val="auto"/>
                <w:sz w:val="24"/>
                <w:szCs w:val="24"/>
                <w:highlight w:val="none"/>
              </w:rPr>
            </w:pPr>
          </w:p>
        </w:tc>
        <w:tc>
          <w:tcPr>
            <w:tcW w:w="394" w:type="pct"/>
            <w:shd w:val="clear" w:color="auto" w:fill="auto"/>
            <w:noWrap w:val="0"/>
            <w:vAlign w:val="center"/>
          </w:tcPr>
          <w:p w14:paraId="5CBCFB2F">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lang w:val="en-US" w:eastAsia="zh-CN" w:bidi="ar-SA"/>
              </w:rPr>
            </w:pPr>
            <w:r>
              <w:rPr>
                <w:rFonts w:hint="eastAsia" w:ascii="仿宋_GB2312" w:hAnsi="仿宋_GB2312" w:eastAsia="仿宋_GB2312" w:cs="仿宋_GB2312"/>
                <w:sz w:val="21"/>
                <w:szCs w:val="21"/>
                <w:highlight w:val="none"/>
                <w:lang w:val="en-US" w:eastAsia="zh-CN"/>
              </w:rPr>
              <w:t>45</w:t>
            </w:r>
          </w:p>
        </w:tc>
        <w:tc>
          <w:tcPr>
            <w:tcW w:w="879" w:type="pct"/>
            <w:gridSpan w:val="2"/>
            <w:noWrap w:val="0"/>
            <w:vAlign w:val="center"/>
          </w:tcPr>
          <w:p w14:paraId="26EC96E4">
            <w:pPr>
              <w:pStyle w:val="7"/>
              <w:jc w:val="center"/>
              <w:rPr>
                <w:rFonts w:hAnsi="宋体"/>
                <w:color w:val="auto"/>
                <w:sz w:val="24"/>
                <w:szCs w:val="24"/>
                <w:highlight w:val="none"/>
              </w:rPr>
            </w:pPr>
          </w:p>
        </w:tc>
        <w:tc>
          <w:tcPr>
            <w:tcW w:w="452" w:type="pct"/>
            <w:noWrap w:val="0"/>
            <w:vAlign w:val="center"/>
          </w:tcPr>
          <w:p w14:paraId="0E8AAA11">
            <w:pPr>
              <w:pStyle w:val="7"/>
              <w:jc w:val="center"/>
              <w:rPr>
                <w:rFonts w:hAnsi="宋体"/>
                <w:color w:val="auto"/>
                <w:sz w:val="24"/>
                <w:szCs w:val="24"/>
                <w:highlight w:val="none"/>
              </w:rPr>
            </w:pPr>
          </w:p>
        </w:tc>
        <w:tc>
          <w:tcPr>
            <w:tcW w:w="312" w:type="pct"/>
            <w:noWrap w:val="0"/>
            <w:vAlign w:val="center"/>
          </w:tcPr>
          <w:p w14:paraId="6FDA9190">
            <w:pPr>
              <w:pStyle w:val="7"/>
              <w:jc w:val="center"/>
              <w:rPr>
                <w:rFonts w:hAnsi="宋体"/>
                <w:color w:val="auto"/>
                <w:sz w:val="24"/>
                <w:szCs w:val="24"/>
                <w:highlight w:val="none"/>
              </w:rPr>
            </w:pPr>
          </w:p>
        </w:tc>
      </w:tr>
      <w:tr w14:paraId="053A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563B1DE1">
            <w:pPr>
              <w:pStyle w:val="7"/>
              <w:jc w:val="center"/>
              <w:rPr>
                <w:rFonts w:hAnsi="宋体"/>
                <w:color w:val="auto"/>
                <w:sz w:val="24"/>
                <w:szCs w:val="24"/>
                <w:highlight w:val="none"/>
              </w:rPr>
            </w:pPr>
            <w:r>
              <w:rPr>
                <w:rFonts w:hAnsi="宋体"/>
                <w:color w:val="auto"/>
                <w:sz w:val="24"/>
                <w:szCs w:val="24"/>
                <w:highlight w:val="none"/>
              </w:rPr>
              <w:t>5</w:t>
            </w:r>
          </w:p>
        </w:tc>
        <w:tc>
          <w:tcPr>
            <w:tcW w:w="1817" w:type="pct"/>
            <w:shd w:val="clear" w:color="auto" w:fill="auto"/>
            <w:noWrap w:val="0"/>
            <w:vAlign w:val="top"/>
          </w:tcPr>
          <w:p w14:paraId="4F487F98">
            <w:pPr>
              <w:keepNext w:val="0"/>
              <w:keepLines w:val="0"/>
              <w:pageBreakBefore w:val="0"/>
              <w:kinsoku/>
              <w:wordWrap/>
              <w:overflowPunct/>
              <w:topLinePunct w:val="0"/>
              <w:autoSpaceDE/>
              <w:autoSpaceDN/>
              <w:bidi w:val="0"/>
              <w:adjustRightInd w:val="0"/>
              <w:snapToGrid w:val="0"/>
              <w:spacing w:beforeAutospacing="0" w:line="360" w:lineRule="auto"/>
              <w:jc w:val="left"/>
              <w:rPr>
                <w:rFonts w:ascii="仿宋_GB2312" w:hAnsi="仿宋" w:eastAsia="仿宋_GB2312" w:cs="宋体"/>
                <w:sz w:val="32"/>
                <w:szCs w:val="32"/>
                <w:lang w:val="en-US" w:eastAsia="zh-CN" w:bidi="ar-SA"/>
              </w:rPr>
            </w:pPr>
            <w:r>
              <w:rPr>
                <w:rFonts w:hint="default" w:ascii="仿宋_GB2312" w:hAnsi="仿宋" w:eastAsia="仿宋_GB2312" w:cs="宋体"/>
                <w:sz w:val="21"/>
                <w:szCs w:val="21"/>
                <w:highlight w:val="none"/>
                <w:lang w:val="en-US" w:eastAsia="zh-CN"/>
              </w:rPr>
              <w:t>海康威视 DS-1292ZJ-K 摄像机支架</w:t>
            </w:r>
          </w:p>
        </w:tc>
        <w:tc>
          <w:tcPr>
            <w:tcW w:w="863" w:type="pct"/>
            <w:noWrap w:val="0"/>
            <w:vAlign w:val="center"/>
          </w:tcPr>
          <w:p w14:paraId="5C0010E2">
            <w:pPr>
              <w:pStyle w:val="7"/>
              <w:jc w:val="center"/>
              <w:rPr>
                <w:rFonts w:hAnsi="宋体"/>
                <w:color w:val="auto"/>
                <w:sz w:val="24"/>
                <w:szCs w:val="24"/>
                <w:highlight w:val="none"/>
              </w:rPr>
            </w:pPr>
          </w:p>
        </w:tc>
        <w:tc>
          <w:tcPr>
            <w:tcW w:w="394" w:type="pct"/>
            <w:shd w:val="clear" w:color="auto" w:fill="auto"/>
            <w:noWrap w:val="0"/>
            <w:vAlign w:val="center"/>
          </w:tcPr>
          <w:p w14:paraId="37AF338F">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lang w:val="en-US" w:eastAsia="zh-CN" w:bidi="ar-SA"/>
              </w:rPr>
            </w:pPr>
            <w:r>
              <w:rPr>
                <w:rFonts w:hint="eastAsia" w:ascii="仿宋_GB2312" w:hAnsi="仿宋_GB2312" w:eastAsia="仿宋_GB2312" w:cs="仿宋_GB2312"/>
                <w:sz w:val="21"/>
                <w:szCs w:val="21"/>
                <w:highlight w:val="none"/>
                <w:lang w:val="en-US" w:eastAsia="zh-CN"/>
              </w:rPr>
              <w:t>45</w:t>
            </w:r>
          </w:p>
        </w:tc>
        <w:tc>
          <w:tcPr>
            <w:tcW w:w="879" w:type="pct"/>
            <w:gridSpan w:val="2"/>
            <w:noWrap w:val="0"/>
            <w:vAlign w:val="center"/>
          </w:tcPr>
          <w:p w14:paraId="31E647EA">
            <w:pPr>
              <w:pStyle w:val="7"/>
              <w:jc w:val="center"/>
              <w:rPr>
                <w:rFonts w:hAnsi="宋体"/>
                <w:color w:val="auto"/>
                <w:sz w:val="24"/>
                <w:szCs w:val="24"/>
                <w:highlight w:val="none"/>
              </w:rPr>
            </w:pPr>
          </w:p>
        </w:tc>
        <w:tc>
          <w:tcPr>
            <w:tcW w:w="452" w:type="pct"/>
            <w:noWrap w:val="0"/>
            <w:vAlign w:val="center"/>
          </w:tcPr>
          <w:p w14:paraId="77A0A5B7">
            <w:pPr>
              <w:pStyle w:val="7"/>
              <w:jc w:val="center"/>
              <w:rPr>
                <w:rFonts w:hAnsi="宋体"/>
                <w:color w:val="auto"/>
                <w:sz w:val="24"/>
                <w:szCs w:val="24"/>
                <w:highlight w:val="none"/>
              </w:rPr>
            </w:pPr>
          </w:p>
        </w:tc>
        <w:tc>
          <w:tcPr>
            <w:tcW w:w="312" w:type="pct"/>
            <w:noWrap w:val="0"/>
            <w:vAlign w:val="center"/>
          </w:tcPr>
          <w:p w14:paraId="55CB4652">
            <w:pPr>
              <w:pStyle w:val="7"/>
              <w:jc w:val="center"/>
              <w:rPr>
                <w:rFonts w:hAnsi="宋体"/>
                <w:color w:val="auto"/>
                <w:sz w:val="24"/>
                <w:szCs w:val="24"/>
                <w:highlight w:val="none"/>
              </w:rPr>
            </w:pPr>
          </w:p>
        </w:tc>
      </w:tr>
      <w:tr w14:paraId="407F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 w:type="pct"/>
            <w:noWrap w:val="0"/>
            <w:vAlign w:val="center"/>
          </w:tcPr>
          <w:p w14:paraId="09843403">
            <w:pPr>
              <w:pStyle w:val="7"/>
              <w:jc w:val="center"/>
              <w:rPr>
                <w:rFonts w:hAnsi="宋体"/>
                <w:color w:val="auto"/>
                <w:sz w:val="24"/>
                <w:szCs w:val="24"/>
                <w:highlight w:val="none"/>
              </w:rPr>
            </w:pPr>
            <w:r>
              <w:rPr>
                <w:rFonts w:hAnsi="宋体"/>
                <w:color w:val="auto"/>
                <w:sz w:val="24"/>
                <w:szCs w:val="24"/>
                <w:highlight w:val="none"/>
              </w:rPr>
              <w:t>6</w:t>
            </w:r>
          </w:p>
        </w:tc>
        <w:tc>
          <w:tcPr>
            <w:tcW w:w="1817" w:type="pct"/>
            <w:shd w:val="clear" w:color="auto" w:fill="auto"/>
            <w:noWrap w:val="0"/>
            <w:vAlign w:val="top"/>
          </w:tcPr>
          <w:p w14:paraId="0FDF1030">
            <w:pPr>
              <w:keepNext w:val="0"/>
              <w:keepLines w:val="0"/>
              <w:pageBreakBefore w:val="0"/>
              <w:kinsoku/>
              <w:wordWrap/>
              <w:overflowPunct/>
              <w:topLinePunct w:val="0"/>
              <w:autoSpaceDE/>
              <w:autoSpaceDN/>
              <w:bidi w:val="0"/>
              <w:adjustRightInd w:val="0"/>
              <w:snapToGrid w:val="0"/>
              <w:spacing w:beforeAutospacing="0" w:line="360" w:lineRule="auto"/>
              <w:jc w:val="left"/>
              <w:rPr>
                <w:rFonts w:hint="default" w:ascii="仿宋_GB2312" w:hAnsi="仿宋" w:eastAsia="仿宋_GB2312" w:cs="宋体"/>
                <w:sz w:val="21"/>
                <w:szCs w:val="21"/>
                <w:highlight w:val="none"/>
                <w:lang w:val="en-US" w:eastAsia="zh-CN"/>
              </w:rPr>
            </w:pPr>
            <w:r>
              <w:rPr>
                <w:rFonts w:hint="default" w:ascii="仿宋_GB2312" w:hAnsi="仿宋" w:eastAsia="仿宋_GB2312" w:cs="宋体"/>
                <w:sz w:val="21"/>
                <w:szCs w:val="21"/>
                <w:highlight w:val="none"/>
                <w:lang w:val="en-US" w:eastAsia="zh-CN"/>
              </w:rPr>
              <w:t>海康威视 DP-D503255-1X1-</w:t>
            </w:r>
          </w:p>
          <w:p w14:paraId="1DABE3DE">
            <w:pPr>
              <w:keepNext w:val="0"/>
              <w:keepLines w:val="0"/>
              <w:pageBreakBefore w:val="0"/>
              <w:kinsoku/>
              <w:wordWrap/>
              <w:overflowPunct/>
              <w:topLinePunct w:val="0"/>
              <w:autoSpaceDE/>
              <w:autoSpaceDN/>
              <w:bidi w:val="0"/>
              <w:adjustRightInd w:val="0"/>
              <w:snapToGrid w:val="0"/>
              <w:spacing w:beforeAutospacing="0" w:line="360" w:lineRule="auto"/>
              <w:jc w:val="left"/>
              <w:rPr>
                <w:rFonts w:ascii="仿宋_GB2312" w:hAnsi="仿宋" w:eastAsia="仿宋_GB2312" w:cs="宋体"/>
                <w:sz w:val="32"/>
                <w:szCs w:val="32"/>
                <w:lang w:val="en-US" w:eastAsia="zh-CN" w:bidi="ar-SA"/>
              </w:rPr>
            </w:pPr>
            <w:r>
              <w:rPr>
                <w:rFonts w:hint="default" w:ascii="仿宋_GB2312" w:hAnsi="仿宋" w:eastAsia="仿宋_GB2312" w:cs="宋体"/>
                <w:sz w:val="21"/>
                <w:szCs w:val="21"/>
                <w:highlight w:val="none"/>
                <w:lang w:val="en-US" w:eastAsia="zh-CN"/>
              </w:rPr>
              <w:t>Q1-NW-Q0.2-TS/V400 显示屏支架</w:t>
            </w:r>
          </w:p>
        </w:tc>
        <w:tc>
          <w:tcPr>
            <w:tcW w:w="863" w:type="pct"/>
            <w:noWrap w:val="0"/>
            <w:vAlign w:val="center"/>
          </w:tcPr>
          <w:p w14:paraId="4B5AA2C9">
            <w:pPr>
              <w:pStyle w:val="7"/>
              <w:jc w:val="center"/>
              <w:rPr>
                <w:rFonts w:hAnsi="宋体"/>
                <w:color w:val="auto"/>
                <w:sz w:val="24"/>
                <w:szCs w:val="24"/>
                <w:highlight w:val="none"/>
              </w:rPr>
            </w:pPr>
          </w:p>
        </w:tc>
        <w:tc>
          <w:tcPr>
            <w:tcW w:w="394" w:type="pct"/>
            <w:shd w:val="clear" w:color="auto" w:fill="auto"/>
            <w:noWrap w:val="0"/>
            <w:vAlign w:val="center"/>
          </w:tcPr>
          <w:p w14:paraId="60921A6D">
            <w:pPr>
              <w:keepNext w:val="0"/>
              <w:keepLines w:val="0"/>
              <w:pageBreakBefore w:val="0"/>
              <w:kinsoku/>
              <w:wordWrap/>
              <w:overflowPunct/>
              <w:topLinePunct w:val="0"/>
              <w:autoSpaceDE/>
              <w:autoSpaceDN/>
              <w:bidi w:val="0"/>
              <w:adjustRightInd w:val="0"/>
              <w:snapToGrid w:val="0"/>
              <w:spacing w:beforeAutospacing="0" w:line="360" w:lineRule="auto"/>
              <w:jc w:val="center"/>
              <w:rPr>
                <w:rFonts w:ascii="仿宋_GB2312" w:hAnsi="仿宋" w:eastAsia="仿宋_GB2312" w:cs="宋体"/>
                <w:sz w:val="32"/>
                <w:szCs w:val="32"/>
                <w:lang w:val="en-US" w:eastAsia="zh-CN" w:bidi="ar-SA"/>
              </w:rPr>
            </w:pPr>
            <w:r>
              <w:rPr>
                <w:rFonts w:hint="eastAsia" w:ascii="仿宋_GB2312" w:hAnsi="仿宋_GB2312" w:eastAsia="仿宋_GB2312" w:cs="仿宋_GB2312"/>
                <w:sz w:val="21"/>
                <w:szCs w:val="21"/>
                <w:highlight w:val="none"/>
                <w:lang w:val="en-US" w:eastAsia="zh-CN"/>
              </w:rPr>
              <w:t>1</w:t>
            </w:r>
          </w:p>
        </w:tc>
        <w:tc>
          <w:tcPr>
            <w:tcW w:w="879" w:type="pct"/>
            <w:gridSpan w:val="2"/>
            <w:noWrap w:val="0"/>
            <w:vAlign w:val="center"/>
          </w:tcPr>
          <w:p w14:paraId="2C4E710B">
            <w:pPr>
              <w:pStyle w:val="7"/>
              <w:jc w:val="center"/>
              <w:rPr>
                <w:rFonts w:hAnsi="宋体"/>
                <w:color w:val="auto"/>
                <w:sz w:val="24"/>
                <w:szCs w:val="24"/>
                <w:highlight w:val="none"/>
              </w:rPr>
            </w:pPr>
          </w:p>
        </w:tc>
        <w:tc>
          <w:tcPr>
            <w:tcW w:w="452" w:type="pct"/>
            <w:noWrap w:val="0"/>
            <w:vAlign w:val="center"/>
          </w:tcPr>
          <w:p w14:paraId="78D2D7C8">
            <w:pPr>
              <w:pStyle w:val="7"/>
              <w:jc w:val="center"/>
              <w:rPr>
                <w:rFonts w:hAnsi="宋体"/>
                <w:color w:val="auto"/>
                <w:sz w:val="24"/>
                <w:szCs w:val="24"/>
                <w:highlight w:val="none"/>
              </w:rPr>
            </w:pPr>
          </w:p>
        </w:tc>
        <w:tc>
          <w:tcPr>
            <w:tcW w:w="312" w:type="pct"/>
            <w:noWrap w:val="0"/>
            <w:vAlign w:val="center"/>
          </w:tcPr>
          <w:p w14:paraId="7F9E33FA">
            <w:pPr>
              <w:pStyle w:val="7"/>
              <w:jc w:val="center"/>
              <w:rPr>
                <w:rFonts w:hAnsi="宋体"/>
                <w:color w:val="auto"/>
                <w:sz w:val="24"/>
                <w:szCs w:val="24"/>
                <w:highlight w:val="none"/>
              </w:rPr>
            </w:pPr>
          </w:p>
        </w:tc>
      </w:tr>
      <w:tr w14:paraId="2F82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3358" w:type="pct"/>
            <w:gridSpan w:val="5"/>
            <w:noWrap w:val="0"/>
            <w:vAlign w:val="center"/>
          </w:tcPr>
          <w:p w14:paraId="749EFD93">
            <w:pPr>
              <w:pStyle w:val="7"/>
              <w:jc w:val="center"/>
              <w:rPr>
                <w:rFonts w:hAnsi="宋体"/>
                <w:color w:val="auto"/>
                <w:sz w:val="24"/>
                <w:szCs w:val="24"/>
                <w:highlight w:val="none"/>
              </w:rPr>
            </w:pPr>
            <w:r>
              <w:rPr>
                <w:rFonts w:hint="eastAsia" w:hAnsi="宋体"/>
                <w:color w:val="auto"/>
                <w:sz w:val="24"/>
                <w:szCs w:val="24"/>
                <w:highlight w:val="none"/>
                <w:lang w:val="en-US" w:eastAsia="zh-CN"/>
              </w:rPr>
              <w:t>合计</w:t>
            </w:r>
          </w:p>
        </w:tc>
        <w:tc>
          <w:tcPr>
            <w:tcW w:w="1641" w:type="pct"/>
            <w:gridSpan w:val="3"/>
            <w:noWrap w:val="0"/>
            <w:vAlign w:val="center"/>
          </w:tcPr>
          <w:p w14:paraId="34FBE199">
            <w:pPr>
              <w:pStyle w:val="7"/>
              <w:jc w:val="center"/>
              <w:rPr>
                <w:rFonts w:hAnsi="宋体"/>
                <w:color w:val="auto"/>
                <w:sz w:val="24"/>
                <w:szCs w:val="24"/>
                <w:highlight w:val="none"/>
              </w:rPr>
            </w:pPr>
          </w:p>
        </w:tc>
      </w:tr>
    </w:tbl>
    <w:p w14:paraId="5B060F88">
      <w:pPr>
        <w:pStyle w:val="7"/>
        <w:rPr>
          <w:rFonts w:hAnsi="宋体"/>
          <w:color w:val="auto"/>
          <w:sz w:val="24"/>
          <w:szCs w:val="24"/>
          <w:highlight w:val="none"/>
        </w:rPr>
      </w:pPr>
    </w:p>
    <w:p w14:paraId="71820E1C">
      <w:pPr>
        <w:tabs>
          <w:tab w:val="left" w:pos="5580"/>
        </w:tabs>
        <w:spacing w:line="360" w:lineRule="auto"/>
        <w:rPr>
          <w:rFonts w:ascii="宋体" w:hAnsi="宋体"/>
          <w:color w:val="auto"/>
          <w:szCs w:val="24"/>
          <w:highlight w:val="none"/>
          <w:u w:val="single"/>
        </w:rPr>
      </w:pPr>
      <w:bookmarkStart w:id="483" w:name="_Toc127151560"/>
      <w:bookmarkStart w:id="484" w:name="_Toc195842925"/>
      <w:r>
        <w:rPr>
          <w:rFonts w:hint="eastAsia" w:ascii="宋体" w:hAnsi="宋体"/>
          <w:color w:val="auto"/>
          <w:szCs w:val="24"/>
          <w:highlight w:val="none"/>
          <w:lang w:eastAsia="zh-CN"/>
        </w:rPr>
        <w:t>响应</w:t>
      </w:r>
      <w:r>
        <w:rPr>
          <w:rFonts w:hint="eastAsia" w:ascii="宋体" w:hAnsi="宋体"/>
          <w:color w:val="auto"/>
          <w:szCs w:val="24"/>
          <w:highlight w:val="none"/>
        </w:rPr>
        <w:t>方：</w:t>
      </w:r>
      <w:r>
        <w:rPr>
          <w:rFonts w:ascii="宋体" w:hAnsi="宋体"/>
          <w:color w:val="auto"/>
          <w:szCs w:val="24"/>
          <w:highlight w:val="none"/>
          <w:u w:val="single"/>
        </w:rPr>
        <w:t xml:space="preserve">      （盖公章）         </w:t>
      </w:r>
    </w:p>
    <w:p w14:paraId="3068A2C7">
      <w:pPr>
        <w:tabs>
          <w:tab w:val="left" w:pos="5580"/>
        </w:tabs>
        <w:spacing w:line="360" w:lineRule="auto"/>
        <w:rPr>
          <w:rFonts w:ascii="宋体" w:hAnsi="宋体"/>
          <w:color w:val="auto"/>
          <w:sz w:val="21"/>
          <w:szCs w:val="21"/>
          <w:highlight w:val="none"/>
        </w:rPr>
      </w:pPr>
      <w:r>
        <w:rPr>
          <w:rFonts w:hint="eastAsia" w:ascii="宋体" w:hAnsi="宋体"/>
          <w:color w:val="auto"/>
          <w:szCs w:val="24"/>
          <w:highlight w:val="none"/>
        </w:rPr>
        <w:t>法人代表或其授权人：</w:t>
      </w:r>
      <w:r>
        <w:rPr>
          <w:rFonts w:ascii="宋体" w:hAnsi="宋体"/>
          <w:color w:val="auto"/>
          <w:szCs w:val="24"/>
          <w:highlight w:val="none"/>
          <w:u w:val="single"/>
        </w:rPr>
        <w:t xml:space="preserve">    （签字/盖章）      </w:t>
      </w:r>
    </w:p>
    <w:p w14:paraId="5155869E">
      <w:pPr>
        <w:tabs>
          <w:tab w:val="left" w:pos="1800"/>
          <w:tab w:val="left" w:pos="5580"/>
        </w:tabs>
        <w:rPr>
          <w:rFonts w:ascii="宋体" w:hAnsi="宋体"/>
          <w:color w:val="auto"/>
          <w:sz w:val="21"/>
          <w:szCs w:val="21"/>
          <w:highlight w:val="none"/>
        </w:rPr>
      </w:pPr>
    </w:p>
    <w:p w14:paraId="5FA228BE">
      <w:pPr>
        <w:tabs>
          <w:tab w:val="left" w:pos="1800"/>
          <w:tab w:val="left" w:pos="5580"/>
        </w:tabs>
        <w:rPr>
          <w:rFonts w:ascii="宋体" w:hAnsi="宋体" w:eastAsia="宋体" w:cs="Times New Roman"/>
          <w:color w:val="auto"/>
          <w:sz w:val="21"/>
          <w:szCs w:val="21"/>
          <w:highlight w:val="none"/>
        </w:rPr>
      </w:pPr>
      <w:r>
        <w:rPr>
          <w:rFonts w:ascii="宋体" w:hAnsi="宋体"/>
          <w:color w:val="auto"/>
          <w:sz w:val="21"/>
          <w:szCs w:val="21"/>
          <w:highlight w:val="none"/>
        </w:rPr>
        <w:t>注：1.</w:t>
      </w:r>
      <w:r>
        <w:rPr>
          <w:rFonts w:ascii="宋体" w:hAnsi="宋体"/>
          <w:color w:val="auto"/>
          <w:highlight w:val="none"/>
        </w:rPr>
        <w:t xml:space="preserve"> </w:t>
      </w:r>
      <w:r>
        <w:rPr>
          <w:rFonts w:hint="eastAsia" w:ascii="宋体" w:hAnsi="宋体"/>
          <w:color w:val="auto"/>
          <w:sz w:val="21"/>
          <w:szCs w:val="21"/>
          <w:highlight w:val="none"/>
        </w:rPr>
        <w:t>如果按单价计算的结果与总价不一致，以</w:t>
      </w:r>
      <w:r>
        <w:rPr>
          <w:rFonts w:hint="eastAsia" w:ascii="宋体" w:hAnsi="宋体"/>
          <w:color w:val="auto"/>
          <w:sz w:val="21"/>
          <w:szCs w:val="21"/>
          <w:highlight w:val="none"/>
          <w:lang w:eastAsia="zh-CN"/>
        </w:rPr>
        <w:t>响应</w:t>
      </w:r>
      <w:r>
        <w:rPr>
          <w:rFonts w:hint="eastAsia" w:ascii="宋体" w:hAnsi="宋体"/>
          <w:color w:val="auto"/>
          <w:sz w:val="21"/>
          <w:szCs w:val="21"/>
          <w:highlight w:val="none"/>
        </w:rPr>
        <w:t>报价单价（含税）为准修正总价。</w:t>
      </w:r>
    </w:p>
    <w:p w14:paraId="09076CB0">
      <w:pPr>
        <w:numPr>
          <w:ilvl w:val="0"/>
          <w:numId w:val="0"/>
        </w:numPr>
        <w:tabs>
          <w:tab w:val="left" w:pos="1800"/>
          <w:tab w:val="left" w:pos="5580"/>
        </w:tabs>
        <w:ind w:leftChars="0"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rPr>
        <w:t>本次报价精确到小数点后两位（四舍五入）。</w:t>
      </w:r>
    </w:p>
    <w:p w14:paraId="1BCFD03B">
      <w:pPr>
        <w:numPr>
          <w:ilvl w:val="0"/>
          <w:numId w:val="0"/>
        </w:numPr>
        <w:tabs>
          <w:tab w:val="left" w:pos="1800"/>
          <w:tab w:val="left" w:pos="5580"/>
        </w:tabs>
        <w:ind w:leftChars="0" w:firstLine="420" w:firstLineChars="200"/>
        <w:rPr>
          <w:color w:val="auto"/>
          <w:highlight w:val="none"/>
        </w:rPr>
      </w:pP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上表中数量为预估数量，本项目采用服务订单按需计费。</w:t>
      </w:r>
    </w:p>
    <w:p w14:paraId="2EC1C036">
      <w:pPr>
        <w:tabs>
          <w:tab w:val="left" w:pos="1800"/>
          <w:tab w:val="left" w:pos="5580"/>
        </w:tabs>
        <w:ind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rPr>
        <w:t>报价为完成本项目规定工作所需的全部费用，包括但不限于产品/服务费用、提供技术服务人员、必要工具设备的所有费用及税金等。</w:t>
      </w:r>
    </w:p>
    <w:p w14:paraId="4EEB158F">
      <w:pPr>
        <w:tabs>
          <w:tab w:val="left" w:pos="1800"/>
          <w:tab w:val="left" w:pos="5580"/>
        </w:tabs>
        <w:ind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rPr>
        <w:t>.合价=单价*预估数量，合计价格为各项合价金额之和，且应等于</w:t>
      </w:r>
      <w:r>
        <w:rPr>
          <w:rFonts w:hint="eastAsia" w:ascii="宋体" w:hAnsi="宋体" w:eastAsia="宋体" w:cs="Times New Roman"/>
          <w:color w:val="auto"/>
          <w:sz w:val="21"/>
          <w:szCs w:val="21"/>
          <w:highlight w:val="none"/>
          <w:lang w:val="en-US" w:eastAsia="zh-CN"/>
        </w:rPr>
        <w:t>响应报价</w:t>
      </w:r>
      <w:r>
        <w:rPr>
          <w:rFonts w:hint="eastAsia" w:ascii="宋体" w:hAnsi="宋体" w:eastAsia="宋体" w:cs="Times New Roman"/>
          <w:color w:val="auto"/>
          <w:sz w:val="21"/>
          <w:szCs w:val="21"/>
          <w:highlight w:val="none"/>
        </w:rPr>
        <w:t>一览表中的“</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rPr>
        <w:t>总价”，如有不一致，将以单价为准进行修正。</w:t>
      </w:r>
    </w:p>
    <w:p w14:paraId="129A715D">
      <w:pPr>
        <w:tabs>
          <w:tab w:val="left" w:pos="1800"/>
          <w:tab w:val="left" w:pos="5580"/>
        </w:tabs>
        <w:ind w:firstLine="420" w:firstLineChars="200"/>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6</w:t>
      </w:r>
      <w:r>
        <w:rPr>
          <w:rFonts w:hint="eastAsia" w:ascii="宋体" w:hAnsi="宋体" w:eastAsia="宋体" w:cs="Times New Roman"/>
          <w:color w:val="auto"/>
          <w:sz w:val="21"/>
          <w:szCs w:val="21"/>
          <w:highlight w:val="none"/>
        </w:rPr>
        <w:t>根据分项报价表格式进行逐项报价，单价列不得缺省或回避填写，否则视为非实质性响应，</w:t>
      </w:r>
      <w:r>
        <w:rPr>
          <w:rFonts w:hint="eastAsia" w:ascii="宋体" w:hAnsi="宋体" w:eastAsia="宋体" w:cs="Times New Roman"/>
          <w:color w:val="auto"/>
          <w:sz w:val="21"/>
          <w:szCs w:val="21"/>
          <w:highlight w:val="none"/>
          <w:lang w:val="en-US" w:eastAsia="zh-CN"/>
        </w:rPr>
        <w:t>响应文件</w:t>
      </w:r>
      <w:r>
        <w:rPr>
          <w:rFonts w:hint="eastAsia" w:ascii="宋体" w:hAnsi="宋体" w:eastAsia="宋体" w:cs="Times New Roman"/>
          <w:color w:val="auto"/>
          <w:sz w:val="21"/>
          <w:szCs w:val="21"/>
          <w:highlight w:val="none"/>
        </w:rPr>
        <w:t>将被否决。</w:t>
      </w:r>
    </w:p>
    <w:p w14:paraId="66E6FFB6">
      <w:pPr>
        <w:numPr>
          <w:ilvl w:val="0"/>
          <w:numId w:val="0"/>
        </w:numPr>
        <w:tabs>
          <w:tab w:val="left" w:pos="1800"/>
          <w:tab w:val="left" w:pos="5580"/>
        </w:tabs>
        <w:rPr>
          <w:color w:val="auto"/>
          <w:highlight w:val="none"/>
        </w:rPr>
      </w:pPr>
    </w:p>
    <w:p w14:paraId="2849171D">
      <w:pPr>
        <w:numPr>
          <w:ilvl w:val="0"/>
          <w:numId w:val="0"/>
        </w:numPr>
        <w:tabs>
          <w:tab w:val="left" w:pos="1800"/>
          <w:tab w:val="left" w:pos="5580"/>
        </w:tabs>
        <w:ind w:leftChars="0" w:firstLine="480" w:firstLineChars="200"/>
        <w:rPr>
          <w:color w:val="auto"/>
          <w:highlight w:val="none"/>
        </w:rPr>
      </w:pPr>
    </w:p>
    <w:p w14:paraId="4369EB5F">
      <w:pPr>
        <w:tabs>
          <w:tab w:val="left" w:pos="1800"/>
          <w:tab w:val="left" w:pos="5580"/>
        </w:tabs>
        <w:ind w:left="0" w:leftChars="0" w:firstLine="478" w:firstLineChars="228"/>
        <w:rPr>
          <w:rFonts w:hint="eastAsia" w:ascii="宋体" w:hAnsi="宋体" w:eastAsia="宋体" w:cs="Times New Roman"/>
          <w:color w:val="auto"/>
          <w:sz w:val="21"/>
          <w:szCs w:val="21"/>
          <w:highlight w:val="none"/>
        </w:rPr>
      </w:pPr>
    </w:p>
    <w:bookmarkEnd w:id="483"/>
    <w:bookmarkEnd w:id="484"/>
    <w:p w14:paraId="01EC9307">
      <w:pPr>
        <w:snapToGrid w:val="0"/>
        <w:spacing w:line="360" w:lineRule="auto"/>
        <w:jc w:val="center"/>
        <w:outlineLvl w:val="9"/>
        <w:rPr>
          <w:rFonts w:hint="eastAsia" w:ascii="宋体" w:hAnsi="宋体"/>
          <w:b/>
          <w:color w:val="auto"/>
          <w:sz w:val="32"/>
          <w:szCs w:val="32"/>
          <w:highlight w:val="none"/>
        </w:rPr>
      </w:pPr>
      <w:bookmarkStart w:id="485" w:name="_Toc421042653"/>
      <w:bookmarkStart w:id="486" w:name="_Toc421032051"/>
      <w:bookmarkStart w:id="487" w:name="_Toc421042652"/>
      <w:bookmarkStart w:id="488" w:name="_Toc195842926"/>
      <w:bookmarkStart w:id="489" w:name="_Toc421032050"/>
    </w:p>
    <w:p w14:paraId="2D5AF928">
      <w:pPr>
        <w:snapToGrid w:val="0"/>
        <w:spacing w:line="360" w:lineRule="auto"/>
        <w:jc w:val="center"/>
        <w:outlineLvl w:val="0"/>
        <w:rPr>
          <w:rFonts w:ascii="宋体" w:hAnsi="宋体"/>
          <w:b/>
          <w:color w:val="auto"/>
          <w:sz w:val="32"/>
          <w:szCs w:val="32"/>
          <w:highlight w:val="none"/>
        </w:rPr>
      </w:pPr>
      <w:r>
        <w:rPr>
          <w:rFonts w:hint="eastAsia" w:ascii="宋体" w:hAnsi="宋体"/>
          <w:b/>
          <w:color w:val="auto"/>
          <w:sz w:val="32"/>
          <w:szCs w:val="32"/>
          <w:highlight w:val="none"/>
        </w:rPr>
        <w:t>附件4  法定代表人</w:t>
      </w:r>
      <w:r>
        <w:rPr>
          <w:rFonts w:hint="eastAsia" w:ascii="宋体" w:hAnsi="宋体"/>
          <w:b/>
          <w:color w:val="auto"/>
          <w:sz w:val="32"/>
          <w:szCs w:val="32"/>
          <w:highlight w:val="none"/>
          <w:lang w:val="en-US" w:eastAsia="zh-CN"/>
        </w:rPr>
        <w:t>身份证明</w:t>
      </w:r>
      <w:r>
        <w:rPr>
          <w:rFonts w:hint="eastAsia" w:ascii="宋体" w:hAnsi="宋体"/>
          <w:b/>
          <w:color w:val="auto"/>
          <w:sz w:val="32"/>
          <w:szCs w:val="32"/>
          <w:highlight w:val="none"/>
        </w:rPr>
        <w:t>书</w:t>
      </w:r>
    </w:p>
    <w:p w14:paraId="7E3A42EE">
      <w:pPr>
        <w:keepNext w:val="0"/>
        <w:keepLines w:val="0"/>
        <w:widowControl/>
        <w:suppressLineNumbers w:val="0"/>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本证明书声明：注册于（国家或地区的名称）的（公司名称）的在下面签字的（法定代表人姓名、职务）系本公司的法定代表人，代表本公司行使法定代表人职权，就（项目名称）的采购，以本公司名义处理一切与之有关的事务。</w:t>
      </w:r>
    </w:p>
    <w:p w14:paraId="58B2370C">
      <w:pPr>
        <w:keepNext w:val="0"/>
        <w:keepLines w:val="0"/>
        <w:widowControl/>
        <w:suppressLineNumbers w:val="0"/>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本证明书签字盖章后立即生效，特此声明。</w:t>
      </w:r>
    </w:p>
    <w:p w14:paraId="358B5D48">
      <w:pPr>
        <w:keepNext w:val="0"/>
        <w:keepLines w:val="0"/>
        <w:widowControl/>
        <w:suppressLineNumbers w:val="0"/>
        <w:spacing w:line="360" w:lineRule="auto"/>
        <w:ind w:firstLine="0"/>
        <w:rPr>
          <w:rFonts w:hint="eastAsia" w:ascii="宋体" w:hAnsi="宋体"/>
          <w:color w:val="auto"/>
          <w:szCs w:val="24"/>
          <w:highlight w:val="none"/>
        </w:rPr>
      </w:pPr>
    </w:p>
    <w:p w14:paraId="6BE6B6F2">
      <w:pPr>
        <w:keepNext w:val="0"/>
        <w:keepLines w:val="0"/>
        <w:widowControl/>
        <w:suppressLineNumbers w:val="0"/>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 xml:space="preserve">法定代表人（签字或印鉴）：__________ </w:t>
      </w:r>
    </w:p>
    <w:p w14:paraId="24E0D514">
      <w:pPr>
        <w:keepNext w:val="0"/>
        <w:keepLines w:val="0"/>
        <w:widowControl/>
        <w:suppressLineNumbers w:val="0"/>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响应方（盖章）：__________</w:t>
      </w:r>
    </w:p>
    <w:p w14:paraId="4C59555B">
      <w:pPr>
        <w:pStyle w:val="7"/>
        <w:tabs>
          <w:tab w:val="left" w:pos="5580"/>
        </w:tabs>
        <w:ind w:firstLine="480" w:firstLineChars="200"/>
        <w:rPr>
          <w:rFonts w:hint="eastAsia" w:hAnsi="宋体"/>
          <w:color w:val="auto"/>
          <w:sz w:val="24"/>
          <w:szCs w:val="24"/>
          <w:highlight w:val="none"/>
        </w:rPr>
      </w:pPr>
    </w:p>
    <w:p w14:paraId="215FC055">
      <w:pPr>
        <w:pStyle w:val="7"/>
        <w:tabs>
          <w:tab w:val="left" w:pos="5580"/>
        </w:tabs>
        <w:ind w:firstLine="480" w:firstLineChars="200"/>
        <w:rPr>
          <w:rFonts w:hint="eastAsia" w:hAnsi="宋体"/>
          <w:color w:val="auto"/>
          <w:sz w:val="24"/>
          <w:szCs w:val="24"/>
          <w:highlight w:val="none"/>
        </w:rPr>
      </w:pPr>
      <w:r>
        <w:rPr>
          <w:rFonts w:hint="eastAsia" w:hAnsi="宋体"/>
          <w:color w:val="auto"/>
          <w:sz w:val="24"/>
          <w:szCs w:val="24"/>
          <w:highlight w:val="none"/>
        </w:rPr>
        <w:t>附：</w:t>
      </w:r>
    </w:p>
    <w:p w14:paraId="67DD317F">
      <w:pPr>
        <w:pStyle w:val="7"/>
        <w:tabs>
          <w:tab w:val="left" w:pos="5580"/>
        </w:tabs>
        <w:ind w:firstLine="480" w:firstLineChars="200"/>
        <w:rPr>
          <w:rFonts w:hint="eastAsia" w:hAnsi="宋体"/>
          <w:color w:val="auto"/>
          <w:sz w:val="24"/>
          <w:szCs w:val="24"/>
          <w:highlight w:val="none"/>
        </w:rPr>
      </w:pPr>
      <w:r>
        <w:rPr>
          <w:rFonts w:hint="eastAsia" w:ascii="宋体" w:hAnsi="宋体"/>
          <w:color w:val="auto"/>
          <w:sz w:val="24"/>
          <w:szCs w:val="24"/>
          <w:highlight w:val="none"/>
        </w:rPr>
        <w:t>法定代表人</w:t>
      </w:r>
      <w:r>
        <w:rPr>
          <w:rFonts w:hint="eastAsia" w:hAnsi="宋体"/>
          <w:color w:val="auto"/>
          <w:sz w:val="24"/>
          <w:szCs w:val="24"/>
          <w:highlight w:val="none"/>
        </w:rPr>
        <w:t xml:space="preserve">姓名： </w:t>
      </w:r>
    </w:p>
    <w:p w14:paraId="1953AB5E">
      <w:pPr>
        <w:pStyle w:val="7"/>
        <w:tabs>
          <w:tab w:val="left" w:pos="5580"/>
        </w:tabs>
        <w:ind w:firstLine="480" w:firstLineChars="200"/>
        <w:rPr>
          <w:rFonts w:hAnsi="宋体"/>
          <w:color w:val="auto"/>
          <w:sz w:val="24"/>
          <w:szCs w:val="24"/>
          <w:highlight w:val="none"/>
        </w:rPr>
      </w:pPr>
      <w:r>
        <w:rPr>
          <w:rFonts w:hint="eastAsia" w:hAnsi="宋体"/>
          <w:color w:val="auto"/>
          <w:sz w:val="24"/>
          <w:szCs w:val="24"/>
          <w:highlight w:val="none"/>
        </w:rPr>
        <w:t>职　　　　务：</w:t>
      </w:r>
    </w:p>
    <w:p w14:paraId="2BAA50FC">
      <w:pPr>
        <w:pStyle w:val="7"/>
        <w:tabs>
          <w:tab w:val="left" w:pos="5580"/>
        </w:tabs>
        <w:ind w:firstLine="480" w:firstLineChars="200"/>
        <w:rPr>
          <w:rFonts w:hAnsi="宋体"/>
          <w:color w:val="auto"/>
          <w:sz w:val="24"/>
          <w:szCs w:val="24"/>
          <w:highlight w:val="none"/>
        </w:rPr>
      </w:pPr>
      <w:r>
        <w:rPr>
          <w:rFonts w:hint="eastAsia" w:hAnsi="宋体"/>
          <w:color w:val="auto"/>
          <w:sz w:val="24"/>
          <w:szCs w:val="24"/>
          <w:highlight w:val="none"/>
        </w:rPr>
        <w:t>详细通讯地址：</w:t>
      </w:r>
    </w:p>
    <w:p w14:paraId="4EA6522B">
      <w:pPr>
        <w:pStyle w:val="7"/>
        <w:tabs>
          <w:tab w:val="left" w:pos="5580"/>
        </w:tabs>
        <w:ind w:firstLine="480" w:firstLineChars="200"/>
        <w:rPr>
          <w:rFonts w:hint="eastAsia" w:hAnsi="宋体"/>
          <w:color w:val="auto"/>
          <w:sz w:val="24"/>
          <w:szCs w:val="24"/>
          <w:highlight w:val="none"/>
        </w:rPr>
      </w:pPr>
      <w:r>
        <w:rPr>
          <w:rFonts w:hint="eastAsia" w:hAnsi="宋体"/>
          <w:color w:val="auto"/>
          <w:sz w:val="24"/>
          <w:szCs w:val="24"/>
          <w:highlight w:val="none"/>
        </w:rPr>
        <w:t>电　　　　话：</w:t>
      </w:r>
    </w:p>
    <w:p w14:paraId="39640CA5">
      <w:pPr>
        <w:pStyle w:val="7"/>
        <w:tabs>
          <w:tab w:val="left" w:pos="5580"/>
        </w:tabs>
        <w:ind w:firstLine="480" w:firstLineChars="200"/>
        <w:jc w:val="left"/>
        <w:rPr>
          <w:rFonts w:hint="eastAsia" w:hAnsi="宋体"/>
          <w:color w:val="auto"/>
          <w:sz w:val="24"/>
          <w:szCs w:val="24"/>
          <w:highlight w:val="none"/>
        </w:rPr>
      </w:pPr>
      <w:r>
        <w:rPr>
          <w:rFonts w:hint="eastAsia" w:ascii="宋体" w:hAnsi="宋体"/>
          <w:color w:val="auto"/>
          <w:sz w:val="24"/>
          <w:szCs w:val="24"/>
          <w:highlight w:val="none"/>
        </w:rPr>
        <w:t>法定代表人身份证复印件</w:t>
      </w:r>
      <w:r>
        <w:rPr>
          <w:rFonts w:hint="eastAsia" w:hAnsi="宋体"/>
          <w:color w:val="auto"/>
          <w:sz w:val="24"/>
          <w:szCs w:val="24"/>
          <w:highlight w:val="none"/>
        </w:rPr>
        <w:t>:</w:t>
      </w:r>
    </w:p>
    <w:tbl>
      <w:tblPr>
        <w:tblStyle w:val="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43FE4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5E26041B">
            <w:pPr>
              <w:pStyle w:val="7"/>
              <w:tabs>
                <w:tab w:val="left" w:pos="5580"/>
              </w:tabs>
              <w:jc w:val="left"/>
              <w:rPr>
                <w:rFonts w:hint="eastAsia" w:hAnsi="宋体"/>
                <w:color w:val="auto"/>
                <w:sz w:val="24"/>
                <w:szCs w:val="24"/>
                <w:highlight w:val="none"/>
              </w:rPr>
            </w:pPr>
          </w:p>
          <w:p w14:paraId="1B89A2D4">
            <w:pPr>
              <w:pStyle w:val="7"/>
              <w:tabs>
                <w:tab w:val="left" w:pos="5580"/>
              </w:tabs>
              <w:jc w:val="left"/>
              <w:rPr>
                <w:rFonts w:hint="eastAsia" w:hAnsi="宋体"/>
                <w:color w:val="auto"/>
                <w:sz w:val="24"/>
                <w:szCs w:val="24"/>
                <w:highlight w:val="none"/>
              </w:rPr>
            </w:pPr>
          </w:p>
          <w:p w14:paraId="261C8C09">
            <w:pPr>
              <w:pStyle w:val="7"/>
              <w:tabs>
                <w:tab w:val="left" w:pos="5580"/>
              </w:tabs>
              <w:jc w:val="left"/>
              <w:rPr>
                <w:rFonts w:hint="eastAsia" w:hAnsi="宋体"/>
                <w:color w:val="auto"/>
                <w:sz w:val="24"/>
                <w:szCs w:val="24"/>
                <w:highlight w:val="none"/>
              </w:rPr>
            </w:pPr>
          </w:p>
          <w:p w14:paraId="7E95878C">
            <w:pPr>
              <w:pStyle w:val="7"/>
              <w:tabs>
                <w:tab w:val="left" w:pos="5580"/>
              </w:tabs>
              <w:jc w:val="left"/>
              <w:rPr>
                <w:rFonts w:hAnsi="宋体"/>
                <w:color w:val="auto"/>
                <w:sz w:val="24"/>
                <w:szCs w:val="24"/>
                <w:highlight w:val="none"/>
              </w:rPr>
            </w:pPr>
          </w:p>
        </w:tc>
      </w:tr>
    </w:tbl>
    <w:p w14:paraId="46E45C49">
      <w:pPr>
        <w:snapToGrid w:val="0"/>
        <w:spacing w:line="360" w:lineRule="auto"/>
        <w:jc w:val="both"/>
        <w:outlineLvl w:val="9"/>
        <w:rPr>
          <w:rFonts w:hint="eastAsia" w:ascii="宋体" w:hAnsi="宋体"/>
          <w:b/>
          <w:color w:val="auto"/>
          <w:sz w:val="32"/>
          <w:szCs w:val="32"/>
          <w:highlight w:val="none"/>
        </w:rPr>
      </w:pPr>
    </w:p>
    <w:p w14:paraId="1BDFCEA3">
      <w:pPr>
        <w:snapToGrid w:val="0"/>
        <w:spacing w:line="360" w:lineRule="auto"/>
        <w:jc w:val="center"/>
        <w:outlineLvl w:val="0"/>
        <w:rPr>
          <w:rFonts w:hint="eastAsia" w:ascii="宋体" w:hAnsi="宋体"/>
          <w:b/>
          <w:color w:val="auto"/>
          <w:sz w:val="32"/>
          <w:szCs w:val="32"/>
          <w:highlight w:val="none"/>
        </w:rPr>
      </w:pPr>
    </w:p>
    <w:p w14:paraId="1B542CCB">
      <w:pPr>
        <w:snapToGrid w:val="0"/>
        <w:spacing w:line="360" w:lineRule="auto"/>
        <w:jc w:val="both"/>
        <w:outlineLvl w:val="0"/>
        <w:rPr>
          <w:rFonts w:hint="eastAsia" w:ascii="宋体" w:hAnsi="宋体"/>
          <w:b/>
          <w:color w:val="auto"/>
          <w:sz w:val="32"/>
          <w:szCs w:val="32"/>
          <w:highlight w:val="none"/>
        </w:rPr>
      </w:pPr>
    </w:p>
    <w:p w14:paraId="58DFF44A">
      <w:pPr>
        <w:snapToGrid w:val="0"/>
        <w:spacing w:line="360" w:lineRule="auto"/>
        <w:jc w:val="both"/>
        <w:outlineLvl w:val="0"/>
        <w:rPr>
          <w:rFonts w:hint="eastAsia" w:ascii="宋体" w:hAnsi="宋体"/>
          <w:b/>
          <w:color w:val="auto"/>
          <w:sz w:val="32"/>
          <w:szCs w:val="32"/>
          <w:highlight w:val="none"/>
        </w:rPr>
      </w:pPr>
    </w:p>
    <w:p w14:paraId="22F31E0A">
      <w:pPr>
        <w:snapToGrid w:val="0"/>
        <w:spacing w:line="360" w:lineRule="auto"/>
        <w:jc w:val="both"/>
        <w:outlineLvl w:val="0"/>
        <w:rPr>
          <w:rFonts w:hint="eastAsia" w:ascii="宋体" w:hAnsi="宋体"/>
          <w:b/>
          <w:color w:val="auto"/>
          <w:sz w:val="32"/>
          <w:szCs w:val="32"/>
          <w:highlight w:val="none"/>
        </w:rPr>
      </w:pPr>
    </w:p>
    <w:p w14:paraId="3ED96843">
      <w:pPr>
        <w:snapToGrid w:val="0"/>
        <w:spacing w:line="360" w:lineRule="auto"/>
        <w:jc w:val="both"/>
        <w:outlineLvl w:val="0"/>
        <w:rPr>
          <w:rFonts w:hint="eastAsia" w:ascii="宋体" w:hAnsi="宋体"/>
          <w:b/>
          <w:color w:val="auto"/>
          <w:sz w:val="32"/>
          <w:szCs w:val="32"/>
          <w:highlight w:val="none"/>
        </w:rPr>
      </w:pPr>
    </w:p>
    <w:p w14:paraId="690FE83C">
      <w:pPr>
        <w:snapToGrid w:val="0"/>
        <w:spacing w:line="360" w:lineRule="auto"/>
        <w:jc w:val="both"/>
        <w:outlineLvl w:val="0"/>
        <w:rPr>
          <w:rFonts w:hint="eastAsia" w:ascii="宋体" w:hAnsi="宋体"/>
          <w:b/>
          <w:color w:val="auto"/>
          <w:sz w:val="32"/>
          <w:szCs w:val="32"/>
          <w:highlight w:val="none"/>
        </w:rPr>
      </w:pPr>
    </w:p>
    <w:p w14:paraId="6C2F1737">
      <w:pPr>
        <w:snapToGrid w:val="0"/>
        <w:spacing w:line="360" w:lineRule="auto"/>
        <w:jc w:val="center"/>
        <w:outlineLvl w:val="0"/>
        <w:rPr>
          <w:rFonts w:hint="eastAsia" w:ascii="宋体" w:hAnsi="宋体"/>
          <w:b/>
          <w:color w:val="auto"/>
          <w:sz w:val="32"/>
          <w:szCs w:val="32"/>
          <w:highlight w:val="none"/>
        </w:rPr>
      </w:pPr>
    </w:p>
    <w:p w14:paraId="19BC5362">
      <w:pPr>
        <w:snapToGrid w:val="0"/>
        <w:spacing w:line="360" w:lineRule="auto"/>
        <w:jc w:val="center"/>
        <w:outlineLvl w:val="0"/>
        <w:rPr>
          <w:rFonts w:hint="eastAsia" w:ascii="宋体" w:hAnsi="宋体"/>
          <w:b/>
          <w:color w:val="auto"/>
          <w:sz w:val="32"/>
          <w:szCs w:val="32"/>
          <w:highlight w:val="none"/>
        </w:rPr>
      </w:pPr>
    </w:p>
    <w:p w14:paraId="6069CB55">
      <w:pPr>
        <w:snapToGrid w:val="0"/>
        <w:spacing w:line="360" w:lineRule="auto"/>
        <w:jc w:val="center"/>
        <w:outlineLvl w:val="0"/>
        <w:rPr>
          <w:rFonts w:hint="eastAsia" w:ascii="宋体" w:hAnsi="宋体"/>
          <w:b/>
          <w:color w:val="auto"/>
          <w:sz w:val="32"/>
          <w:szCs w:val="32"/>
          <w:highlight w:val="none"/>
        </w:rPr>
      </w:pPr>
    </w:p>
    <w:p w14:paraId="54E8B655">
      <w:pPr>
        <w:snapToGrid w:val="0"/>
        <w:spacing w:line="360" w:lineRule="auto"/>
        <w:jc w:val="center"/>
        <w:outlineLvl w:val="0"/>
        <w:rPr>
          <w:rFonts w:ascii="宋体" w:hAnsi="宋体"/>
          <w:b/>
          <w:color w:val="auto"/>
          <w:sz w:val="32"/>
          <w:szCs w:val="32"/>
          <w:highlight w:val="none"/>
        </w:rPr>
      </w:pPr>
      <w:r>
        <w:rPr>
          <w:rFonts w:hint="eastAsia" w:ascii="宋体" w:hAnsi="宋体"/>
          <w:b/>
          <w:color w:val="auto"/>
          <w:sz w:val="32"/>
          <w:szCs w:val="32"/>
          <w:highlight w:val="none"/>
        </w:rPr>
        <w:t>附件</w:t>
      </w:r>
      <w:r>
        <w:rPr>
          <w:rFonts w:hint="eastAsia" w:ascii="宋体" w:hAnsi="宋体"/>
          <w:b/>
          <w:color w:val="auto"/>
          <w:sz w:val="32"/>
          <w:szCs w:val="32"/>
          <w:highlight w:val="none"/>
          <w:lang w:val="en-US" w:eastAsia="zh-CN"/>
        </w:rPr>
        <w:t>5</w:t>
      </w:r>
      <w:r>
        <w:rPr>
          <w:rFonts w:hint="eastAsia" w:ascii="宋体" w:hAnsi="宋体"/>
          <w:b/>
          <w:color w:val="auto"/>
          <w:sz w:val="32"/>
          <w:szCs w:val="32"/>
          <w:highlight w:val="none"/>
        </w:rPr>
        <w:t xml:space="preserve">  法定代表人授权书</w:t>
      </w:r>
    </w:p>
    <w:p w14:paraId="6916354A">
      <w:pPr>
        <w:spacing w:line="360" w:lineRule="auto"/>
        <w:ind w:firstLine="720" w:firstLineChars="300"/>
        <w:rPr>
          <w:rFonts w:hint="eastAsia" w:ascii="宋体" w:hAnsi="宋体"/>
          <w:color w:val="auto"/>
          <w:highlight w:val="none"/>
        </w:rPr>
      </w:pPr>
    </w:p>
    <w:p w14:paraId="033F8449">
      <w:pPr>
        <w:spacing w:line="360" w:lineRule="auto"/>
        <w:ind w:firstLine="480" w:firstLineChars="200"/>
        <w:rPr>
          <w:rFonts w:ascii="宋体" w:hAnsi="宋体"/>
          <w:color w:val="auto"/>
          <w:szCs w:val="24"/>
          <w:highlight w:val="none"/>
        </w:rPr>
      </w:pPr>
      <w:r>
        <w:rPr>
          <w:rFonts w:hint="eastAsia" w:ascii="宋体" w:hAnsi="宋体"/>
          <w:color w:val="auto"/>
          <w:szCs w:val="24"/>
          <w:highlight w:val="none"/>
        </w:rPr>
        <w:t>本授权书声明：注册于</w:t>
      </w:r>
      <w:r>
        <w:rPr>
          <w:rFonts w:hint="eastAsia" w:ascii="宋体" w:hAnsi="宋体"/>
          <w:color w:val="auto"/>
          <w:szCs w:val="24"/>
          <w:highlight w:val="none"/>
          <w:u w:val="single"/>
        </w:rPr>
        <w:t>（国家或地区的名称）</w:t>
      </w:r>
      <w:r>
        <w:rPr>
          <w:rFonts w:hint="eastAsia" w:ascii="宋体" w:hAnsi="宋体"/>
          <w:color w:val="auto"/>
          <w:szCs w:val="24"/>
          <w:highlight w:val="none"/>
        </w:rPr>
        <w:t>的（</w:t>
      </w:r>
      <w:r>
        <w:rPr>
          <w:rFonts w:hint="eastAsia" w:ascii="宋体" w:hAnsi="宋体"/>
          <w:color w:val="auto"/>
          <w:szCs w:val="24"/>
          <w:highlight w:val="none"/>
          <w:u w:val="single"/>
        </w:rPr>
        <w:t>公司名称</w:t>
      </w:r>
      <w:r>
        <w:rPr>
          <w:rFonts w:hint="eastAsia" w:ascii="宋体" w:hAnsi="宋体"/>
          <w:color w:val="auto"/>
          <w:szCs w:val="24"/>
          <w:highlight w:val="none"/>
        </w:rPr>
        <w:t>）的在下面签字的（</w:t>
      </w:r>
      <w:r>
        <w:rPr>
          <w:rFonts w:hint="eastAsia" w:ascii="宋体" w:hAnsi="宋体"/>
          <w:color w:val="auto"/>
          <w:szCs w:val="24"/>
          <w:highlight w:val="none"/>
          <w:u w:val="single"/>
        </w:rPr>
        <w:t>法人代表姓名、职务</w:t>
      </w:r>
      <w:r>
        <w:rPr>
          <w:rFonts w:hint="eastAsia" w:ascii="宋体" w:hAnsi="宋体"/>
          <w:color w:val="auto"/>
          <w:szCs w:val="24"/>
          <w:highlight w:val="none"/>
        </w:rPr>
        <w:t>）代表本公司授权（</w:t>
      </w:r>
      <w:r>
        <w:rPr>
          <w:rFonts w:hint="eastAsia" w:ascii="宋体" w:hAnsi="宋体"/>
          <w:color w:val="auto"/>
          <w:szCs w:val="24"/>
          <w:highlight w:val="none"/>
          <w:u w:val="single"/>
        </w:rPr>
        <w:t>单位名称</w:t>
      </w:r>
      <w:r>
        <w:rPr>
          <w:rFonts w:hint="eastAsia" w:ascii="宋体" w:hAnsi="宋体"/>
          <w:color w:val="auto"/>
          <w:szCs w:val="24"/>
          <w:highlight w:val="none"/>
        </w:rPr>
        <w:t>）的在下面签字的（</w:t>
      </w:r>
      <w:r>
        <w:rPr>
          <w:rFonts w:hint="eastAsia" w:ascii="宋体" w:hAnsi="宋体"/>
          <w:color w:val="auto"/>
          <w:szCs w:val="24"/>
          <w:highlight w:val="none"/>
          <w:u w:val="single"/>
        </w:rPr>
        <w:t>被授权人的姓名、职务</w:t>
      </w:r>
      <w:r>
        <w:rPr>
          <w:rFonts w:hint="eastAsia" w:ascii="宋体" w:hAnsi="宋体"/>
          <w:color w:val="auto"/>
          <w:szCs w:val="24"/>
          <w:highlight w:val="none"/>
        </w:rPr>
        <w:t>）为本公司的合法代理人，就（</w:t>
      </w:r>
      <w:r>
        <w:rPr>
          <w:rFonts w:hint="eastAsia" w:ascii="宋体" w:hAnsi="宋体"/>
          <w:color w:val="auto"/>
          <w:szCs w:val="24"/>
          <w:highlight w:val="none"/>
          <w:u w:val="single"/>
        </w:rPr>
        <w:t>项目名称</w:t>
      </w:r>
      <w:r>
        <w:rPr>
          <w:rFonts w:hint="eastAsia" w:ascii="宋体" w:hAnsi="宋体"/>
          <w:color w:val="auto"/>
          <w:szCs w:val="24"/>
          <w:highlight w:val="none"/>
        </w:rPr>
        <w:t>）的采购，以本公司名义处理一切与之有关的事务。</w:t>
      </w:r>
    </w:p>
    <w:p w14:paraId="229C1B1F">
      <w:pPr>
        <w:spacing w:line="360" w:lineRule="auto"/>
        <w:ind w:firstLine="480" w:firstLineChars="200"/>
        <w:rPr>
          <w:rFonts w:hint="eastAsia" w:ascii="宋体" w:hAnsi="宋体"/>
          <w:color w:val="auto"/>
          <w:szCs w:val="24"/>
          <w:highlight w:val="none"/>
        </w:rPr>
      </w:pPr>
      <w:r>
        <w:rPr>
          <w:rFonts w:hint="eastAsia" w:ascii="宋体" w:hAnsi="宋体"/>
          <w:color w:val="auto"/>
          <w:szCs w:val="24"/>
          <w:highlight w:val="none"/>
        </w:rPr>
        <w:t>本授权书签字盖章后立即生效，特此声明。</w:t>
      </w:r>
      <w:r>
        <w:rPr>
          <w:rFonts w:hint="eastAsia" w:ascii="宋体" w:hAnsi="宋体"/>
          <w:color w:val="auto"/>
          <w:szCs w:val="24"/>
          <w:highlight w:val="none"/>
        </w:rPr>
        <w:cr/>
      </w:r>
    </w:p>
    <w:p w14:paraId="5C90C7E6">
      <w:pPr>
        <w:spacing w:line="360" w:lineRule="auto"/>
        <w:ind w:firstLine="200"/>
        <w:rPr>
          <w:rFonts w:hint="eastAsia" w:ascii="宋体" w:hAnsi="宋体"/>
          <w:color w:val="auto"/>
          <w:szCs w:val="24"/>
          <w:highlight w:val="none"/>
        </w:rPr>
      </w:pPr>
      <w:r>
        <w:rPr>
          <w:rFonts w:hint="eastAsia" w:ascii="宋体" w:hAnsi="宋体"/>
          <w:color w:val="auto"/>
          <w:szCs w:val="24"/>
          <w:highlight w:val="none"/>
        </w:rPr>
        <w:t>法定代表人（签字或印鉴）：_________</w:t>
      </w:r>
    </w:p>
    <w:p w14:paraId="62705EAD">
      <w:pPr>
        <w:spacing w:line="360" w:lineRule="auto"/>
        <w:ind w:firstLine="200"/>
        <w:rPr>
          <w:rFonts w:hint="eastAsia"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 xml:space="preserve">方授权代表（签字）：________                          </w:t>
      </w:r>
    </w:p>
    <w:p w14:paraId="17AA7723">
      <w:pPr>
        <w:spacing w:line="360" w:lineRule="auto"/>
        <w:ind w:firstLine="200"/>
        <w:rPr>
          <w:rFonts w:ascii="宋体" w:hAnsi="宋体"/>
          <w:color w:val="auto"/>
          <w:szCs w:val="24"/>
          <w:highlight w:val="none"/>
        </w:rPr>
      </w:pPr>
      <w:r>
        <w:rPr>
          <w:rFonts w:hint="eastAsia" w:ascii="宋体" w:hAnsi="宋体"/>
          <w:color w:val="auto"/>
          <w:szCs w:val="24"/>
          <w:highlight w:val="none"/>
          <w:lang w:eastAsia="zh-CN"/>
        </w:rPr>
        <w:t>响应</w:t>
      </w:r>
      <w:r>
        <w:rPr>
          <w:rFonts w:hint="eastAsia" w:ascii="宋体" w:hAnsi="宋体"/>
          <w:color w:val="auto"/>
          <w:szCs w:val="24"/>
          <w:highlight w:val="none"/>
        </w:rPr>
        <w:t>方（盖章）:    ____________</w:t>
      </w:r>
    </w:p>
    <w:p w14:paraId="4533B93F">
      <w:pPr>
        <w:pStyle w:val="7"/>
        <w:tabs>
          <w:tab w:val="left" w:pos="5580"/>
        </w:tabs>
        <w:ind w:firstLine="200"/>
        <w:rPr>
          <w:rFonts w:hint="eastAsia" w:hAnsi="宋体"/>
          <w:color w:val="auto"/>
          <w:sz w:val="24"/>
          <w:szCs w:val="24"/>
          <w:highlight w:val="none"/>
        </w:rPr>
      </w:pPr>
    </w:p>
    <w:p w14:paraId="22A4B8F3">
      <w:pPr>
        <w:pStyle w:val="7"/>
        <w:tabs>
          <w:tab w:val="left" w:pos="5580"/>
        </w:tabs>
        <w:ind w:firstLine="200"/>
        <w:rPr>
          <w:rFonts w:hAnsi="宋体"/>
          <w:color w:val="auto"/>
          <w:sz w:val="24"/>
          <w:szCs w:val="24"/>
          <w:highlight w:val="none"/>
        </w:rPr>
      </w:pPr>
      <w:r>
        <w:rPr>
          <w:rFonts w:hint="eastAsia" w:hAnsi="宋体"/>
          <w:color w:val="auto"/>
          <w:sz w:val="24"/>
          <w:szCs w:val="24"/>
          <w:highlight w:val="none"/>
        </w:rPr>
        <w:t>附：</w:t>
      </w:r>
    </w:p>
    <w:p w14:paraId="7589860C">
      <w:pPr>
        <w:pStyle w:val="7"/>
        <w:tabs>
          <w:tab w:val="left" w:pos="5580"/>
        </w:tabs>
        <w:ind w:firstLine="200"/>
        <w:rPr>
          <w:rFonts w:hAnsi="宋体"/>
          <w:color w:val="auto"/>
          <w:sz w:val="24"/>
          <w:szCs w:val="24"/>
          <w:highlight w:val="none"/>
        </w:rPr>
      </w:pPr>
      <w:r>
        <w:rPr>
          <w:rFonts w:hint="eastAsia" w:hAnsi="宋体"/>
          <w:color w:val="auto"/>
          <w:sz w:val="24"/>
          <w:szCs w:val="24"/>
          <w:highlight w:val="none"/>
        </w:rPr>
        <w:t xml:space="preserve">被授权人姓名： </w:t>
      </w:r>
    </w:p>
    <w:p w14:paraId="608CB22F">
      <w:pPr>
        <w:pStyle w:val="7"/>
        <w:tabs>
          <w:tab w:val="left" w:pos="5580"/>
        </w:tabs>
        <w:ind w:firstLine="200"/>
        <w:rPr>
          <w:rFonts w:hAnsi="宋体"/>
          <w:color w:val="auto"/>
          <w:sz w:val="24"/>
          <w:szCs w:val="24"/>
          <w:highlight w:val="none"/>
        </w:rPr>
      </w:pPr>
      <w:r>
        <w:rPr>
          <w:rFonts w:hint="eastAsia" w:hAnsi="宋体"/>
          <w:color w:val="auto"/>
          <w:sz w:val="24"/>
          <w:szCs w:val="24"/>
          <w:highlight w:val="none"/>
        </w:rPr>
        <w:t>职　　　　务：</w:t>
      </w:r>
    </w:p>
    <w:p w14:paraId="499DF47D">
      <w:pPr>
        <w:pStyle w:val="7"/>
        <w:tabs>
          <w:tab w:val="left" w:pos="5580"/>
        </w:tabs>
        <w:ind w:firstLine="200"/>
        <w:rPr>
          <w:rFonts w:hAnsi="宋体"/>
          <w:color w:val="auto"/>
          <w:sz w:val="24"/>
          <w:szCs w:val="24"/>
          <w:highlight w:val="none"/>
        </w:rPr>
      </w:pPr>
      <w:r>
        <w:rPr>
          <w:rFonts w:hint="eastAsia" w:hAnsi="宋体"/>
          <w:color w:val="auto"/>
          <w:sz w:val="24"/>
          <w:szCs w:val="24"/>
          <w:highlight w:val="none"/>
        </w:rPr>
        <w:t>详细通讯地址：</w:t>
      </w:r>
    </w:p>
    <w:p w14:paraId="2177C696">
      <w:pPr>
        <w:pStyle w:val="7"/>
        <w:tabs>
          <w:tab w:val="left" w:pos="5580"/>
        </w:tabs>
        <w:ind w:firstLine="200"/>
        <w:rPr>
          <w:rFonts w:hint="eastAsia" w:hAnsi="宋体"/>
          <w:color w:val="auto"/>
          <w:sz w:val="24"/>
          <w:szCs w:val="24"/>
          <w:highlight w:val="none"/>
        </w:rPr>
      </w:pPr>
      <w:r>
        <w:rPr>
          <w:rFonts w:hint="eastAsia" w:hAnsi="宋体"/>
          <w:color w:val="auto"/>
          <w:sz w:val="24"/>
          <w:szCs w:val="24"/>
          <w:highlight w:val="none"/>
        </w:rPr>
        <w:t>电　　　　话：</w:t>
      </w:r>
    </w:p>
    <w:p w14:paraId="479C49AB">
      <w:pPr>
        <w:pStyle w:val="7"/>
        <w:tabs>
          <w:tab w:val="left" w:pos="5580"/>
        </w:tabs>
        <w:ind w:firstLine="200"/>
        <w:jc w:val="left"/>
        <w:rPr>
          <w:rFonts w:hint="eastAsia" w:hAnsi="宋体"/>
          <w:color w:val="auto"/>
          <w:sz w:val="24"/>
          <w:szCs w:val="24"/>
          <w:highlight w:val="none"/>
        </w:rPr>
      </w:pPr>
      <w:r>
        <w:rPr>
          <w:rFonts w:hint="eastAsia" w:hAnsi="宋体"/>
          <w:color w:val="auto"/>
          <w:sz w:val="24"/>
          <w:szCs w:val="24"/>
          <w:highlight w:val="none"/>
        </w:rPr>
        <w:t>法人及被授权人身份证复印件:</w:t>
      </w:r>
    </w:p>
    <w:tbl>
      <w:tblPr>
        <w:tblStyle w:val="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4FF9D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36" w:hRule="atLeast"/>
        </w:trPr>
        <w:tc>
          <w:tcPr>
            <w:tcW w:w="5000" w:type="pct"/>
            <w:noWrap w:val="0"/>
            <w:vAlign w:val="top"/>
          </w:tcPr>
          <w:p w14:paraId="67D3DD2E">
            <w:pPr>
              <w:pStyle w:val="7"/>
              <w:tabs>
                <w:tab w:val="left" w:pos="5580"/>
              </w:tabs>
              <w:jc w:val="left"/>
              <w:rPr>
                <w:rFonts w:hint="eastAsia" w:hAnsi="宋体"/>
                <w:color w:val="auto"/>
                <w:sz w:val="24"/>
                <w:szCs w:val="24"/>
                <w:highlight w:val="none"/>
              </w:rPr>
            </w:pPr>
          </w:p>
          <w:p w14:paraId="1C43179D">
            <w:pPr>
              <w:pStyle w:val="7"/>
              <w:tabs>
                <w:tab w:val="left" w:pos="5580"/>
              </w:tabs>
              <w:jc w:val="left"/>
              <w:rPr>
                <w:rFonts w:hint="eastAsia" w:hAnsi="宋体"/>
                <w:color w:val="auto"/>
                <w:sz w:val="24"/>
                <w:szCs w:val="24"/>
                <w:highlight w:val="none"/>
              </w:rPr>
            </w:pPr>
          </w:p>
          <w:p w14:paraId="4BEDC6F8">
            <w:pPr>
              <w:pStyle w:val="7"/>
              <w:tabs>
                <w:tab w:val="left" w:pos="5580"/>
              </w:tabs>
              <w:jc w:val="left"/>
              <w:rPr>
                <w:rFonts w:hint="eastAsia" w:hAnsi="宋体"/>
                <w:color w:val="auto"/>
                <w:sz w:val="24"/>
                <w:szCs w:val="24"/>
                <w:highlight w:val="none"/>
              </w:rPr>
            </w:pPr>
          </w:p>
          <w:p w14:paraId="217829AE">
            <w:pPr>
              <w:pStyle w:val="7"/>
              <w:tabs>
                <w:tab w:val="left" w:pos="5580"/>
              </w:tabs>
              <w:jc w:val="left"/>
              <w:rPr>
                <w:rFonts w:hAnsi="宋体"/>
                <w:color w:val="auto"/>
                <w:sz w:val="24"/>
                <w:szCs w:val="24"/>
                <w:highlight w:val="none"/>
              </w:rPr>
            </w:pPr>
          </w:p>
        </w:tc>
      </w:tr>
    </w:tbl>
    <w:p w14:paraId="1F07CFF0">
      <w:pPr>
        <w:pStyle w:val="7"/>
        <w:rPr>
          <w:rFonts w:hAnsi="宋体"/>
          <w:color w:val="auto"/>
          <w:sz w:val="24"/>
          <w:szCs w:val="24"/>
          <w:highlight w:val="none"/>
        </w:rPr>
      </w:pPr>
    </w:p>
    <w:p w14:paraId="59464317">
      <w:pPr>
        <w:tabs>
          <w:tab w:val="left" w:pos="5580"/>
        </w:tabs>
        <w:spacing w:line="480" w:lineRule="auto"/>
        <w:rPr>
          <w:rFonts w:ascii="宋体" w:hAnsi="宋体"/>
          <w:color w:val="auto"/>
          <w:highlight w:val="none"/>
          <w:u w:val="single"/>
        </w:rPr>
      </w:pPr>
    </w:p>
    <w:p w14:paraId="355BDAD6">
      <w:pPr>
        <w:tabs>
          <w:tab w:val="left" w:pos="5580"/>
        </w:tabs>
        <w:spacing w:line="480" w:lineRule="auto"/>
        <w:rPr>
          <w:rFonts w:ascii="宋体" w:hAnsi="宋体"/>
          <w:color w:val="auto"/>
          <w:highlight w:val="none"/>
          <w:u w:val="single"/>
        </w:rPr>
      </w:pPr>
    </w:p>
    <w:p w14:paraId="1073972E">
      <w:pPr>
        <w:tabs>
          <w:tab w:val="left" w:pos="5580"/>
        </w:tabs>
        <w:spacing w:line="480" w:lineRule="auto"/>
        <w:rPr>
          <w:rFonts w:ascii="宋体" w:hAnsi="宋体"/>
          <w:color w:val="auto"/>
          <w:highlight w:val="none"/>
          <w:u w:val="single"/>
        </w:rPr>
      </w:pPr>
    </w:p>
    <w:p w14:paraId="4BB1797B">
      <w:pPr>
        <w:tabs>
          <w:tab w:val="left" w:pos="5580"/>
        </w:tabs>
        <w:spacing w:line="480" w:lineRule="auto"/>
        <w:rPr>
          <w:rFonts w:ascii="宋体" w:hAnsi="宋体"/>
          <w:color w:val="auto"/>
          <w:highlight w:val="none"/>
          <w:u w:val="single"/>
        </w:rPr>
      </w:pPr>
    </w:p>
    <w:p w14:paraId="17001EE1">
      <w:pPr>
        <w:tabs>
          <w:tab w:val="left" w:pos="5580"/>
        </w:tabs>
        <w:spacing w:line="480" w:lineRule="auto"/>
        <w:rPr>
          <w:rFonts w:ascii="宋体" w:hAnsi="宋体"/>
          <w:color w:val="auto"/>
          <w:highlight w:val="none"/>
          <w:u w:val="single"/>
        </w:rPr>
      </w:pPr>
    </w:p>
    <w:p w14:paraId="2EF3A4C2">
      <w:pPr>
        <w:tabs>
          <w:tab w:val="left" w:pos="5580"/>
        </w:tabs>
        <w:spacing w:line="480" w:lineRule="auto"/>
        <w:rPr>
          <w:rFonts w:ascii="宋体" w:hAnsi="宋体"/>
          <w:color w:val="auto"/>
          <w:highlight w:val="none"/>
          <w:u w:val="single"/>
        </w:rPr>
      </w:pPr>
    </w:p>
    <w:p w14:paraId="658D01FF">
      <w:pPr>
        <w:tabs>
          <w:tab w:val="left" w:pos="5580"/>
        </w:tabs>
        <w:spacing w:line="480" w:lineRule="auto"/>
        <w:rPr>
          <w:rFonts w:ascii="宋体" w:hAnsi="宋体"/>
          <w:color w:val="auto"/>
          <w:highlight w:val="none"/>
          <w:u w:val="single"/>
        </w:rPr>
      </w:pPr>
    </w:p>
    <w:bookmarkEnd w:id="485"/>
    <w:bookmarkEnd w:id="486"/>
    <w:p w14:paraId="336C854E">
      <w:pPr>
        <w:snapToGrid w:val="0"/>
        <w:spacing w:line="360" w:lineRule="auto"/>
        <w:jc w:val="center"/>
        <w:outlineLvl w:val="0"/>
        <w:rPr>
          <w:rFonts w:hint="eastAsia" w:ascii="宋体" w:hAnsi="宋体"/>
          <w:b/>
          <w:color w:val="auto"/>
          <w:sz w:val="32"/>
          <w:szCs w:val="32"/>
          <w:highlight w:val="none"/>
        </w:rPr>
      </w:pPr>
      <w:bookmarkStart w:id="490" w:name="_Toc19034385"/>
      <w:r>
        <w:rPr>
          <w:rFonts w:hint="eastAsia" w:ascii="宋体" w:hAnsi="宋体"/>
          <w:b/>
          <w:color w:val="auto"/>
          <w:sz w:val="32"/>
          <w:szCs w:val="32"/>
          <w:highlight w:val="none"/>
        </w:rPr>
        <w:t>附件</w:t>
      </w:r>
      <w:r>
        <w:rPr>
          <w:rFonts w:hint="eastAsia" w:ascii="宋体" w:hAnsi="宋体"/>
          <w:b/>
          <w:color w:val="auto"/>
          <w:sz w:val="32"/>
          <w:szCs w:val="32"/>
          <w:highlight w:val="none"/>
          <w:lang w:val="en-US" w:eastAsia="zh-CN"/>
        </w:rPr>
        <w:t>6</w:t>
      </w:r>
      <w:r>
        <w:rPr>
          <w:rFonts w:hint="eastAsia" w:ascii="宋体" w:hAnsi="宋体"/>
          <w:b/>
          <w:color w:val="auto"/>
          <w:sz w:val="32"/>
          <w:szCs w:val="32"/>
          <w:highlight w:val="none"/>
        </w:rPr>
        <w:t xml:space="preserve"> </w:t>
      </w:r>
      <w:r>
        <w:rPr>
          <w:rFonts w:hint="eastAsia" w:ascii="宋体" w:hAnsi="宋体"/>
          <w:b/>
          <w:color w:val="auto"/>
          <w:sz w:val="32"/>
          <w:szCs w:val="32"/>
          <w:highlight w:val="none"/>
          <w:lang w:val="en-US" w:eastAsia="zh-CN"/>
        </w:rPr>
        <w:t xml:space="preserve"> 商务条款</w:t>
      </w:r>
      <w:r>
        <w:rPr>
          <w:rFonts w:hint="eastAsia" w:ascii="宋体" w:hAnsi="宋体"/>
          <w:b/>
          <w:color w:val="auto"/>
          <w:sz w:val="32"/>
          <w:szCs w:val="32"/>
          <w:highlight w:val="none"/>
        </w:rPr>
        <w:t>偏离表</w:t>
      </w:r>
    </w:p>
    <w:p w14:paraId="79A71EBA">
      <w:pPr>
        <w:pStyle w:val="22"/>
        <w:rPr>
          <w:rFonts w:ascii="Times New Roman" w:hAnsi="Times New Roman" w:cs="Times New Roman"/>
          <w:highlight w:val="none"/>
        </w:rPr>
      </w:pPr>
    </w:p>
    <w:p w14:paraId="5BDA096F">
      <w:pPr>
        <w:pStyle w:val="7"/>
        <w:rPr>
          <w:rFonts w:hint="default" w:hAnsi="宋体" w:eastAsia="宋体" w:cs="Times New Roman"/>
          <w:sz w:val="24"/>
          <w:szCs w:val="24"/>
          <w:highlight w:val="none"/>
          <w:lang w:val="en-US" w:eastAsia="zh-CN"/>
        </w:rPr>
      </w:pPr>
      <w:r>
        <w:rPr>
          <w:rFonts w:hint="eastAsia" w:hAnsi="宋体" w:eastAsia="宋体" w:cs="Times New Roman"/>
          <w:sz w:val="24"/>
          <w:szCs w:val="24"/>
          <w:highlight w:val="none"/>
        </w:rPr>
        <w:t>项目名称</w:t>
      </w:r>
      <w:r>
        <w:rPr>
          <w:rFonts w:hint="eastAsia" w:hAnsi="宋体" w:cs="Times New Roman"/>
          <w:sz w:val="24"/>
          <w:szCs w:val="24"/>
          <w:highlight w:val="none"/>
          <w:lang w:eastAsia="zh-CN"/>
        </w:rPr>
        <w:t>：</w:t>
      </w:r>
      <w:r>
        <w:rPr>
          <w:rFonts w:hint="eastAsia" w:hAnsi="宋体" w:cs="Times New Roman"/>
          <w:sz w:val="24"/>
          <w:szCs w:val="24"/>
          <w:highlight w:val="none"/>
          <w:u w:val="single"/>
          <w:lang w:val="en-US" w:eastAsia="zh-CN"/>
        </w:rPr>
        <w:t xml:space="preserve"> 人保健康深圳分公司新职场监控设备及相关配套服务采购项目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05FF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5417EFD">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序号</w:t>
            </w:r>
          </w:p>
        </w:tc>
        <w:tc>
          <w:tcPr>
            <w:tcW w:w="1113" w:type="pct"/>
            <w:noWrap w:val="0"/>
            <w:vAlign w:val="center"/>
          </w:tcPr>
          <w:p w14:paraId="7CE44BCE">
            <w:pPr>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条目号</w:t>
            </w:r>
          </w:p>
          <w:p w14:paraId="39C3DAC0">
            <w:pPr>
              <w:pStyle w:val="7"/>
              <w:jc w:val="center"/>
              <w:rPr>
                <w:rFonts w:hAnsi="宋体" w:eastAsia="宋体" w:cs="Times New Roman"/>
                <w:sz w:val="24"/>
                <w:szCs w:val="24"/>
                <w:highlight w:val="none"/>
              </w:rPr>
            </w:pPr>
            <w:r>
              <w:rPr>
                <w:rFonts w:hint="eastAsia" w:hAnsi="宋体" w:eastAsia="宋体" w:cs="Times New Roman"/>
                <w:sz w:val="24"/>
                <w:szCs w:val="24"/>
                <w:highlight w:val="none"/>
              </w:rPr>
              <w:t>（页码）</w:t>
            </w:r>
          </w:p>
        </w:tc>
        <w:tc>
          <w:tcPr>
            <w:tcW w:w="1393" w:type="pct"/>
            <w:noWrap w:val="0"/>
            <w:vAlign w:val="center"/>
          </w:tcPr>
          <w:p w14:paraId="77E8BD6D">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比选采购文件</w:t>
            </w:r>
            <w:r>
              <w:rPr>
                <w:rFonts w:hint="eastAsia" w:hAnsi="宋体" w:eastAsia="宋体" w:cs="Times New Roman"/>
                <w:sz w:val="24"/>
                <w:szCs w:val="24"/>
                <w:highlight w:val="none"/>
              </w:rPr>
              <w:t>的</w:t>
            </w:r>
            <w:r>
              <w:rPr>
                <w:rFonts w:hint="eastAsia" w:hAnsi="宋体" w:cs="Times New Roman"/>
                <w:sz w:val="24"/>
                <w:szCs w:val="24"/>
                <w:highlight w:val="none"/>
                <w:lang w:val="en-US" w:eastAsia="zh-CN"/>
              </w:rPr>
              <w:t>商务</w:t>
            </w:r>
            <w:r>
              <w:rPr>
                <w:rFonts w:hint="eastAsia" w:hAnsi="宋体" w:eastAsia="宋体" w:cs="Times New Roman"/>
                <w:sz w:val="24"/>
                <w:szCs w:val="24"/>
                <w:highlight w:val="none"/>
              </w:rPr>
              <w:t>条款</w:t>
            </w:r>
          </w:p>
        </w:tc>
        <w:tc>
          <w:tcPr>
            <w:tcW w:w="1393" w:type="pct"/>
            <w:noWrap w:val="0"/>
            <w:vAlign w:val="center"/>
          </w:tcPr>
          <w:p w14:paraId="699A63DE">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响应</w:t>
            </w:r>
            <w:r>
              <w:rPr>
                <w:rFonts w:hint="eastAsia" w:hAnsi="宋体" w:eastAsia="宋体" w:cs="Times New Roman"/>
                <w:sz w:val="24"/>
                <w:szCs w:val="24"/>
                <w:highlight w:val="none"/>
              </w:rPr>
              <w:t>文件的</w:t>
            </w:r>
            <w:r>
              <w:rPr>
                <w:rFonts w:hint="eastAsia" w:hAnsi="宋体" w:cs="Times New Roman"/>
                <w:sz w:val="24"/>
                <w:szCs w:val="24"/>
                <w:highlight w:val="none"/>
                <w:lang w:val="en-US" w:eastAsia="zh-CN"/>
              </w:rPr>
              <w:t>商务</w:t>
            </w:r>
            <w:r>
              <w:rPr>
                <w:rFonts w:hint="eastAsia" w:hAnsi="宋体" w:eastAsia="宋体" w:cs="Times New Roman"/>
                <w:sz w:val="24"/>
                <w:szCs w:val="24"/>
                <w:highlight w:val="none"/>
              </w:rPr>
              <w:t>条款</w:t>
            </w:r>
          </w:p>
        </w:tc>
        <w:tc>
          <w:tcPr>
            <w:tcW w:w="689" w:type="pct"/>
            <w:noWrap w:val="0"/>
            <w:vAlign w:val="center"/>
          </w:tcPr>
          <w:p w14:paraId="66D4036E">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偏离情况</w:t>
            </w:r>
          </w:p>
        </w:tc>
      </w:tr>
      <w:tr w14:paraId="343E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2D003CF">
            <w:pPr>
              <w:pStyle w:val="7"/>
              <w:jc w:val="center"/>
              <w:rPr>
                <w:rFonts w:hAnsi="宋体" w:eastAsia="宋体" w:cs="Times New Roman"/>
                <w:sz w:val="24"/>
                <w:szCs w:val="24"/>
                <w:highlight w:val="none"/>
              </w:rPr>
            </w:pPr>
          </w:p>
        </w:tc>
        <w:tc>
          <w:tcPr>
            <w:tcW w:w="1113" w:type="pct"/>
            <w:noWrap w:val="0"/>
            <w:vAlign w:val="center"/>
          </w:tcPr>
          <w:p w14:paraId="2C4128A5">
            <w:pPr>
              <w:pStyle w:val="7"/>
              <w:jc w:val="center"/>
              <w:rPr>
                <w:rFonts w:hAnsi="宋体" w:eastAsia="宋体" w:cs="Times New Roman"/>
                <w:sz w:val="24"/>
                <w:szCs w:val="24"/>
                <w:highlight w:val="none"/>
              </w:rPr>
            </w:pPr>
          </w:p>
        </w:tc>
        <w:tc>
          <w:tcPr>
            <w:tcW w:w="1393" w:type="pct"/>
            <w:noWrap w:val="0"/>
            <w:vAlign w:val="center"/>
          </w:tcPr>
          <w:p w14:paraId="78D74210">
            <w:pPr>
              <w:pStyle w:val="7"/>
              <w:jc w:val="center"/>
              <w:rPr>
                <w:rFonts w:hAnsi="宋体" w:eastAsia="宋体" w:cs="Times New Roman"/>
                <w:sz w:val="24"/>
                <w:szCs w:val="24"/>
                <w:highlight w:val="none"/>
              </w:rPr>
            </w:pPr>
          </w:p>
        </w:tc>
        <w:tc>
          <w:tcPr>
            <w:tcW w:w="1393" w:type="pct"/>
            <w:noWrap w:val="0"/>
            <w:vAlign w:val="center"/>
          </w:tcPr>
          <w:p w14:paraId="2CC3E090">
            <w:pPr>
              <w:pStyle w:val="7"/>
              <w:jc w:val="center"/>
              <w:rPr>
                <w:rFonts w:hAnsi="宋体" w:eastAsia="宋体" w:cs="Times New Roman"/>
                <w:sz w:val="24"/>
                <w:szCs w:val="24"/>
                <w:highlight w:val="none"/>
              </w:rPr>
            </w:pPr>
          </w:p>
        </w:tc>
        <w:tc>
          <w:tcPr>
            <w:tcW w:w="689" w:type="pct"/>
            <w:noWrap w:val="0"/>
            <w:vAlign w:val="center"/>
          </w:tcPr>
          <w:p w14:paraId="63E58287">
            <w:pPr>
              <w:pStyle w:val="7"/>
              <w:jc w:val="center"/>
              <w:rPr>
                <w:rFonts w:hAnsi="宋体" w:eastAsia="宋体" w:cs="Times New Roman"/>
                <w:sz w:val="24"/>
                <w:szCs w:val="24"/>
                <w:highlight w:val="none"/>
              </w:rPr>
            </w:pPr>
          </w:p>
        </w:tc>
      </w:tr>
      <w:tr w14:paraId="01890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AB77811">
            <w:pPr>
              <w:pStyle w:val="7"/>
              <w:jc w:val="center"/>
              <w:rPr>
                <w:rFonts w:hAnsi="宋体" w:eastAsia="宋体" w:cs="Times New Roman"/>
                <w:sz w:val="24"/>
                <w:szCs w:val="24"/>
                <w:highlight w:val="none"/>
              </w:rPr>
            </w:pPr>
          </w:p>
        </w:tc>
        <w:tc>
          <w:tcPr>
            <w:tcW w:w="1113" w:type="pct"/>
            <w:noWrap w:val="0"/>
            <w:vAlign w:val="center"/>
          </w:tcPr>
          <w:p w14:paraId="68C66428">
            <w:pPr>
              <w:pStyle w:val="7"/>
              <w:jc w:val="center"/>
              <w:rPr>
                <w:rFonts w:hAnsi="宋体" w:eastAsia="宋体" w:cs="Times New Roman"/>
                <w:sz w:val="24"/>
                <w:szCs w:val="24"/>
                <w:highlight w:val="none"/>
              </w:rPr>
            </w:pPr>
          </w:p>
        </w:tc>
        <w:tc>
          <w:tcPr>
            <w:tcW w:w="1393" w:type="pct"/>
            <w:noWrap w:val="0"/>
            <w:vAlign w:val="center"/>
          </w:tcPr>
          <w:p w14:paraId="532F8B3C">
            <w:pPr>
              <w:pStyle w:val="7"/>
              <w:jc w:val="center"/>
              <w:rPr>
                <w:rFonts w:hAnsi="宋体" w:eastAsia="宋体" w:cs="Times New Roman"/>
                <w:sz w:val="24"/>
                <w:szCs w:val="24"/>
                <w:highlight w:val="none"/>
              </w:rPr>
            </w:pPr>
          </w:p>
        </w:tc>
        <w:tc>
          <w:tcPr>
            <w:tcW w:w="1393" w:type="pct"/>
            <w:noWrap w:val="0"/>
            <w:vAlign w:val="center"/>
          </w:tcPr>
          <w:p w14:paraId="38BFF0A2">
            <w:pPr>
              <w:pStyle w:val="7"/>
              <w:jc w:val="center"/>
              <w:rPr>
                <w:rFonts w:hAnsi="宋体" w:eastAsia="宋体" w:cs="Times New Roman"/>
                <w:sz w:val="24"/>
                <w:szCs w:val="24"/>
                <w:highlight w:val="none"/>
              </w:rPr>
            </w:pPr>
          </w:p>
        </w:tc>
        <w:tc>
          <w:tcPr>
            <w:tcW w:w="689" w:type="pct"/>
            <w:noWrap w:val="0"/>
            <w:vAlign w:val="center"/>
          </w:tcPr>
          <w:p w14:paraId="2FC0E68F">
            <w:pPr>
              <w:pStyle w:val="7"/>
              <w:jc w:val="center"/>
              <w:rPr>
                <w:rFonts w:hAnsi="宋体" w:eastAsia="宋体" w:cs="Times New Roman"/>
                <w:sz w:val="24"/>
                <w:szCs w:val="24"/>
                <w:highlight w:val="none"/>
              </w:rPr>
            </w:pPr>
          </w:p>
        </w:tc>
      </w:tr>
      <w:tr w14:paraId="558B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7E8B6A6">
            <w:pPr>
              <w:pStyle w:val="7"/>
              <w:jc w:val="center"/>
              <w:rPr>
                <w:rFonts w:hAnsi="宋体" w:eastAsia="宋体" w:cs="Times New Roman"/>
                <w:sz w:val="24"/>
                <w:szCs w:val="24"/>
                <w:highlight w:val="none"/>
              </w:rPr>
            </w:pPr>
          </w:p>
        </w:tc>
        <w:tc>
          <w:tcPr>
            <w:tcW w:w="1113" w:type="pct"/>
            <w:noWrap w:val="0"/>
            <w:vAlign w:val="center"/>
          </w:tcPr>
          <w:p w14:paraId="4DD85F1B">
            <w:pPr>
              <w:pStyle w:val="7"/>
              <w:jc w:val="center"/>
              <w:rPr>
                <w:rFonts w:hAnsi="宋体" w:eastAsia="宋体" w:cs="Times New Roman"/>
                <w:sz w:val="24"/>
                <w:szCs w:val="24"/>
                <w:highlight w:val="none"/>
              </w:rPr>
            </w:pPr>
          </w:p>
        </w:tc>
        <w:tc>
          <w:tcPr>
            <w:tcW w:w="1393" w:type="pct"/>
            <w:noWrap w:val="0"/>
            <w:vAlign w:val="center"/>
          </w:tcPr>
          <w:p w14:paraId="3E617BD7">
            <w:pPr>
              <w:pStyle w:val="7"/>
              <w:jc w:val="center"/>
              <w:rPr>
                <w:rFonts w:hAnsi="宋体" w:eastAsia="宋体" w:cs="Times New Roman"/>
                <w:sz w:val="24"/>
                <w:szCs w:val="24"/>
                <w:highlight w:val="none"/>
              </w:rPr>
            </w:pPr>
          </w:p>
        </w:tc>
        <w:tc>
          <w:tcPr>
            <w:tcW w:w="1393" w:type="pct"/>
            <w:noWrap w:val="0"/>
            <w:vAlign w:val="center"/>
          </w:tcPr>
          <w:p w14:paraId="25CD545C">
            <w:pPr>
              <w:pStyle w:val="7"/>
              <w:jc w:val="center"/>
              <w:rPr>
                <w:rFonts w:hAnsi="宋体" w:eastAsia="宋体" w:cs="Times New Roman"/>
                <w:sz w:val="24"/>
                <w:szCs w:val="24"/>
                <w:highlight w:val="none"/>
              </w:rPr>
            </w:pPr>
          </w:p>
        </w:tc>
        <w:tc>
          <w:tcPr>
            <w:tcW w:w="689" w:type="pct"/>
            <w:noWrap w:val="0"/>
            <w:vAlign w:val="center"/>
          </w:tcPr>
          <w:p w14:paraId="445B9555">
            <w:pPr>
              <w:pStyle w:val="7"/>
              <w:jc w:val="center"/>
              <w:rPr>
                <w:rFonts w:hAnsi="宋体" w:eastAsia="宋体" w:cs="Times New Roman"/>
                <w:sz w:val="24"/>
                <w:szCs w:val="24"/>
                <w:highlight w:val="none"/>
              </w:rPr>
            </w:pPr>
          </w:p>
        </w:tc>
      </w:tr>
      <w:tr w14:paraId="734D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F6027BE">
            <w:pPr>
              <w:pStyle w:val="7"/>
              <w:jc w:val="center"/>
              <w:rPr>
                <w:rFonts w:hAnsi="宋体" w:eastAsia="宋体" w:cs="Times New Roman"/>
                <w:sz w:val="24"/>
                <w:szCs w:val="24"/>
                <w:highlight w:val="none"/>
              </w:rPr>
            </w:pPr>
          </w:p>
        </w:tc>
        <w:tc>
          <w:tcPr>
            <w:tcW w:w="1113" w:type="pct"/>
            <w:noWrap w:val="0"/>
            <w:vAlign w:val="center"/>
          </w:tcPr>
          <w:p w14:paraId="59D55A47">
            <w:pPr>
              <w:pStyle w:val="7"/>
              <w:jc w:val="center"/>
              <w:rPr>
                <w:rFonts w:hAnsi="宋体" w:eastAsia="宋体" w:cs="Times New Roman"/>
                <w:sz w:val="24"/>
                <w:szCs w:val="24"/>
                <w:highlight w:val="none"/>
              </w:rPr>
            </w:pPr>
          </w:p>
        </w:tc>
        <w:tc>
          <w:tcPr>
            <w:tcW w:w="1393" w:type="pct"/>
            <w:noWrap w:val="0"/>
            <w:vAlign w:val="center"/>
          </w:tcPr>
          <w:p w14:paraId="076223A1">
            <w:pPr>
              <w:pStyle w:val="7"/>
              <w:jc w:val="center"/>
              <w:rPr>
                <w:rFonts w:hAnsi="宋体" w:eastAsia="宋体" w:cs="Times New Roman"/>
                <w:sz w:val="24"/>
                <w:szCs w:val="24"/>
                <w:highlight w:val="none"/>
              </w:rPr>
            </w:pPr>
          </w:p>
        </w:tc>
        <w:tc>
          <w:tcPr>
            <w:tcW w:w="1393" w:type="pct"/>
            <w:noWrap w:val="0"/>
            <w:vAlign w:val="center"/>
          </w:tcPr>
          <w:p w14:paraId="12069D88">
            <w:pPr>
              <w:pStyle w:val="7"/>
              <w:jc w:val="center"/>
              <w:rPr>
                <w:rFonts w:hAnsi="宋体" w:eastAsia="宋体" w:cs="Times New Roman"/>
                <w:sz w:val="24"/>
                <w:szCs w:val="24"/>
                <w:highlight w:val="none"/>
              </w:rPr>
            </w:pPr>
          </w:p>
        </w:tc>
        <w:tc>
          <w:tcPr>
            <w:tcW w:w="689" w:type="pct"/>
            <w:noWrap w:val="0"/>
            <w:vAlign w:val="center"/>
          </w:tcPr>
          <w:p w14:paraId="1225125C">
            <w:pPr>
              <w:pStyle w:val="7"/>
              <w:jc w:val="center"/>
              <w:rPr>
                <w:rFonts w:hAnsi="宋体" w:eastAsia="宋体" w:cs="Times New Roman"/>
                <w:sz w:val="24"/>
                <w:szCs w:val="24"/>
                <w:highlight w:val="none"/>
              </w:rPr>
            </w:pPr>
          </w:p>
        </w:tc>
      </w:tr>
      <w:tr w14:paraId="35AF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D81E812">
            <w:pPr>
              <w:pStyle w:val="7"/>
              <w:jc w:val="center"/>
              <w:rPr>
                <w:rFonts w:hAnsi="宋体" w:eastAsia="宋体" w:cs="Times New Roman"/>
                <w:sz w:val="24"/>
                <w:szCs w:val="24"/>
                <w:highlight w:val="none"/>
              </w:rPr>
            </w:pPr>
          </w:p>
        </w:tc>
        <w:tc>
          <w:tcPr>
            <w:tcW w:w="1113" w:type="pct"/>
            <w:noWrap w:val="0"/>
            <w:vAlign w:val="center"/>
          </w:tcPr>
          <w:p w14:paraId="33E7DA17">
            <w:pPr>
              <w:pStyle w:val="7"/>
              <w:jc w:val="center"/>
              <w:rPr>
                <w:rFonts w:hAnsi="宋体" w:eastAsia="宋体" w:cs="Times New Roman"/>
                <w:sz w:val="24"/>
                <w:szCs w:val="24"/>
                <w:highlight w:val="none"/>
              </w:rPr>
            </w:pPr>
          </w:p>
        </w:tc>
        <w:tc>
          <w:tcPr>
            <w:tcW w:w="1393" w:type="pct"/>
            <w:noWrap w:val="0"/>
            <w:vAlign w:val="center"/>
          </w:tcPr>
          <w:p w14:paraId="16CF6CD2">
            <w:pPr>
              <w:pStyle w:val="7"/>
              <w:jc w:val="center"/>
              <w:rPr>
                <w:rFonts w:hAnsi="宋体" w:eastAsia="宋体" w:cs="Times New Roman"/>
                <w:sz w:val="24"/>
                <w:szCs w:val="24"/>
                <w:highlight w:val="none"/>
              </w:rPr>
            </w:pPr>
          </w:p>
        </w:tc>
        <w:tc>
          <w:tcPr>
            <w:tcW w:w="1393" w:type="pct"/>
            <w:noWrap w:val="0"/>
            <w:vAlign w:val="center"/>
          </w:tcPr>
          <w:p w14:paraId="6FF5E88A">
            <w:pPr>
              <w:pStyle w:val="7"/>
              <w:jc w:val="center"/>
              <w:rPr>
                <w:rFonts w:hAnsi="宋体" w:eastAsia="宋体" w:cs="Times New Roman"/>
                <w:sz w:val="24"/>
                <w:szCs w:val="24"/>
                <w:highlight w:val="none"/>
              </w:rPr>
            </w:pPr>
          </w:p>
        </w:tc>
        <w:tc>
          <w:tcPr>
            <w:tcW w:w="689" w:type="pct"/>
            <w:noWrap w:val="0"/>
            <w:vAlign w:val="center"/>
          </w:tcPr>
          <w:p w14:paraId="277FEDDE">
            <w:pPr>
              <w:pStyle w:val="7"/>
              <w:jc w:val="center"/>
              <w:rPr>
                <w:rFonts w:hAnsi="宋体" w:eastAsia="宋体" w:cs="Times New Roman"/>
                <w:sz w:val="24"/>
                <w:szCs w:val="24"/>
                <w:highlight w:val="none"/>
              </w:rPr>
            </w:pPr>
          </w:p>
        </w:tc>
      </w:tr>
      <w:tr w14:paraId="6D44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2E6CB89">
            <w:pPr>
              <w:pStyle w:val="7"/>
              <w:jc w:val="center"/>
              <w:rPr>
                <w:rFonts w:hAnsi="宋体" w:eastAsia="宋体" w:cs="Times New Roman"/>
                <w:sz w:val="24"/>
                <w:szCs w:val="24"/>
                <w:highlight w:val="none"/>
              </w:rPr>
            </w:pPr>
          </w:p>
        </w:tc>
        <w:tc>
          <w:tcPr>
            <w:tcW w:w="1113" w:type="pct"/>
            <w:noWrap w:val="0"/>
            <w:vAlign w:val="center"/>
          </w:tcPr>
          <w:p w14:paraId="239A23D3">
            <w:pPr>
              <w:pStyle w:val="7"/>
              <w:jc w:val="center"/>
              <w:rPr>
                <w:rFonts w:hAnsi="宋体" w:eastAsia="宋体" w:cs="Times New Roman"/>
                <w:sz w:val="24"/>
                <w:szCs w:val="24"/>
                <w:highlight w:val="none"/>
              </w:rPr>
            </w:pPr>
          </w:p>
        </w:tc>
        <w:tc>
          <w:tcPr>
            <w:tcW w:w="1393" w:type="pct"/>
            <w:noWrap w:val="0"/>
            <w:vAlign w:val="center"/>
          </w:tcPr>
          <w:p w14:paraId="391313A5">
            <w:pPr>
              <w:pStyle w:val="7"/>
              <w:jc w:val="center"/>
              <w:rPr>
                <w:rFonts w:hAnsi="宋体" w:eastAsia="宋体" w:cs="Times New Roman"/>
                <w:sz w:val="24"/>
                <w:szCs w:val="24"/>
                <w:highlight w:val="none"/>
              </w:rPr>
            </w:pPr>
          </w:p>
        </w:tc>
        <w:tc>
          <w:tcPr>
            <w:tcW w:w="1393" w:type="pct"/>
            <w:noWrap w:val="0"/>
            <w:vAlign w:val="center"/>
          </w:tcPr>
          <w:p w14:paraId="2501A6F2">
            <w:pPr>
              <w:pStyle w:val="7"/>
              <w:jc w:val="center"/>
              <w:rPr>
                <w:rFonts w:hAnsi="宋体" w:eastAsia="宋体" w:cs="Times New Roman"/>
                <w:sz w:val="24"/>
                <w:szCs w:val="24"/>
                <w:highlight w:val="none"/>
              </w:rPr>
            </w:pPr>
          </w:p>
        </w:tc>
        <w:tc>
          <w:tcPr>
            <w:tcW w:w="689" w:type="pct"/>
            <w:noWrap w:val="0"/>
            <w:vAlign w:val="center"/>
          </w:tcPr>
          <w:p w14:paraId="33B09198">
            <w:pPr>
              <w:pStyle w:val="7"/>
              <w:jc w:val="center"/>
              <w:rPr>
                <w:rFonts w:hAnsi="宋体" w:eastAsia="宋体" w:cs="Times New Roman"/>
                <w:sz w:val="24"/>
                <w:szCs w:val="24"/>
                <w:highlight w:val="none"/>
              </w:rPr>
            </w:pPr>
          </w:p>
        </w:tc>
      </w:tr>
      <w:tr w14:paraId="56CD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B566464">
            <w:pPr>
              <w:pStyle w:val="7"/>
              <w:jc w:val="center"/>
              <w:rPr>
                <w:rFonts w:hAnsi="宋体" w:eastAsia="宋体" w:cs="Times New Roman"/>
                <w:sz w:val="24"/>
                <w:szCs w:val="24"/>
                <w:highlight w:val="none"/>
              </w:rPr>
            </w:pPr>
          </w:p>
        </w:tc>
        <w:tc>
          <w:tcPr>
            <w:tcW w:w="1113" w:type="pct"/>
            <w:noWrap w:val="0"/>
            <w:vAlign w:val="center"/>
          </w:tcPr>
          <w:p w14:paraId="60C26C59">
            <w:pPr>
              <w:pStyle w:val="7"/>
              <w:jc w:val="center"/>
              <w:rPr>
                <w:rFonts w:hAnsi="宋体" w:eastAsia="宋体" w:cs="Times New Roman"/>
                <w:sz w:val="24"/>
                <w:szCs w:val="24"/>
                <w:highlight w:val="none"/>
              </w:rPr>
            </w:pPr>
          </w:p>
        </w:tc>
        <w:tc>
          <w:tcPr>
            <w:tcW w:w="1393" w:type="pct"/>
            <w:noWrap w:val="0"/>
            <w:vAlign w:val="center"/>
          </w:tcPr>
          <w:p w14:paraId="139F0324">
            <w:pPr>
              <w:pStyle w:val="7"/>
              <w:jc w:val="center"/>
              <w:rPr>
                <w:rFonts w:hAnsi="宋体" w:eastAsia="宋体" w:cs="Times New Roman"/>
                <w:sz w:val="24"/>
                <w:szCs w:val="24"/>
                <w:highlight w:val="none"/>
              </w:rPr>
            </w:pPr>
          </w:p>
        </w:tc>
        <w:tc>
          <w:tcPr>
            <w:tcW w:w="1393" w:type="pct"/>
            <w:noWrap w:val="0"/>
            <w:vAlign w:val="center"/>
          </w:tcPr>
          <w:p w14:paraId="7608E99B">
            <w:pPr>
              <w:pStyle w:val="7"/>
              <w:jc w:val="center"/>
              <w:rPr>
                <w:rFonts w:hAnsi="宋体" w:eastAsia="宋体" w:cs="Times New Roman"/>
                <w:sz w:val="24"/>
                <w:szCs w:val="24"/>
                <w:highlight w:val="none"/>
              </w:rPr>
            </w:pPr>
          </w:p>
        </w:tc>
        <w:tc>
          <w:tcPr>
            <w:tcW w:w="689" w:type="pct"/>
            <w:noWrap w:val="0"/>
            <w:vAlign w:val="center"/>
          </w:tcPr>
          <w:p w14:paraId="5DD1B05F">
            <w:pPr>
              <w:pStyle w:val="7"/>
              <w:jc w:val="center"/>
              <w:rPr>
                <w:rFonts w:hAnsi="宋体" w:eastAsia="宋体" w:cs="Times New Roman"/>
                <w:sz w:val="24"/>
                <w:szCs w:val="24"/>
                <w:highlight w:val="none"/>
              </w:rPr>
            </w:pPr>
          </w:p>
        </w:tc>
      </w:tr>
      <w:tr w14:paraId="1396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EB8EC50">
            <w:pPr>
              <w:pStyle w:val="7"/>
              <w:jc w:val="center"/>
              <w:rPr>
                <w:rFonts w:hAnsi="宋体" w:eastAsia="宋体" w:cs="Times New Roman"/>
                <w:sz w:val="24"/>
                <w:szCs w:val="24"/>
                <w:highlight w:val="none"/>
              </w:rPr>
            </w:pPr>
          </w:p>
        </w:tc>
        <w:tc>
          <w:tcPr>
            <w:tcW w:w="1113" w:type="pct"/>
            <w:noWrap w:val="0"/>
            <w:vAlign w:val="center"/>
          </w:tcPr>
          <w:p w14:paraId="61E22E93">
            <w:pPr>
              <w:pStyle w:val="7"/>
              <w:jc w:val="center"/>
              <w:rPr>
                <w:rFonts w:hAnsi="宋体" w:eastAsia="宋体" w:cs="Times New Roman"/>
                <w:sz w:val="24"/>
                <w:szCs w:val="24"/>
                <w:highlight w:val="none"/>
              </w:rPr>
            </w:pPr>
          </w:p>
        </w:tc>
        <w:tc>
          <w:tcPr>
            <w:tcW w:w="1393" w:type="pct"/>
            <w:noWrap w:val="0"/>
            <w:vAlign w:val="center"/>
          </w:tcPr>
          <w:p w14:paraId="02C34061">
            <w:pPr>
              <w:pStyle w:val="7"/>
              <w:jc w:val="center"/>
              <w:rPr>
                <w:rFonts w:hAnsi="宋体" w:eastAsia="宋体" w:cs="Times New Roman"/>
                <w:sz w:val="24"/>
                <w:szCs w:val="24"/>
                <w:highlight w:val="none"/>
              </w:rPr>
            </w:pPr>
          </w:p>
        </w:tc>
        <w:tc>
          <w:tcPr>
            <w:tcW w:w="1393" w:type="pct"/>
            <w:noWrap w:val="0"/>
            <w:vAlign w:val="center"/>
          </w:tcPr>
          <w:p w14:paraId="22075FCC">
            <w:pPr>
              <w:pStyle w:val="7"/>
              <w:jc w:val="center"/>
              <w:rPr>
                <w:rFonts w:hAnsi="宋体" w:eastAsia="宋体" w:cs="Times New Roman"/>
                <w:sz w:val="24"/>
                <w:szCs w:val="24"/>
                <w:highlight w:val="none"/>
              </w:rPr>
            </w:pPr>
          </w:p>
        </w:tc>
        <w:tc>
          <w:tcPr>
            <w:tcW w:w="689" w:type="pct"/>
            <w:noWrap w:val="0"/>
            <w:vAlign w:val="center"/>
          </w:tcPr>
          <w:p w14:paraId="6004D0C7">
            <w:pPr>
              <w:pStyle w:val="7"/>
              <w:jc w:val="center"/>
              <w:rPr>
                <w:rFonts w:hAnsi="宋体" w:eastAsia="宋体" w:cs="Times New Roman"/>
                <w:sz w:val="24"/>
                <w:szCs w:val="24"/>
                <w:highlight w:val="none"/>
              </w:rPr>
            </w:pPr>
          </w:p>
        </w:tc>
      </w:tr>
      <w:tr w14:paraId="2C86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6E5FC6F1">
            <w:pPr>
              <w:pStyle w:val="7"/>
              <w:jc w:val="center"/>
              <w:rPr>
                <w:rFonts w:hAnsi="宋体" w:eastAsia="宋体" w:cs="Times New Roman"/>
                <w:sz w:val="24"/>
                <w:szCs w:val="24"/>
                <w:highlight w:val="none"/>
              </w:rPr>
            </w:pPr>
          </w:p>
        </w:tc>
        <w:tc>
          <w:tcPr>
            <w:tcW w:w="1113" w:type="pct"/>
            <w:noWrap w:val="0"/>
            <w:vAlign w:val="center"/>
          </w:tcPr>
          <w:p w14:paraId="25D94BF9">
            <w:pPr>
              <w:pStyle w:val="7"/>
              <w:jc w:val="center"/>
              <w:rPr>
                <w:rFonts w:hAnsi="宋体" w:eastAsia="宋体" w:cs="Times New Roman"/>
                <w:sz w:val="24"/>
                <w:szCs w:val="24"/>
                <w:highlight w:val="none"/>
              </w:rPr>
            </w:pPr>
          </w:p>
        </w:tc>
        <w:tc>
          <w:tcPr>
            <w:tcW w:w="1393" w:type="pct"/>
            <w:noWrap w:val="0"/>
            <w:vAlign w:val="center"/>
          </w:tcPr>
          <w:p w14:paraId="670D7CE8">
            <w:pPr>
              <w:pStyle w:val="7"/>
              <w:jc w:val="center"/>
              <w:rPr>
                <w:rFonts w:hAnsi="宋体" w:eastAsia="宋体" w:cs="Times New Roman"/>
                <w:sz w:val="24"/>
                <w:szCs w:val="24"/>
                <w:highlight w:val="none"/>
              </w:rPr>
            </w:pPr>
          </w:p>
        </w:tc>
        <w:tc>
          <w:tcPr>
            <w:tcW w:w="1393" w:type="pct"/>
            <w:noWrap w:val="0"/>
            <w:vAlign w:val="center"/>
          </w:tcPr>
          <w:p w14:paraId="121CC3E3">
            <w:pPr>
              <w:pStyle w:val="7"/>
              <w:jc w:val="center"/>
              <w:rPr>
                <w:rFonts w:hAnsi="宋体" w:eastAsia="宋体" w:cs="Times New Roman"/>
                <w:sz w:val="24"/>
                <w:szCs w:val="24"/>
                <w:highlight w:val="none"/>
              </w:rPr>
            </w:pPr>
          </w:p>
        </w:tc>
        <w:tc>
          <w:tcPr>
            <w:tcW w:w="689" w:type="pct"/>
            <w:noWrap w:val="0"/>
            <w:vAlign w:val="center"/>
          </w:tcPr>
          <w:p w14:paraId="498D629B">
            <w:pPr>
              <w:pStyle w:val="7"/>
              <w:jc w:val="center"/>
              <w:rPr>
                <w:rFonts w:hAnsi="宋体" w:eastAsia="宋体" w:cs="Times New Roman"/>
                <w:sz w:val="24"/>
                <w:szCs w:val="24"/>
                <w:highlight w:val="none"/>
              </w:rPr>
            </w:pPr>
          </w:p>
        </w:tc>
      </w:tr>
      <w:tr w14:paraId="48065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2040166">
            <w:pPr>
              <w:pStyle w:val="7"/>
              <w:jc w:val="center"/>
              <w:rPr>
                <w:rFonts w:hAnsi="宋体" w:eastAsia="宋体" w:cs="Times New Roman"/>
                <w:sz w:val="24"/>
                <w:szCs w:val="24"/>
                <w:highlight w:val="none"/>
              </w:rPr>
            </w:pPr>
          </w:p>
        </w:tc>
        <w:tc>
          <w:tcPr>
            <w:tcW w:w="1113" w:type="pct"/>
            <w:noWrap w:val="0"/>
            <w:vAlign w:val="center"/>
          </w:tcPr>
          <w:p w14:paraId="55F3CA07">
            <w:pPr>
              <w:pStyle w:val="7"/>
              <w:jc w:val="center"/>
              <w:rPr>
                <w:rFonts w:hAnsi="宋体" w:eastAsia="宋体" w:cs="Times New Roman"/>
                <w:sz w:val="24"/>
                <w:szCs w:val="24"/>
                <w:highlight w:val="none"/>
              </w:rPr>
            </w:pPr>
          </w:p>
        </w:tc>
        <w:tc>
          <w:tcPr>
            <w:tcW w:w="1393" w:type="pct"/>
            <w:noWrap w:val="0"/>
            <w:vAlign w:val="center"/>
          </w:tcPr>
          <w:p w14:paraId="5518B581">
            <w:pPr>
              <w:pStyle w:val="7"/>
              <w:jc w:val="center"/>
              <w:rPr>
                <w:rFonts w:hAnsi="宋体" w:eastAsia="宋体" w:cs="Times New Roman"/>
                <w:sz w:val="24"/>
                <w:szCs w:val="24"/>
                <w:highlight w:val="none"/>
              </w:rPr>
            </w:pPr>
          </w:p>
        </w:tc>
        <w:tc>
          <w:tcPr>
            <w:tcW w:w="1393" w:type="pct"/>
            <w:noWrap w:val="0"/>
            <w:vAlign w:val="center"/>
          </w:tcPr>
          <w:p w14:paraId="3E988910">
            <w:pPr>
              <w:pStyle w:val="7"/>
              <w:jc w:val="center"/>
              <w:rPr>
                <w:rFonts w:hAnsi="宋体" w:eastAsia="宋体" w:cs="Times New Roman"/>
                <w:sz w:val="24"/>
                <w:szCs w:val="24"/>
                <w:highlight w:val="none"/>
              </w:rPr>
            </w:pPr>
          </w:p>
        </w:tc>
        <w:tc>
          <w:tcPr>
            <w:tcW w:w="689" w:type="pct"/>
            <w:noWrap w:val="0"/>
            <w:vAlign w:val="center"/>
          </w:tcPr>
          <w:p w14:paraId="025D3F7F">
            <w:pPr>
              <w:pStyle w:val="7"/>
              <w:jc w:val="center"/>
              <w:rPr>
                <w:rFonts w:hAnsi="宋体" w:eastAsia="宋体" w:cs="Times New Roman"/>
                <w:sz w:val="24"/>
                <w:szCs w:val="24"/>
                <w:highlight w:val="none"/>
              </w:rPr>
            </w:pPr>
          </w:p>
        </w:tc>
      </w:tr>
      <w:tr w14:paraId="4F03D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4D22C713">
            <w:pPr>
              <w:pStyle w:val="7"/>
              <w:jc w:val="center"/>
              <w:rPr>
                <w:rFonts w:hAnsi="宋体" w:eastAsia="宋体" w:cs="Times New Roman"/>
                <w:sz w:val="24"/>
                <w:szCs w:val="24"/>
                <w:highlight w:val="none"/>
              </w:rPr>
            </w:pPr>
          </w:p>
        </w:tc>
        <w:tc>
          <w:tcPr>
            <w:tcW w:w="1113" w:type="pct"/>
            <w:noWrap w:val="0"/>
            <w:vAlign w:val="center"/>
          </w:tcPr>
          <w:p w14:paraId="58D5E1BA">
            <w:pPr>
              <w:pStyle w:val="7"/>
              <w:jc w:val="center"/>
              <w:rPr>
                <w:rFonts w:hAnsi="宋体" w:eastAsia="宋体" w:cs="Times New Roman"/>
                <w:sz w:val="24"/>
                <w:szCs w:val="24"/>
                <w:highlight w:val="none"/>
              </w:rPr>
            </w:pPr>
          </w:p>
        </w:tc>
        <w:tc>
          <w:tcPr>
            <w:tcW w:w="1393" w:type="pct"/>
            <w:noWrap w:val="0"/>
            <w:vAlign w:val="center"/>
          </w:tcPr>
          <w:p w14:paraId="5A90FD50">
            <w:pPr>
              <w:pStyle w:val="7"/>
              <w:jc w:val="center"/>
              <w:rPr>
                <w:rFonts w:hAnsi="宋体" w:eastAsia="宋体" w:cs="Times New Roman"/>
                <w:sz w:val="24"/>
                <w:szCs w:val="24"/>
                <w:highlight w:val="none"/>
              </w:rPr>
            </w:pPr>
          </w:p>
        </w:tc>
        <w:tc>
          <w:tcPr>
            <w:tcW w:w="1393" w:type="pct"/>
            <w:noWrap w:val="0"/>
            <w:vAlign w:val="center"/>
          </w:tcPr>
          <w:p w14:paraId="370605F2">
            <w:pPr>
              <w:pStyle w:val="7"/>
              <w:jc w:val="center"/>
              <w:rPr>
                <w:rFonts w:hAnsi="宋体" w:eastAsia="宋体" w:cs="Times New Roman"/>
                <w:sz w:val="24"/>
                <w:szCs w:val="24"/>
                <w:highlight w:val="none"/>
              </w:rPr>
            </w:pPr>
          </w:p>
        </w:tc>
        <w:tc>
          <w:tcPr>
            <w:tcW w:w="689" w:type="pct"/>
            <w:noWrap w:val="0"/>
            <w:vAlign w:val="center"/>
          </w:tcPr>
          <w:p w14:paraId="04D8F160">
            <w:pPr>
              <w:pStyle w:val="7"/>
              <w:jc w:val="center"/>
              <w:rPr>
                <w:rFonts w:hAnsi="宋体" w:eastAsia="宋体" w:cs="Times New Roman"/>
                <w:sz w:val="24"/>
                <w:szCs w:val="24"/>
                <w:highlight w:val="none"/>
              </w:rPr>
            </w:pPr>
          </w:p>
        </w:tc>
      </w:tr>
      <w:tr w14:paraId="3E58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FFE55AD">
            <w:pPr>
              <w:pStyle w:val="7"/>
              <w:jc w:val="center"/>
              <w:rPr>
                <w:rFonts w:hAnsi="宋体" w:eastAsia="宋体" w:cs="Times New Roman"/>
                <w:sz w:val="24"/>
                <w:szCs w:val="24"/>
                <w:highlight w:val="none"/>
              </w:rPr>
            </w:pPr>
          </w:p>
        </w:tc>
        <w:tc>
          <w:tcPr>
            <w:tcW w:w="1113" w:type="pct"/>
            <w:noWrap w:val="0"/>
            <w:vAlign w:val="center"/>
          </w:tcPr>
          <w:p w14:paraId="026DE8A9">
            <w:pPr>
              <w:pStyle w:val="7"/>
              <w:jc w:val="center"/>
              <w:rPr>
                <w:rFonts w:hAnsi="宋体" w:eastAsia="宋体" w:cs="Times New Roman"/>
                <w:sz w:val="24"/>
                <w:szCs w:val="24"/>
                <w:highlight w:val="none"/>
              </w:rPr>
            </w:pPr>
          </w:p>
        </w:tc>
        <w:tc>
          <w:tcPr>
            <w:tcW w:w="1393" w:type="pct"/>
            <w:noWrap w:val="0"/>
            <w:vAlign w:val="center"/>
          </w:tcPr>
          <w:p w14:paraId="748BAC16">
            <w:pPr>
              <w:pStyle w:val="7"/>
              <w:jc w:val="center"/>
              <w:rPr>
                <w:rFonts w:hAnsi="宋体" w:eastAsia="宋体" w:cs="Times New Roman"/>
                <w:sz w:val="24"/>
                <w:szCs w:val="24"/>
                <w:highlight w:val="none"/>
              </w:rPr>
            </w:pPr>
          </w:p>
        </w:tc>
        <w:tc>
          <w:tcPr>
            <w:tcW w:w="1393" w:type="pct"/>
            <w:noWrap w:val="0"/>
            <w:vAlign w:val="center"/>
          </w:tcPr>
          <w:p w14:paraId="3C79C299">
            <w:pPr>
              <w:pStyle w:val="7"/>
              <w:jc w:val="center"/>
              <w:rPr>
                <w:rFonts w:hAnsi="宋体" w:eastAsia="宋体" w:cs="Times New Roman"/>
                <w:sz w:val="24"/>
                <w:szCs w:val="24"/>
                <w:highlight w:val="none"/>
              </w:rPr>
            </w:pPr>
          </w:p>
        </w:tc>
        <w:tc>
          <w:tcPr>
            <w:tcW w:w="689" w:type="pct"/>
            <w:noWrap w:val="0"/>
            <w:vAlign w:val="center"/>
          </w:tcPr>
          <w:p w14:paraId="791223F7">
            <w:pPr>
              <w:pStyle w:val="7"/>
              <w:jc w:val="center"/>
              <w:rPr>
                <w:rFonts w:hAnsi="宋体" w:eastAsia="宋体" w:cs="Times New Roman"/>
                <w:sz w:val="24"/>
                <w:szCs w:val="24"/>
                <w:highlight w:val="none"/>
              </w:rPr>
            </w:pPr>
          </w:p>
        </w:tc>
      </w:tr>
    </w:tbl>
    <w:p w14:paraId="729E39D4">
      <w:pPr>
        <w:snapToGrid w:val="0"/>
        <w:spacing w:line="360" w:lineRule="auto"/>
        <w:ind w:firstLine="420" w:firstLineChars="200"/>
        <w:rPr>
          <w:rFonts w:ascii="宋体" w:hAnsi="宋体" w:eastAsia="宋体" w:cs="Times New Roman"/>
          <w:sz w:val="21"/>
          <w:szCs w:val="21"/>
          <w:highlight w:val="none"/>
        </w:rPr>
      </w:pPr>
      <w:r>
        <w:rPr>
          <w:rFonts w:hint="eastAsia" w:ascii="宋体" w:hAnsi="宋体" w:eastAsia="宋体" w:cs="Times New Roman"/>
          <w:sz w:val="21"/>
          <w:szCs w:val="21"/>
          <w:highlight w:val="none"/>
        </w:rPr>
        <w:t>注：本偏离表是评委评审报价方案最重要的直观材料和主要依据，响应方必须针对本比选采购文件中的各项要求是否满足填写偏离表，表中“偏离情况”一栏应填以“正偏离”、“负偏离”或“无偏离”。对比选采购文件中的所有商务条款，除非本表所列明的所有偏离外，均视作响应方已对之理解和同意。</w:t>
      </w:r>
    </w:p>
    <w:p w14:paraId="68AF125D">
      <w:pPr>
        <w:snapToGrid w:val="0"/>
        <w:spacing w:line="360" w:lineRule="auto"/>
        <w:ind w:firstLine="480" w:firstLineChars="200"/>
        <w:rPr>
          <w:rFonts w:ascii="宋体" w:hAnsi="宋体" w:eastAsia="宋体" w:cs="Times New Roman"/>
          <w:szCs w:val="24"/>
          <w:highlight w:val="none"/>
        </w:rPr>
      </w:pPr>
    </w:p>
    <w:p w14:paraId="2E46BC97">
      <w:pPr>
        <w:pStyle w:val="7"/>
        <w:spacing w:line="360" w:lineRule="auto"/>
        <w:rPr>
          <w:rFonts w:hAnsi="宋体" w:eastAsia="宋体" w:cs="Times New Roman"/>
          <w:sz w:val="24"/>
          <w:szCs w:val="24"/>
          <w:highlight w:val="none"/>
        </w:rPr>
      </w:pPr>
    </w:p>
    <w:p w14:paraId="01F73A3E">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14:paraId="14A5BD35">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14:paraId="77A3D67D">
      <w:pPr>
        <w:snapToGrid w:val="0"/>
        <w:spacing w:line="360" w:lineRule="auto"/>
        <w:ind w:firstLine="482" w:firstLineChars="0"/>
        <w:jc w:val="center"/>
        <w:outlineLvl w:val="0"/>
        <w:rPr>
          <w:rFonts w:ascii="宋体" w:hAnsi="宋体"/>
          <w:b/>
          <w:color w:val="auto"/>
          <w:sz w:val="32"/>
          <w:szCs w:val="32"/>
          <w:highlight w:val="none"/>
        </w:rPr>
      </w:pPr>
    </w:p>
    <w:p w14:paraId="6D193F72">
      <w:pPr>
        <w:snapToGrid w:val="0"/>
        <w:spacing w:line="360" w:lineRule="auto"/>
        <w:ind w:firstLine="482" w:firstLineChars="0"/>
        <w:jc w:val="center"/>
        <w:outlineLvl w:val="0"/>
        <w:rPr>
          <w:rFonts w:ascii="宋体" w:hAnsi="宋体"/>
          <w:b/>
          <w:color w:val="auto"/>
          <w:sz w:val="32"/>
          <w:szCs w:val="32"/>
          <w:highlight w:val="none"/>
        </w:rPr>
      </w:pPr>
    </w:p>
    <w:p w14:paraId="0246386D">
      <w:pPr>
        <w:snapToGrid w:val="0"/>
        <w:spacing w:line="360" w:lineRule="auto"/>
        <w:ind w:firstLine="482" w:firstLineChars="0"/>
        <w:jc w:val="center"/>
        <w:outlineLvl w:val="0"/>
        <w:rPr>
          <w:rFonts w:ascii="宋体" w:hAnsi="宋体"/>
          <w:b/>
          <w:color w:val="auto"/>
          <w:sz w:val="32"/>
          <w:szCs w:val="32"/>
          <w:highlight w:val="none"/>
        </w:rPr>
      </w:pPr>
      <w:r>
        <w:rPr>
          <w:rFonts w:ascii="宋体" w:hAnsi="宋体"/>
          <w:b/>
          <w:color w:val="auto"/>
          <w:sz w:val="32"/>
          <w:szCs w:val="32"/>
          <w:highlight w:val="none"/>
        </w:rPr>
        <w:t>附件</w:t>
      </w:r>
      <w:r>
        <w:rPr>
          <w:rFonts w:hint="eastAsia" w:ascii="宋体" w:hAnsi="宋体"/>
          <w:b/>
          <w:color w:val="auto"/>
          <w:sz w:val="32"/>
          <w:szCs w:val="32"/>
          <w:highlight w:val="none"/>
          <w:lang w:val="en-US" w:eastAsia="zh-CN"/>
        </w:rPr>
        <w:t>7</w:t>
      </w:r>
      <w:bookmarkEnd w:id="490"/>
      <w:r>
        <w:rPr>
          <w:rFonts w:ascii="宋体" w:hAnsi="宋体"/>
          <w:b/>
          <w:color w:val="auto"/>
          <w:sz w:val="32"/>
          <w:szCs w:val="32"/>
          <w:highlight w:val="none"/>
        </w:rPr>
        <w:t xml:space="preserve"> </w:t>
      </w:r>
      <w:bookmarkEnd w:id="487"/>
      <w:bookmarkEnd w:id="488"/>
      <w:bookmarkEnd w:id="489"/>
      <w:r>
        <w:rPr>
          <w:rFonts w:hint="eastAsia" w:ascii="宋体" w:hAnsi="宋体"/>
          <w:b/>
          <w:color w:val="auto"/>
          <w:sz w:val="32"/>
          <w:szCs w:val="32"/>
          <w:highlight w:val="none"/>
        </w:rPr>
        <w:t>技术需求偏离表</w:t>
      </w:r>
    </w:p>
    <w:p w14:paraId="02E6D4C8">
      <w:pPr>
        <w:pStyle w:val="22"/>
        <w:rPr>
          <w:color w:val="auto"/>
          <w:highlight w:val="none"/>
        </w:rPr>
      </w:pPr>
    </w:p>
    <w:p w14:paraId="0C96EAFA">
      <w:pPr>
        <w:pStyle w:val="7"/>
        <w:rPr>
          <w:rFonts w:hint="default" w:hAnsi="宋体" w:eastAsia="宋体" w:cs="Times New Roman"/>
          <w:sz w:val="24"/>
          <w:szCs w:val="24"/>
          <w:highlight w:val="none"/>
          <w:lang w:val="en-US" w:eastAsia="zh-CN"/>
        </w:rPr>
      </w:pPr>
      <w:bookmarkStart w:id="491" w:name="_Toc195842927"/>
      <w:r>
        <w:rPr>
          <w:rFonts w:hint="eastAsia" w:hAnsi="宋体" w:eastAsia="宋体" w:cs="Times New Roman"/>
          <w:sz w:val="24"/>
          <w:szCs w:val="24"/>
          <w:highlight w:val="none"/>
        </w:rPr>
        <w:t>项目名称</w:t>
      </w:r>
      <w:r>
        <w:rPr>
          <w:rFonts w:hint="eastAsia" w:hAnsi="宋体" w:cs="Times New Roman"/>
          <w:sz w:val="24"/>
          <w:szCs w:val="24"/>
          <w:highlight w:val="none"/>
          <w:lang w:eastAsia="zh-CN"/>
        </w:rPr>
        <w:t>：人保健康深圳分公司新职场监控设备及相关配套服务采购项目</w:t>
      </w:r>
      <w:r>
        <w:rPr>
          <w:rFonts w:hint="eastAsia" w:hAnsi="宋体" w:cs="Times New Roman"/>
          <w:sz w:val="24"/>
          <w:szCs w:val="24"/>
          <w:highlight w:val="none"/>
          <w:u w:val="single"/>
          <w:lang w:val="en-US" w:eastAsia="zh-CN"/>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0187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474A28A">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序号</w:t>
            </w:r>
          </w:p>
        </w:tc>
        <w:tc>
          <w:tcPr>
            <w:tcW w:w="1114" w:type="pct"/>
            <w:noWrap w:val="0"/>
            <w:vAlign w:val="center"/>
          </w:tcPr>
          <w:p w14:paraId="1D81F4F3">
            <w:pPr>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条目号</w:t>
            </w:r>
          </w:p>
          <w:p w14:paraId="6BABED17">
            <w:pPr>
              <w:pStyle w:val="7"/>
              <w:jc w:val="center"/>
              <w:rPr>
                <w:rFonts w:hAnsi="宋体" w:eastAsia="宋体" w:cs="Times New Roman"/>
                <w:sz w:val="24"/>
                <w:szCs w:val="24"/>
                <w:highlight w:val="none"/>
              </w:rPr>
            </w:pPr>
            <w:r>
              <w:rPr>
                <w:rFonts w:hint="eastAsia" w:hAnsi="宋体" w:eastAsia="宋体" w:cs="Times New Roman"/>
                <w:sz w:val="24"/>
                <w:szCs w:val="24"/>
                <w:highlight w:val="none"/>
              </w:rPr>
              <w:t>（页码）</w:t>
            </w:r>
          </w:p>
        </w:tc>
        <w:tc>
          <w:tcPr>
            <w:tcW w:w="1394" w:type="pct"/>
            <w:noWrap w:val="0"/>
            <w:vAlign w:val="center"/>
          </w:tcPr>
          <w:p w14:paraId="287C6F7D">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比选采购文件</w:t>
            </w:r>
            <w:r>
              <w:rPr>
                <w:rFonts w:hint="eastAsia" w:hAnsi="宋体" w:eastAsia="宋体" w:cs="Times New Roman"/>
                <w:sz w:val="24"/>
                <w:szCs w:val="24"/>
                <w:highlight w:val="none"/>
              </w:rPr>
              <w:t>的技术条款</w:t>
            </w:r>
          </w:p>
        </w:tc>
        <w:tc>
          <w:tcPr>
            <w:tcW w:w="1394" w:type="pct"/>
            <w:noWrap w:val="0"/>
            <w:vAlign w:val="center"/>
          </w:tcPr>
          <w:p w14:paraId="7090CD43">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响应</w:t>
            </w:r>
            <w:r>
              <w:rPr>
                <w:rFonts w:hint="eastAsia" w:hAnsi="宋体" w:eastAsia="宋体" w:cs="Times New Roman"/>
                <w:sz w:val="24"/>
                <w:szCs w:val="24"/>
                <w:highlight w:val="none"/>
              </w:rPr>
              <w:t>文件的技术条款</w:t>
            </w:r>
          </w:p>
        </w:tc>
        <w:tc>
          <w:tcPr>
            <w:tcW w:w="690" w:type="pct"/>
            <w:noWrap w:val="0"/>
            <w:vAlign w:val="center"/>
          </w:tcPr>
          <w:p w14:paraId="0D56F33F">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偏离情况</w:t>
            </w:r>
          </w:p>
        </w:tc>
      </w:tr>
      <w:tr w14:paraId="1BC3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3C48B8E">
            <w:pPr>
              <w:pStyle w:val="7"/>
              <w:jc w:val="center"/>
              <w:rPr>
                <w:rFonts w:hAnsi="宋体" w:eastAsia="宋体" w:cs="Times New Roman"/>
                <w:sz w:val="24"/>
                <w:szCs w:val="24"/>
                <w:highlight w:val="none"/>
              </w:rPr>
            </w:pPr>
          </w:p>
        </w:tc>
        <w:tc>
          <w:tcPr>
            <w:tcW w:w="1114" w:type="pct"/>
            <w:noWrap w:val="0"/>
            <w:vAlign w:val="center"/>
          </w:tcPr>
          <w:p w14:paraId="10883E55">
            <w:pPr>
              <w:pStyle w:val="7"/>
              <w:jc w:val="center"/>
              <w:rPr>
                <w:rFonts w:hAnsi="宋体" w:eastAsia="宋体" w:cs="Times New Roman"/>
                <w:sz w:val="24"/>
                <w:szCs w:val="24"/>
                <w:highlight w:val="none"/>
              </w:rPr>
            </w:pPr>
          </w:p>
        </w:tc>
        <w:tc>
          <w:tcPr>
            <w:tcW w:w="1394" w:type="pct"/>
            <w:noWrap w:val="0"/>
            <w:vAlign w:val="center"/>
          </w:tcPr>
          <w:p w14:paraId="5E72490D">
            <w:pPr>
              <w:pStyle w:val="7"/>
              <w:jc w:val="center"/>
              <w:rPr>
                <w:rFonts w:hAnsi="宋体" w:eastAsia="宋体" w:cs="Times New Roman"/>
                <w:sz w:val="24"/>
                <w:szCs w:val="24"/>
                <w:highlight w:val="none"/>
              </w:rPr>
            </w:pPr>
          </w:p>
        </w:tc>
        <w:tc>
          <w:tcPr>
            <w:tcW w:w="1394" w:type="pct"/>
            <w:noWrap w:val="0"/>
            <w:vAlign w:val="center"/>
          </w:tcPr>
          <w:p w14:paraId="260CA9B1">
            <w:pPr>
              <w:pStyle w:val="7"/>
              <w:jc w:val="center"/>
              <w:rPr>
                <w:rFonts w:hAnsi="宋体" w:eastAsia="宋体" w:cs="Times New Roman"/>
                <w:sz w:val="24"/>
                <w:szCs w:val="24"/>
                <w:highlight w:val="none"/>
              </w:rPr>
            </w:pPr>
          </w:p>
        </w:tc>
        <w:tc>
          <w:tcPr>
            <w:tcW w:w="690" w:type="pct"/>
            <w:noWrap w:val="0"/>
            <w:vAlign w:val="center"/>
          </w:tcPr>
          <w:p w14:paraId="1574E31D">
            <w:pPr>
              <w:pStyle w:val="7"/>
              <w:jc w:val="center"/>
              <w:rPr>
                <w:rFonts w:hAnsi="宋体" w:eastAsia="宋体" w:cs="Times New Roman"/>
                <w:sz w:val="24"/>
                <w:szCs w:val="24"/>
                <w:highlight w:val="none"/>
              </w:rPr>
            </w:pPr>
          </w:p>
        </w:tc>
      </w:tr>
      <w:tr w14:paraId="2E3E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B655C2B">
            <w:pPr>
              <w:pStyle w:val="7"/>
              <w:jc w:val="center"/>
              <w:rPr>
                <w:rFonts w:hAnsi="宋体" w:eastAsia="宋体" w:cs="Times New Roman"/>
                <w:sz w:val="24"/>
                <w:szCs w:val="24"/>
                <w:highlight w:val="none"/>
              </w:rPr>
            </w:pPr>
          </w:p>
        </w:tc>
        <w:tc>
          <w:tcPr>
            <w:tcW w:w="1114" w:type="pct"/>
            <w:noWrap w:val="0"/>
            <w:vAlign w:val="center"/>
          </w:tcPr>
          <w:p w14:paraId="0794A62B">
            <w:pPr>
              <w:pStyle w:val="7"/>
              <w:jc w:val="center"/>
              <w:rPr>
                <w:rFonts w:hAnsi="宋体" w:eastAsia="宋体" w:cs="Times New Roman"/>
                <w:sz w:val="24"/>
                <w:szCs w:val="24"/>
                <w:highlight w:val="none"/>
              </w:rPr>
            </w:pPr>
          </w:p>
        </w:tc>
        <w:tc>
          <w:tcPr>
            <w:tcW w:w="1394" w:type="pct"/>
            <w:noWrap w:val="0"/>
            <w:vAlign w:val="center"/>
          </w:tcPr>
          <w:p w14:paraId="2E4B0BFB">
            <w:pPr>
              <w:pStyle w:val="7"/>
              <w:jc w:val="center"/>
              <w:rPr>
                <w:rFonts w:hAnsi="宋体" w:eastAsia="宋体" w:cs="Times New Roman"/>
                <w:sz w:val="24"/>
                <w:szCs w:val="24"/>
                <w:highlight w:val="none"/>
              </w:rPr>
            </w:pPr>
          </w:p>
        </w:tc>
        <w:tc>
          <w:tcPr>
            <w:tcW w:w="1394" w:type="pct"/>
            <w:noWrap w:val="0"/>
            <w:vAlign w:val="center"/>
          </w:tcPr>
          <w:p w14:paraId="38F934C5">
            <w:pPr>
              <w:pStyle w:val="7"/>
              <w:jc w:val="center"/>
              <w:rPr>
                <w:rFonts w:hAnsi="宋体" w:eastAsia="宋体" w:cs="Times New Roman"/>
                <w:sz w:val="24"/>
                <w:szCs w:val="24"/>
                <w:highlight w:val="none"/>
              </w:rPr>
            </w:pPr>
          </w:p>
        </w:tc>
        <w:tc>
          <w:tcPr>
            <w:tcW w:w="690" w:type="pct"/>
            <w:noWrap w:val="0"/>
            <w:vAlign w:val="center"/>
          </w:tcPr>
          <w:p w14:paraId="30CD6EC4">
            <w:pPr>
              <w:pStyle w:val="7"/>
              <w:jc w:val="center"/>
              <w:rPr>
                <w:rFonts w:hAnsi="宋体" w:eastAsia="宋体" w:cs="Times New Roman"/>
                <w:sz w:val="24"/>
                <w:szCs w:val="24"/>
                <w:highlight w:val="none"/>
              </w:rPr>
            </w:pPr>
          </w:p>
        </w:tc>
      </w:tr>
      <w:tr w14:paraId="272D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DD98A8B">
            <w:pPr>
              <w:pStyle w:val="7"/>
              <w:jc w:val="center"/>
              <w:rPr>
                <w:rFonts w:hAnsi="宋体" w:eastAsia="宋体" w:cs="Times New Roman"/>
                <w:sz w:val="24"/>
                <w:szCs w:val="24"/>
                <w:highlight w:val="none"/>
              </w:rPr>
            </w:pPr>
          </w:p>
        </w:tc>
        <w:tc>
          <w:tcPr>
            <w:tcW w:w="1114" w:type="pct"/>
            <w:noWrap w:val="0"/>
            <w:vAlign w:val="center"/>
          </w:tcPr>
          <w:p w14:paraId="63C2F7DF">
            <w:pPr>
              <w:pStyle w:val="7"/>
              <w:jc w:val="center"/>
              <w:rPr>
                <w:rFonts w:hAnsi="宋体" w:eastAsia="宋体" w:cs="Times New Roman"/>
                <w:sz w:val="24"/>
                <w:szCs w:val="24"/>
                <w:highlight w:val="none"/>
              </w:rPr>
            </w:pPr>
          </w:p>
        </w:tc>
        <w:tc>
          <w:tcPr>
            <w:tcW w:w="1394" w:type="pct"/>
            <w:noWrap w:val="0"/>
            <w:vAlign w:val="center"/>
          </w:tcPr>
          <w:p w14:paraId="5E42F1AB">
            <w:pPr>
              <w:pStyle w:val="7"/>
              <w:jc w:val="center"/>
              <w:rPr>
                <w:rFonts w:hAnsi="宋体" w:eastAsia="宋体" w:cs="Times New Roman"/>
                <w:sz w:val="24"/>
                <w:szCs w:val="24"/>
                <w:highlight w:val="none"/>
              </w:rPr>
            </w:pPr>
          </w:p>
        </w:tc>
        <w:tc>
          <w:tcPr>
            <w:tcW w:w="1394" w:type="pct"/>
            <w:noWrap w:val="0"/>
            <w:vAlign w:val="center"/>
          </w:tcPr>
          <w:p w14:paraId="573BB859">
            <w:pPr>
              <w:pStyle w:val="7"/>
              <w:jc w:val="center"/>
              <w:rPr>
                <w:rFonts w:hAnsi="宋体" w:eastAsia="宋体" w:cs="Times New Roman"/>
                <w:sz w:val="24"/>
                <w:szCs w:val="24"/>
                <w:highlight w:val="none"/>
              </w:rPr>
            </w:pPr>
          </w:p>
        </w:tc>
        <w:tc>
          <w:tcPr>
            <w:tcW w:w="690" w:type="pct"/>
            <w:noWrap w:val="0"/>
            <w:vAlign w:val="center"/>
          </w:tcPr>
          <w:p w14:paraId="703C85EA">
            <w:pPr>
              <w:pStyle w:val="7"/>
              <w:jc w:val="center"/>
              <w:rPr>
                <w:rFonts w:hAnsi="宋体" w:eastAsia="宋体" w:cs="Times New Roman"/>
                <w:sz w:val="24"/>
                <w:szCs w:val="24"/>
                <w:highlight w:val="none"/>
              </w:rPr>
            </w:pPr>
          </w:p>
        </w:tc>
      </w:tr>
      <w:tr w14:paraId="15A8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8BB795D">
            <w:pPr>
              <w:pStyle w:val="7"/>
              <w:jc w:val="center"/>
              <w:rPr>
                <w:rFonts w:hAnsi="宋体" w:eastAsia="宋体" w:cs="Times New Roman"/>
                <w:sz w:val="24"/>
                <w:szCs w:val="24"/>
                <w:highlight w:val="none"/>
              </w:rPr>
            </w:pPr>
          </w:p>
        </w:tc>
        <w:tc>
          <w:tcPr>
            <w:tcW w:w="1114" w:type="pct"/>
            <w:noWrap w:val="0"/>
            <w:vAlign w:val="center"/>
          </w:tcPr>
          <w:p w14:paraId="509DE61D">
            <w:pPr>
              <w:pStyle w:val="7"/>
              <w:jc w:val="center"/>
              <w:rPr>
                <w:rFonts w:hAnsi="宋体" w:eastAsia="宋体" w:cs="Times New Roman"/>
                <w:sz w:val="24"/>
                <w:szCs w:val="24"/>
                <w:highlight w:val="none"/>
              </w:rPr>
            </w:pPr>
          </w:p>
        </w:tc>
        <w:tc>
          <w:tcPr>
            <w:tcW w:w="1394" w:type="pct"/>
            <w:noWrap w:val="0"/>
            <w:vAlign w:val="center"/>
          </w:tcPr>
          <w:p w14:paraId="1D9CB8C7">
            <w:pPr>
              <w:pStyle w:val="7"/>
              <w:jc w:val="center"/>
              <w:rPr>
                <w:rFonts w:hAnsi="宋体" w:eastAsia="宋体" w:cs="Times New Roman"/>
                <w:sz w:val="24"/>
                <w:szCs w:val="24"/>
                <w:highlight w:val="none"/>
              </w:rPr>
            </w:pPr>
          </w:p>
        </w:tc>
        <w:tc>
          <w:tcPr>
            <w:tcW w:w="1394" w:type="pct"/>
            <w:noWrap w:val="0"/>
            <w:vAlign w:val="center"/>
          </w:tcPr>
          <w:p w14:paraId="773788E1">
            <w:pPr>
              <w:pStyle w:val="7"/>
              <w:jc w:val="center"/>
              <w:rPr>
                <w:rFonts w:hAnsi="宋体" w:eastAsia="宋体" w:cs="Times New Roman"/>
                <w:sz w:val="24"/>
                <w:szCs w:val="24"/>
                <w:highlight w:val="none"/>
              </w:rPr>
            </w:pPr>
          </w:p>
        </w:tc>
        <w:tc>
          <w:tcPr>
            <w:tcW w:w="690" w:type="pct"/>
            <w:noWrap w:val="0"/>
            <w:vAlign w:val="center"/>
          </w:tcPr>
          <w:p w14:paraId="38FCF069">
            <w:pPr>
              <w:pStyle w:val="7"/>
              <w:jc w:val="center"/>
              <w:rPr>
                <w:rFonts w:hAnsi="宋体" w:eastAsia="宋体" w:cs="Times New Roman"/>
                <w:sz w:val="24"/>
                <w:szCs w:val="24"/>
                <w:highlight w:val="none"/>
              </w:rPr>
            </w:pPr>
          </w:p>
        </w:tc>
      </w:tr>
      <w:tr w14:paraId="25784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31C9458">
            <w:pPr>
              <w:pStyle w:val="7"/>
              <w:jc w:val="center"/>
              <w:rPr>
                <w:rFonts w:hAnsi="宋体" w:eastAsia="宋体" w:cs="Times New Roman"/>
                <w:sz w:val="24"/>
                <w:szCs w:val="24"/>
                <w:highlight w:val="none"/>
              </w:rPr>
            </w:pPr>
          </w:p>
        </w:tc>
        <w:tc>
          <w:tcPr>
            <w:tcW w:w="1114" w:type="pct"/>
            <w:noWrap w:val="0"/>
            <w:vAlign w:val="center"/>
          </w:tcPr>
          <w:p w14:paraId="24DD6269">
            <w:pPr>
              <w:pStyle w:val="7"/>
              <w:jc w:val="center"/>
              <w:rPr>
                <w:rFonts w:hAnsi="宋体" w:eastAsia="宋体" w:cs="Times New Roman"/>
                <w:sz w:val="24"/>
                <w:szCs w:val="24"/>
                <w:highlight w:val="none"/>
              </w:rPr>
            </w:pPr>
          </w:p>
        </w:tc>
        <w:tc>
          <w:tcPr>
            <w:tcW w:w="1394" w:type="pct"/>
            <w:noWrap w:val="0"/>
            <w:vAlign w:val="center"/>
          </w:tcPr>
          <w:p w14:paraId="7AD4B3B1">
            <w:pPr>
              <w:pStyle w:val="7"/>
              <w:jc w:val="center"/>
              <w:rPr>
                <w:rFonts w:hAnsi="宋体" w:eastAsia="宋体" w:cs="Times New Roman"/>
                <w:sz w:val="24"/>
                <w:szCs w:val="24"/>
                <w:highlight w:val="none"/>
              </w:rPr>
            </w:pPr>
          </w:p>
        </w:tc>
        <w:tc>
          <w:tcPr>
            <w:tcW w:w="1394" w:type="pct"/>
            <w:noWrap w:val="0"/>
            <w:vAlign w:val="center"/>
          </w:tcPr>
          <w:p w14:paraId="034B0918">
            <w:pPr>
              <w:pStyle w:val="7"/>
              <w:jc w:val="center"/>
              <w:rPr>
                <w:rFonts w:hAnsi="宋体" w:eastAsia="宋体" w:cs="Times New Roman"/>
                <w:sz w:val="24"/>
                <w:szCs w:val="24"/>
                <w:highlight w:val="none"/>
              </w:rPr>
            </w:pPr>
          </w:p>
        </w:tc>
        <w:tc>
          <w:tcPr>
            <w:tcW w:w="690" w:type="pct"/>
            <w:noWrap w:val="0"/>
            <w:vAlign w:val="center"/>
          </w:tcPr>
          <w:p w14:paraId="7E84325C">
            <w:pPr>
              <w:pStyle w:val="7"/>
              <w:jc w:val="center"/>
              <w:rPr>
                <w:rFonts w:hAnsi="宋体" w:eastAsia="宋体" w:cs="Times New Roman"/>
                <w:sz w:val="24"/>
                <w:szCs w:val="24"/>
                <w:highlight w:val="none"/>
              </w:rPr>
            </w:pPr>
          </w:p>
        </w:tc>
      </w:tr>
      <w:tr w14:paraId="26ECC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6C9D30A">
            <w:pPr>
              <w:pStyle w:val="7"/>
              <w:jc w:val="center"/>
              <w:rPr>
                <w:rFonts w:hAnsi="宋体" w:eastAsia="宋体" w:cs="Times New Roman"/>
                <w:sz w:val="24"/>
                <w:szCs w:val="24"/>
                <w:highlight w:val="none"/>
              </w:rPr>
            </w:pPr>
          </w:p>
        </w:tc>
        <w:tc>
          <w:tcPr>
            <w:tcW w:w="1114" w:type="pct"/>
            <w:noWrap w:val="0"/>
            <w:vAlign w:val="center"/>
          </w:tcPr>
          <w:p w14:paraId="288C45A9">
            <w:pPr>
              <w:pStyle w:val="7"/>
              <w:jc w:val="center"/>
              <w:rPr>
                <w:rFonts w:hAnsi="宋体" w:eastAsia="宋体" w:cs="Times New Roman"/>
                <w:sz w:val="24"/>
                <w:szCs w:val="24"/>
                <w:highlight w:val="none"/>
              </w:rPr>
            </w:pPr>
          </w:p>
        </w:tc>
        <w:tc>
          <w:tcPr>
            <w:tcW w:w="1394" w:type="pct"/>
            <w:noWrap w:val="0"/>
            <w:vAlign w:val="center"/>
          </w:tcPr>
          <w:p w14:paraId="54269725">
            <w:pPr>
              <w:pStyle w:val="7"/>
              <w:jc w:val="center"/>
              <w:rPr>
                <w:rFonts w:hAnsi="宋体" w:eastAsia="宋体" w:cs="Times New Roman"/>
                <w:sz w:val="24"/>
                <w:szCs w:val="24"/>
                <w:highlight w:val="none"/>
              </w:rPr>
            </w:pPr>
          </w:p>
        </w:tc>
        <w:tc>
          <w:tcPr>
            <w:tcW w:w="1394" w:type="pct"/>
            <w:noWrap w:val="0"/>
            <w:vAlign w:val="center"/>
          </w:tcPr>
          <w:p w14:paraId="79F5F0DA">
            <w:pPr>
              <w:pStyle w:val="7"/>
              <w:jc w:val="center"/>
              <w:rPr>
                <w:rFonts w:hAnsi="宋体" w:eastAsia="宋体" w:cs="Times New Roman"/>
                <w:sz w:val="24"/>
                <w:szCs w:val="24"/>
                <w:highlight w:val="none"/>
              </w:rPr>
            </w:pPr>
          </w:p>
        </w:tc>
        <w:tc>
          <w:tcPr>
            <w:tcW w:w="690" w:type="pct"/>
            <w:noWrap w:val="0"/>
            <w:vAlign w:val="center"/>
          </w:tcPr>
          <w:p w14:paraId="3AF76567">
            <w:pPr>
              <w:pStyle w:val="7"/>
              <w:jc w:val="center"/>
              <w:rPr>
                <w:rFonts w:hAnsi="宋体" w:eastAsia="宋体" w:cs="Times New Roman"/>
                <w:sz w:val="24"/>
                <w:szCs w:val="24"/>
                <w:highlight w:val="none"/>
              </w:rPr>
            </w:pPr>
          </w:p>
        </w:tc>
      </w:tr>
      <w:tr w14:paraId="6ACC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C72F1C1">
            <w:pPr>
              <w:pStyle w:val="7"/>
              <w:jc w:val="center"/>
              <w:rPr>
                <w:rFonts w:hAnsi="宋体" w:eastAsia="宋体" w:cs="Times New Roman"/>
                <w:sz w:val="24"/>
                <w:szCs w:val="24"/>
                <w:highlight w:val="none"/>
              </w:rPr>
            </w:pPr>
          </w:p>
        </w:tc>
        <w:tc>
          <w:tcPr>
            <w:tcW w:w="1114" w:type="pct"/>
            <w:noWrap w:val="0"/>
            <w:vAlign w:val="center"/>
          </w:tcPr>
          <w:p w14:paraId="53FB58E8">
            <w:pPr>
              <w:pStyle w:val="7"/>
              <w:jc w:val="center"/>
              <w:rPr>
                <w:rFonts w:hAnsi="宋体" w:eastAsia="宋体" w:cs="Times New Roman"/>
                <w:sz w:val="24"/>
                <w:szCs w:val="24"/>
                <w:highlight w:val="none"/>
              </w:rPr>
            </w:pPr>
          </w:p>
        </w:tc>
        <w:tc>
          <w:tcPr>
            <w:tcW w:w="1394" w:type="pct"/>
            <w:noWrap w:val="0"/>
            <w:vAlign w:val="center"/>
          </w:tcPr>
          <w:p w14:paraId="1D9E4D44">
            <w:pPr>
              <w:pStyle w:val="7"/>
              <w:jc w:val="center"/>
              <w:rPr>
                <w:rFonts w:hAnsi="宋体" w:eastAsia="宋体" w:cs="Times New Roman"/>
                <w:sz w:val="24"/>
                <w:szCs w:val="24"/>
                <w:highlight w:val="none"/>
              </w:rPr>
            </w:pPr>
          </w:p>
        </w:tc>
        <w:tc>
          <w:tcPr>
            <w:tcW w:w="1394" w:type="pct"/>
            <w:noWrap w:val="0"/>
            <w:vAlign w:val="center"/>
          </w:tcPr>
          <w:p w14:paraId="2779F922">
            <w:pPr>
              <w:pStyle w:val="7"/>
              <w:jc w:val="center"/>
              <w:rPr>
                <w:rFonts w:hAnsi="宋体" w:eastAsia="宋体" w:cs="Times New Roman"/>
                <w:sz w:val="24"/>
                <w:szCs w:val="24"/>
                <w:highlight w:val="none"/>
              </w:rPr>
            </w:pPr>
          </w:p>
        </w:tc>
        <w:tc>
          <w:tcPr>
            <w:tcW w:w="690" w:type="pct"/>
            <w:noWrap w:val="0"/>
            <w:vAlign w:val="center"/>
          </w:tcPr>
          <w:p w14:paraId="14B7D3F1">
            <w:pPr>
              <w:pStyle w:val="7"/>
              <w:jc w:val="center"/>
              <w:rPr>
                <w:rFonts w:hAnsi="宋体" w:eastAsia="宋体" w:cs="Times New Roman"/>
                <w:sz w:val="24"/>
                <w:szCs w:val="24"/>
                <w:highlight w:val="none"/>
              </w:rPr>
            </w:pPr>
          </w:p>
        </w:tc>
      </w:tr>
      <w:tr w14:paraId="3D9C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C02DCB7">
            <w:pPr>
              <w:pStyle w:val="7"/>
              <w:jc w:val="center"/>
              <w:rPr>
                <w:rFonts w:hAnsi="宋体" w:eastAsia="宋体" w:cs="Times New Roman"/>
                <w:sz w:val="24"/>
                <w:szCs w:val="24"/>
                <w:highlight w:val="none"/>
              </w:rPr>
            </w:pPr>
          </w:p>
        </w:tc>
        <w:tc>
          <w:tcPr>
            <w:tcW w:w="1114" w:type="pct"/>
            <w:noWrap w:val="0"/>
            <w:vAlign w:val="center"/>
          </w:tcPr>
          <w:p w14:paraId="2ABA9697">
            <w:pPr>
              <w:pStyle w:val="7"/>
              <w:jc w:val="center"/>
              <w:rPr>
                <w:rFonts w:hAnsi="宋体" w:eastAsia="宋体" w:cs="Times New Roman"/>
                <w:sz w:val="24"/>
                <w:szCs w:val="24"/>
                <w:highlight w:val="none"/>
              </w:rPr>
            </w:pPr>
          </w:p>
        </w:tc>
        <w:tc>
          <w:tcPr>
            <w:tcW w:w="1394" w:type="pct"/>
            <w:noWrap w:val="0"/>
            <w:vAlign w:val="center"/>
          </w:tcPr>
          <w:p w14:paraId="1DBA46B3">
            <w:pPr>
              <w:pStyle w:val="7"/>
              <w:jc w:val="center"/>
              <w:rPr>
                <w:rFonts w:hAnsi="宋体" w:eastAsia="宋体" w:cs="Times New Roman"/>
                <w:sz w:val="24"/>
                <w:szCs w:val="24"/>
                <w:highlight w:val="none"/>
              </w:rPr>
            </w:pPr>
          </w:p>
        </w:tc>
        <w:tc>
          <w:tcPr>
            <w:tcW w:w="1394" w:type="pct"/>
            <w:noWrap w:val="0"/>
            <w:vAlign w:val="center"/>
          </w:tcPr>
          <w:p w14:paraId="1B3490DD">
            <w:pPr>
              <w:pStyle w:val="7"/>
              <w:jc w:val="center"/>
              <w:rPr>
                <w:rFonts w:hAnsi="宋体" w:eastAsia="宋体" w:cs="Times New Roman"/>
                <w:sz w:val="24"/>
                <w:szCs w:val="24"/>
                <w:highlight w:val="none"/>
              </w:rPr>
            </w:pPr>
          </w:p>
        </w:tc>
        <w:tc>
          <w:tcPr>
            <w:tcW w:w="690" w:type="pct"/>
            <w:noWrap w:val="0"/>
            <w:vAlign w:val="center"/>
          </w:tcPr>
          <w:p w14:paraId="6F689D73">
            <w:pPr>
              <w:pStyle w:val="7"/>
              <w:jc w:val="center"/>
              <w:rPr>
                <w:rFonts w:hAnsi="宋体" w:eastAsia="宋体" w:cs="Times New Roman"/>
                <w:sz w:val="24"/>
                <w:szCs w:val="24"/>
                <w:highlight w:val="none"/>
              </w:rPr>
            </w:pPr>
          </w:p>
        </w:tc>
      </w:tr>
      <w:tr w14:paraId="73BC3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797D0900">
            <w:pPr>
              <w:pStyle w:val="7"/>
              <w:jc w:val="center"/>
              <w:rPr>
                <w:rFonts w:hAnsi="宋体" w:eastAsia="宋体" w:cs="Times New Roman"/>
                <w:sz w:val="24"/>
                <w:szCs w:val="24"/>
                <w:highlight w:val="none"/>
              </w:rPr>
            </w:pPr>
          </w:p>
        </w:tc>
        <w:tc>
          <w:tcPr>
            <w:tcW w:w="1114" w:type="pct"/>
            <w:noWrap w:val="0"/>
            <w:vAlign w:val="center"/>
          </w:tcPr>
          <w:p w14:paraId="4307F362">
            <w:pPr>
              <w:pStyle w:val="7"/>
              <w:jc w:val="center"/>
              <w:rPr>
                <w:rFonts w:hAnsi="宋体" w:eastAsia="宋体" w:cs="Times New Roman"/>
                <w:sz w:val="24"/>
                <w:szCs w:val="24"/>
                <w:highlight w:val="none"/>
              </w:rPr>
            </w:pPr>
          </w:p>
        </w:tc>
        <w:tc>
          <w:tcPr>
            <w:tcW w:w="1394" w:type="pct"/>
            <w:noWrap w:val="0"/>
            <w:vAlign w:val="center"/>
          </w:tcPr>
          <w:p w14:paraId="118125A6">
            <w:pPr>
              <w:pStyle w:val="7"/>
              <w:jc w:val="center"/>
              <w:rPr>
                <w:rFonts w:hAnsi="宋体" w:eastAsia="宋体" w:cs="Times New Roman"/>
                <w:sz w:val="24"/>
                <w:szCs w:val="24"/>
                <w:highlight w:val="none"/>
              </w:rPr>
            </w:pPr>
          </w:p>
        </w:tc>
        <w:tc>
          <w:tcPr>
            <w:tcW w:w="1394" w:type="pct"/>
            <w:noWrap w:val="0"/>
            <w:vAlign w:val="center"/>
          </w:tcPr>
          <w:p w14:paraId="11D7B189">
            <w:pPr>
              <w:pStyle w:val="7"/>
              <w:jc w:val="center"/>
              <w:rPr>
                <w:rFonts w:hAnsi="宋体" w:eastAsia="宋体" w:cs="Times New Roman"/>
                <w:sz w:val="24"/>
                <w:szCs w:val="24"/>
                <w:highlight w:val="none"/>
              </w:rPr>
            </w:pPr>
          </w:p>
        </w:tc>
        <w:tc>
          <w:tcPr>
            <w:tcW w:w="690" w:type="pct"/>
            <w:noWrap w:val="0"/>
            <w:vAlign w:val="center"/>
          </w:tcPr>
          <w:p w14:paraId="577CCE8D">
            <w:pPr>
              <w:pStyle w:val="7"/>
              <w:jc w:val="center"/>
              <w:rPr>
                <w:rFonts w:hAnsi="宋体" w:eastAsia="宋体" w:cs="Times New Roman"/>
                <w:sz w:val="24"/>
                <w:szCs w:val="24"/>
                <w:highlight w:val="none"/>
              </w:rPr>
            </w:pPr>
          </w:p>
        </w:tc>
      </w:tr>
      <w:tr w14:paraId="6890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B105A89">
            <w:pPr>
              <w:pStyle w:val="7"/>
              <w:jc w:val="center"/>
              <w:rPr>
                <w:rFonts w:hAnsi="宋体" w:eastAsia="宋体" w:cs="Times New Roman"/>
                <w:sz w:val="24"/>
                <w:szCs w:val="24"/>
                <w:highlight w:val="none"/>
              </w:rPr>
            </w:pPr>
          </w:p>
        </w:tc>
        <w:tc>
          <w:tcPr>
            <w:tcW w:w="1114" w:type="pct"/>
            <w:noWrap w:val="0"/>
            <w:vAlign w:val="center"/>
          </w:tcPr>
          <w:p w14:paraId="00350276">
            <w:pPr>
              <w:pStyle w:val="7"/>
              <w:jc w:val="center"/>
              <w:rPr>
                <w:rFonts w:hAnsi="宋体" w:eastAsia="宋体" w:cs="Times New Roman"/>
                <w:sz w:val="24"/>
                <w:szCs w:val="24"/>
                <w:highlight w:val="none"/>
              </w:rPr>
            </w:pPr>
          </w:p>
        </w:tc>
        <w:tc>
          <w:tcPr>
            <w:tcW w:w="1394" w:type="pct"/>
            <w:noWrap w:val="0"/>
            <w:vAlign w:val="center"/>
          </w:tcPr>
          <w:p w14:paraId="7A98CD32">
            <w:pPr>
              <w:pStyle w:val="7"/>
              <w:jc w:val="center"/>
              <w:rPr>
                <w:rFonts w:hAnsi="宋体" w:eastAsia="宋体" w:cs="Times New Roman"/>
                <w:sz w:val="24"/>
                <w:szCs w:val="24"/>
                <w:highlight w:val="none"/>
              </w:rPr>
            </w:pPr>
          </w:p>
        </w:tc>
        <w:tc>
          <w:tcPr>
            <w:tcW w:w="1394" w:type="pct"/>
            <w:noWrap w:val="0"/>
            <w:vAlign w:val="center"/>
          </w:tcPr>
          <w:p w14:paraId="21E7942F">
            <w:pPr>
              <w:pStyle w:val="7"/>
              <w:jc w:val="center"/>
              <w:rPr>
                <w:rFonts w:hAnsi="宋体" w:eastAsia="宋体" w:cs="Times New Roman"/>
                <w:sz w:val="24"/>
                <w:szCs w:val="24"/>
                <w:highlight w:val="none"/>
              </w:rPr>
            </w:pPr>
          </w:p>
        </w:tc>
        <w:tc>
          <w:tcPr>
            <w:tcW w:w="690" w:type="pct"/>
            <w:noWrap w:val="0"/>
            <w:vAlign w:val="center"/>
          </w:tcPr>
          <w:p w14:paraId="6D659357">
            <w:pPr>
              <w:pStyle w:val="7"/>
              <w:jc w:val="center"/>
              <w:rPr>
                <w:rFonts w:hAnsi="宋体" w:eastAsia="宋体" w:cs="Times New Roman"/>
                <w:sz w:val="24"/>
                <w:szCs w:val="24"/>
                <w:highlight w:val="none"/>
              </w:rPr>
            </w:pPr>
          </w:p>
        </w:tc>
      </w:tr>
      <w:tr w14:paraId="7CE6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7E6D7939">
            <w:pPr>
              <w:pStyle w:val="7"/>
              <w:jc w:val="center"/>
              <w:rPr>
                <w:rFonts w:hAnsi="宋体" w:eastAsia="宋体" w:cs="Times New Roman"/>
                <w:sz w:val="24"/>
                <w:szCs w:val="24"/>
                <w:highlight w:val="none"/>
              </w:rPr>
            </w:pPr>
          </w:p>
        </w:tc>
        <w:tc>
          <w:tcPr>
            <w:tcW w:w="1114" w:type="pct"/>
            <w:noWrap w:val="0"/>
            <w:vAlign w:val="center"/>
          </w:tcPr>
          <w:p w14:paraId="14021171">
            <w:pPr>
              <w:pStyle w:val="7"/>
              <w:jc w:val="center"/>
              <w:rPr>
                <w:rFonts w:hAnsi="宋体" w:eastAsia="宋体" w:cs="Times New Roman"/>
                <w:sz w:val="24"/>
                <w:szCs w:val="24"/>
                <w:highlight w:val="none"/>
              </w:rPr>
            </w:pPr>
          </w:p>
        </w:tc>
        <w:tc>
          <w:tcPr>
            <w:tcW w:w="1394" w:type="pct"/>
            <w:noWrap w:val="0"/>
            <w:vAlign w:val="center"/>
          </w:tcPr>
          <w:p w14:paraId="6F365783">
            <w:pPr>
              <w:pStyle w:val="7"/>
              <w:jc w:val="center"/>
              <w:rPr>
                <w:rFonts w:hAnsi="宋体" w:eastAsia="宋体" w:cs="Times New Roman"/>
                <w:sz w:val="24"/>
                <w:szCs w:val="24"/>
                <w:highlight w:val="none"/>
              </w:rPr>
            </w:pPr>
          </w:p>
        </w:tc>
        <w:tc>
          <w:tcPr>
            <w:tcW w:w="1394" w:type="pct"/>
            <w:noWrap w:val="0"/>
            <w:vAlign w:val="center"/>
          </w:tcPr>
          <w:p w14:paraId="41EB5C84">
            <w:pPr>
              <w:pStyle w:val="7"/>
              <w:jc w:val="center"/>
              <w:rPr>
                <w:rFonts w:hAnsi="宋体" w:eastAsia="宋体" w:cs="Times New Roman"/>
                <w:sz w:val="24"/>
                <w:szCs w:val="24"/>
                <w:highlight w:val="none"/>
              </w:rPr>
            </w:pPr>
          </w:p>
        </w:tc>
        <w:tc>
          <w:tcPr>
            <w:tcW w:w="690" w:type="pct"/>
            <w:noWrap w:val="0"/>
            <w:vAlign w:val="center"/>
          </w:tcPr>
          <w:p w14:paraId="341AC359">
            <w:pPr>
              <w:pStyle w:val="7"/>
              <w:jc w:val="center"/>
              <w:rPr>
                <w:rFonts w:hAnsi="宋体" w:eastAsia="宋体" w:cs="Times New Roman"/>
                <w:sz w:val="24"/>
                <w:szCs w:val="24"/>
                <w:highlight w:val="none"/>
              </w:rPr>
            </w:pPr>
          </w:p>
        </w:tc>
      </w:tr>
      <w:tr w14:paraId="3E7F9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2967AC7">
            <w:pPr>
              <w:pStyle w:val="7"/>
              <w:jc w:val="center"/>
              <w:rPr>
                <w:rFonts w:hAnsi="宋体" w:eastAsia="宋体" w:cs="Times New Roman"/>
                <w:sz w:val="24"/>
                <w:szCs w:val="24"/>
                <w:highlight w:val="none"/>
              </w:rPr>
            </w:pPr>
          </w:p>
        </w:tc>
        <w:tc>
          <w:tcPr>
            <w:tcW w:w="1114" w:type="pct"/>
            <w:noWrap w:val="0"/>
            <w:vAlign w:val="center"/>
          </w:tcPr>
          <w:p w14:paraId="4CAEE1FB">
            <w:pPr>
              <w:pStyle w:val="7"/>
              <w:jc w:val="center"/>
              <w:rPr>
                <w:rFonts w:hAnsi="宋体" w:eastAsia="宋体" w:cs="Times New Roman"/>
                <w:sz w:val="24"/>
                <w:szCs w:val="24"/>
                <w:highlight w:val="none"/>
              </w:rPr>
            </w:pPr>
          </w:p>
        </w:tc>
        <w:tc>
          <w:tcPr>
            <w:tcW w:w="1394" w:type="pct"/>
            <w:noWrap w:val="0"/>
            <w:vAlign w:val="center"/>
          </w:tcPr>
          <w:p w14:paraId="5793B79F">
            <w:pPr>
              <w:pStyle w:val="7"/>
              <w:jc w:val="center"/>
              <w:rPr>
                <w:rFonts w:hAnsi="宋体" w:eastAsia="宋体" w:cs="Times New Roman"/>
                <w:sz w:val="24"/>
                <w:szCs w:val="24"/>
                <w:highlight w:val="none"/>
              </w:rPr>
            </w:pPr>
          </w:p>
        </w:tc>
        <w:tc>
          <w:tcPr>
            <w:tcW w:w="1394" w:type="pct"/>
            <w:noWrap w:val="0"/>
            <w:vAlign w:val="center"/>
          </w:tcPr>
          <w:p w14:paraId="24FF299F">
            <w:pPr>
              <w:pStyle w:val="7"/>
              <w:jc w:val="center"/>
              <w:rPr>
                <w:rFonts w:hAnsi="宋体" w:eastAsia="宋体" w:cs="Times New Roman"/>
                <w:sz w:val="24"/>
                <w:szCs w:val="24"/>
                <w:highlight w:val="none"/>
              </w:rPr>
            </w:pPr>
          </w:p>
        </w:tc>
        <w:tc>
          <w:tcPr>
            <w:tcW w:w="690" w:type="pct"/>
            <w:noWrap w:val="0"/>
            <w:vAlign w:val="center"/>
          </w:tcPr>
          <w:p w14:paraId="165D1CC4">
            <w:pPr>
              <w:pStyle w:val="7"/>
              <w:jc w:val="center"/>
              <w:rPr>
                <w:rFonts w:hAnsi="宋体" w:eastAsia="宋体" w:cs="Times New Roman"/>
                <w:sz w:val="24"/>
                <w:szCs w:val="24"/>
                <w:highlight w:val="none"/>
              </w:rPr>
            </w:pPr>
          </w:p>
        </w:tc>
      </w:tr>
    </w:tbl>
    <w:p w14:paraId="28EB7095">
      <w:pPr>
        <w:snapToGrid w:val="0"/>
        <w:spacing w:line="360" w:lineRule="auto"/>
        <w:ind w:firstLine="420" w:firstLineChars="200"/>
        <w:rPr>
          <w:rFonts w:ascii="宋体" w:hAnsi="宋体" w:eastAsia="宋体" w:cs="Times New Roman"/>
          <w:sz w:val="21"/>
          <w:szCs w:val="21"/>
          <w:highlight w:val="none"/>
        </w:rPr>
      </w:pPr>
      <w:r>
        <w:rPr>
          <w:rFonts w:hint="eastAsia" w:ascii="宋体" w:hAnsi="宋体" w:eastAsia="宋体" w:cs="Times New Roman"/>
          <w:sz w:val="21"/>
          <w:szCs w:val="21"/>
          <w:highlight w:val="none"/>
        </w:rPr>
        <w:t>注：本偏离表是评委评审报价方案最重要的直观材料和主要依据，</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方必须针对本</w:t>
      </w:r>
      <w:r>
        <w:rPr>
          <w:rFonts w:hint="eastAsia" w:ascii="宋体" w:hAnsi="宋体" w:eastAsia="宋体" w:cs="Times New Roman"/>
          <w:sz w:val="21"/>
          <w:szCs w:val="21"/>
          <w:highlight w:val="none"/>
          <w:lang w:eastAsia="zh-CN"/>
        </w:rPr>
        <w:t>比选采购文件</w:t>
      </w:r>
      <w:r>
        <w:rPr>
          <w:rFonts w:hint="eastAsia" w:ascii="宋体" w:hAnsi="宋体" w:eastAsia="宋体" w:cs="Times New Roman"/>
          <w:sz w:val="21"/>
          <w:szCs w:val="21"/>
          <w:highlight w:val="none"/>
        </w:rPr>
        <w:t>中的各项要求是否满足填写偏离表，表中“偏离情况”一栏应填以“正偏离”、“负偏离”或“无偏离”，应做到报价货物和服务的技术</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与</w:t>
      </w:r>
      <w:r>
        <w:rPr>
          <w:rFonts w:hint="eastAsia" w:ascii="宋体" w:hAnsi="宋体" w:eastAsia="宋体" w:cs="Times New Roman"/>
          <w:sz w:val="21"/>
          <w:szCs w:val="21"/>
          <w:highlight w:val="none"/>
          <w:lang w:eastAsia="zh-CN"/>
        </w:rPr>
        <w:t>比选采购文件</w:t>
      </w:r>
      <w:r>
        <w:rPr>
          <w:rFonts w:hint="eastAsia" w:ascii="宋体" w:hAnsi="宋体" w:eastAsia="宋体" w:cs="Times New Roman"/>
          <w:sz w:val="21"/>
          <w:szCs w:val="21"/>
          <w:highlight w:val="none"/>
        </w:rPr>
        <w:t>技术需求书序号、技术需求书要求一一对应。</w:t>
      </w:r>
    </w:p>
    <w:p w14:paraId="0AB122F0">
      <w:pPr>
        <w:snapToGrid w:val="0"/>
        <w:spacing w:line="360" w:lineRule="auto"/>
        <w:ind w:firstLine="480" w:firstLineChars="200"/>
        <w:rPr>
          <w:rFonts w:ascii="宋体" w:hAnsi="宋体" w:eastAsia="宋体" w:cs="Times New Roman"/>
          <w:szCs w:val="24"/>
          <w:highlight w:val="none"/>
        </w:rPr>
      </w:pPr>
    </w:p>
    <w:p w14:paraId="19F423E7">
      <w:pPr>
        <w:pStyle w:val="7"/>
        <w:spacing w:line="360" w:lineRule="auto"/>
        <w:rPr>
          <w:rFonts w:hAnsi="宋体" w:eastAsia="宋体" w:cs="Times New Roman"/>
          <w:sz w:val="24"/>
          <w:szCs w:val="24"/>
          <w:highlight w:val="none"/>
        </w:rPr>
      </w:pPr>
    </w:p>
    <w:p w14:paraId="386542C0">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14:paraId="3D6F62E5">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14:paraId="7DD03558">
      <w:pPr>
        <w:snapToGrid w:val="0"/>
        <w:spacing w:line="360" w:lineRule="auto"/>
        <w:ind w:firstLine="482"/>
        <w:jc w:val="center"/>
        <w:outlineLvl w:val="0"/>
        <w:rPr>
          <w:rFonts w:ascii="宋体" w:hAnsi="宋体"/>
          <w:b/>
          <w:color w:val="auto"/>
          <w:sz w:val="32"/>
          <w:szCs w:val="32"/>
          <w:highlight w:val="none"/>
        </w:rPr>
      </w:pPr>
      <w:r>
        <w:rPr>
          <w:rFonts w:ascii="宋体" w:hAnsi="宋体"/>
          <w:b/>
          <w:color w:val="auto"/>
          <w:szCs w:val="24"/>
          <w:highlight w:val="none"/>
        </w:rPr>
        <w:br w:type="page"/>
      </w:r>
      <w:bookmarkEnd w:id="491"/>
      <w:bookmarkStart w:id="492" w:name="_Toc19034386"/>
      <w:bookmarkStart w:id="493" w:name="_Toc195842929"/>
      <w:bookmarkStart w:id="494" w:name="_Toc195842928"/>
      <w:bookmarkStart w:id="495" w:name="_Toc421032052"/>
      <w:bookmarkStart w:id="496" w:name="_Toc421042654"/>
      <w:r>
        <w:rPr>
          <w:rFonts w:ascii="宋体" w:hAnsi="宋体"/>
          <w:b/>
          <w:color w:val="auto"/>
          <w:sz w:val="32"/>
          <w:szCs w:val="32"/>
          <w:highlight w:val="none"/>
        </w:rPr>
        <w:t>附件</w:t>
      </w:r>
      <w:r>
        <w:rPr>
          <w:rFonts w:hint="default" w:ascii="宋体" w:hAnsi="宋体"/>
          <w:b/>
          <w:color w:val="auto"/>
          <w:sz w:val="32"/>
          <w:szCs w:val="32"/>
          <w:highlight w:val="none"/>
          <w:lang w:val="en-US" w:eastAsia="zh-CN"/>
        </w:rPr>
        <w:t>8</w:t>
      </w:r>
      <w:bookmarkEnd w:id="492"/>
      <w:r>
        <w:rPr>
          <w:rFonts w:ascii="宋体" w:hAnsi="宋体"/>
          <w:b/>
          <w:color w:val="auto"/>
          <w:sz w:val="32"/>
          <w:szCs w:val="32"/>
          <w:highlight w:val="none"/>
        </w:rPr>
        <w:t xml:space="preserve"> </w:t>
      </w:r>
      <w:bookmarkStart w:id="497" w:name="_Toc19034387"/>
      <w:r>
        <w:rPr>
          <w:rFonts w:ascii="宋体" w:hAnsi="宋体"/>
          <w:b/>
          <w:color w:val="auto"/>
          <w:sz w:val="32"/>
          <w:szCs w:val="32"/>
          <w:highlight w:val="none"/>
        </w:rPr>
        <w:t>资格证明文件</w:t>
      </w:r>
      <w:bookmarkEnd w:id="493"/>
      <w:bookmarkEnd w:id="494"/>
      <w:bookmarkEnd w:id="495"/>
      <w:bookmarkEnd w:id="496"/>
      <w:bookmarkEnd w:id="497"/>
    </w:p>
    <w:p w14:paraId="0FE7E68B">
      <w:pPr>
        <w:tabs>
          <w:tab w:val="left" w:pos="5580"/>
        </w:tabs>
        <w:spacing w:line="360" w:lineRule="auto"/>
        <w:ind w:left="962" w:leftChars="200" w:hanging="482" w:hangingChars="200"/>
        <w:rPr>
          <w:rFonts w:ascii="宋体" w:hAnsi="宋体"/>
          <w:b/>
          <w:color w:val="auto"/>
          <w:szCs w:val="24"/>
          <w:highlight w:val="none"/>
        </w:rPr>
      </w:pPr>
    </w:p>
    <w:p w14:paraId="523C323A">
      <w:pPr>
        <w:spacing w:line="360" w:lineRule="auto"/>
        <w:rPr>
          <w:rFonts w:ascii="宋体" w:hAnsi="宋体"/>
          <w:color w:val="auto"/>
          <w:highlight w:val="none"/>
        </w:rPr>
      </w:pPr>
      <w:bookmarkStart w:id="498" w:name="_Toc195842930"/>
      <w:r>
        <w:rPr>
          <w:rFonts w:ascii="宋体" w:hAnsi="宋体"/>
          <w:color w:val="auto"/>
          <w:highlight w:val="none"/>
        </w:rPr>
        <w:t>附件</w:t>
      </w:r>
      <w:r>
        <w:rPr>
          <w:rFonts w:hint="eastAsia" w:ascii="宋体" w:hAnsi="宋体"/>
          <w:color w:val="auto"/>
          <w:highlight w:val="none"/>
          <w:lang w:val="en-US" w:eastAsia="zh-CN"/>
        </w:rPr>
        <w:t>8</w:t>
      </w:r>
      <w:r>
        <w:rPr>
          <w:rFonts w:ascii="宋体" w:hAnsi="宋体"/>
          <w:color w:val="auto"/>
          <w:highlight w:val="none"/>
        </w:rPr>
        <w:t>-1</w:t>
      </w:r>
      <w:bookmarkEnd w:id="498"/>
      <w:r>
        <w:rPr>
          <w:rFonts w:hint="eastAsia" w:ascii="宋体" w:hAnsi="宋体"/>
          <w:color w:val="auto"/>
          <w:highlight w:val="none"/>
          <w:lang w:eastAsia="zh-CN"/>
        </w:rPr>
        <w:t>响应</w:t>
      </w:r>
      <w:r>
        <w:rPr>
          <w:rFonts w:hint="eastAsia" w:ascii="宋体" w:hAnsi="宋体"/>
          <w:color w:val="auto"/>
          <w:highlight w:val="none"/>
        </w:rPr>
        <w:t>方如为企业法人，须提供企业法人营业执照；</w:t>
      </w:r>
      <w:r>
        <w:rPr>
          <w:rFonts w:hint="eastAsia" w:ascii="宋体" w:hAnsi="宋体"/>
          <w:color w:val="auto"/>
          <w:highlight w:val="none"/>
          <w:lang w:eastAsia="zh-CN"/>
        </w:rPr>
        <w:t>响应</w:t>
      </w:r>
      <w:r>
        <w:rPr>
          <w:rFonts w:hint="eastAsia" w:ascii="宋体" w:hAnsi="宋体"/>
          <w:color w:val="auto"/>
          <w:highlight w:val="none"/>
        </w:rPr>
        <w:t>方如为事业单位或其他组织，须提供事业单位法人证书或登记证或组织机构代码证或其他有效证明文件（复印件并加盖</w:t>
      </w:r>
      <w:r>
        <w:rPr>
          <w:rFonts w:hint="eastAsia" w:ascii="宋体" w:hAnsi="宋体"/>
          <w:color w:val="auto"/>
          <w:highlight w:val="none"/>
          <w:lang w:eastAsia="zh-CN"/>
        </w:rPr>
        <w:t>响应</w:t>
      </w:r>
      <w:r>
        <w:rPr>
          <w:rFonts w:hint="eastAsia" w:ascii="宋体" w:hAnsi="宋体"/>
          <w:color w:val="auto"/>
          <w:highlight w:val="none"/>
        </w:rPr>
        <w:t>方公章）</w:t>
      </w:r>
    </w:p>
    <w:p w14:paraId="695C591E">
      <w:pPr>
        <w:spacing w:line="360" w:lineRule="auto"/>
        <w:rPr>
          <w:rFonts w:ascii="宋体" w:hAnsi="宋体"/>
          <w:color w:val="auto"/>
          <w:highlight w:val="none"/>
        </w:rPr>
      </w:pPr>
    </w:p>
    <w:p w14:paraId="3DB28C4F">
      <w:pPr>
        <w:spacing w:line="360" w:lineRule="auto"/>
        <w:rPr>
          <w:rFonts w:ascii="宋体" w:hAnsi="宋体"/>
          <w:color w:val="auto"/>
          <w:highlight w:val="none"/>
        </w:rPr>
      </w:pPr>
      <w:r>
        <w:rPr>
          <w:rFonts w:ascii="宋体" w:hAnsi="宋体"/>
          <w:color w:val="auto"/>
          <w:highlight w:val="none"/>
        </w:rPr>
        <w:br w:type="page"/>
      </w:r>
      <w:r>
        <w:rPr>
          <w:rFonts w:hint="eastAsia" w:ascii="宋体" w:hAnsi="宋体"/>
          <w:color w:val="auto"/>
          <w:highlight w:val="none"/>
        </w:rPr>
        <w:t>附件</w:t>
      </w:r>
      <w:r>
        <w:rPr>
          <w:rFonts w:hint="default" w:ascii="宋体" w:hAnsi="宋体"/>
          <w:color w:val="auto"/>
          <w:highlight w:val="none"/>
          <w:lang w:val="en-US" w:eastAsia="zh-CN"/>
        </w:rPr>
        <w:t>8</w:t>
      </w:r>
      <w:r>
        <w:rPr>
          <w:rFonts w:ascii="宋体" w:hAnsi="宋体"/>
          <w:color w:val="auto"/>
          <w:highlight w:val="none"/>
        </w:rPr>
        <w:t>-2</w:t>
      </w:r>
      <w:r>
        <w:rPr>
          <w:rFonts w:hint="default" w:ascii="宋体" w:hAnsi="宋体" w:cs="Times New Roman"/>
          <w:color w:val="auto"/>
          <w:highlight w:val="none"/>
          <w:lang w:eastAsia="zh-CN"/>
        </w:rPr>
        <w:t>响</w:t>
      </w:r>
      <w:r>
        <w:rPr>
          <w:rFonts w:hint="eastAsia" w:ascii="宋体" w:hAnsi="宋体" w:cs="Arial"/>
          <w:color w:val="auto"/>
          <w:highlight w:val="none"/>
          <w:lang w:eastAsia="zh-CN"/>
        </w:rPr>
        <w:t>应</w:t>
      </w:r>
      <w:r>
        <w:rPr>
          <w:rFonts w:ascii="宋体" w:hAnsi="宋体" w:cs="Arial"/>
          <w:color w:val="auto"/>
          <w:highlight w:val="none"/>
        </w:rPr>
        <w:t>方</w:t>
      </w:r>
      <w:r>
        <w:rPr>
          <w:rFonts w:hint="eastAsia" w:ascii="宋体" w:hAnsi="宋体" w:cs="Arial"/>
          <w:color w:val="auto"/>
          <w:highlight w:val="none"/>
        </w:rPr>
        <w:t>银行资信证明（非存款证明，要求正本或自</w:t>
      </w:r>
      <w:r>
        <w:rPr>
          <w:rFonts w:hint="eastAsia" w:ascii="宋体" w:hAnsi="宋体" w:cs="Arial"/>
          <w:color w:val="auto"/>
          <w:highlight w:val="none"/>
          <w:lang w:val="en-US" w:eastAsia="zh-CN"/>
        </w:rPr>
        <w:t>响应文件递交截止</w:t>
      </w:r>
      <w:r>
        <w:rPr>
          <w:rFonts w:hint="eastAsia" w:ascii="宋体" w:hAnsi="宋体" w:cs="Arial"/>
          <w:color w:val="auto"/>
          <w:highlight w:val="none"/>
        </w:rPr>
        <w:t>日起</w:t>
      </w:r>
      <w:r>
        <w:rPr>
          <w:rFonts w:hint="eastAsia" w:ascii="宋体" w:hAnsi="宋体" w:cs="Arial"/>
          <w:color w:val="auto"/>
          <w:highlight w:val="none"/>
          <w:lang w:val="en-US" w:eastAsia="zh-CN"/>
        </w:rPr>
        <w:t>6</w:t>
      </w:r>
      <w:r>
        <w:rPr>
          <w:rFonts w:hint="eastAsia" w:ascii="宋体" w:hAnsi="宋体" w:cs="Arial"/>
          <w:color w:val="auto"/>
          <w:highlight w:val="none"/>
        </w:rPr>
        <w:t>个月内的复印件）或</w:t>
      </w:r>
      <w:r>
        <w:rPr>
          <w:rFonts w:hint="eastAsia" w:ascii="宋体" w:hAnsi="宋体" w:cs="Arial"/>
          <w:color w:val="auto"/>
          <w:highlight w:val="none"/>
          <w:lang w:val="en-US" w:eastAsia="zh-CN"/>
        </w:rPr>
        <w:t>2025</w:t>
      </w:r>
      <w:r>
        <w:rPr>
          <w:rFonts w:ascii="宋体" w:hAnsi="宋体" w:cs="Arial"/>
          <w:color w:val="auto"/>
          <w:highlight w:val="none"/>
        </w:rPr>
        <w:t>年度经会计师事务所审计的财务报告（至少包括审计单位盖章页、资产负债表、利润表、现金流量表）复印件</w:t>
      </w:r>
      <w:r>
        <w:rPr>
          <w:rFonts w:hint="eastAsia" w:ascii="宋体" w:hAnsi="宋体" w:cs="Arial"/>
          <w:color w:val="auto"/>
          <w:highlight w:val="none"/>
        </w:rPr>
        <w:t>（须加盖</w:t>
      </w:r>
      <w:r>
        <w:rPr>
          <w:rFonts w:hint="eastAsia" w:ascii="宋体" w:hAnsi="宋体" w:cs="Arial"/>
          <w:color w:val="auto"/>
          <w:highlight w:val="none"/>
          <w:lang w:eastAsia="zh-CN"/>
        </w:rPr>
        <w:t>响应</w:t>
      </w:r>
      <w:r>
        <w:rPr>
          <w:rFonts w:hint="eastAsia" w:ascii="宋体" w:hAnsi="宋体" w:cs="Arial"/>
          <w:color w:val="auto"/>
          <w:highlight w:val="none"/>
        </w:rPr>
        <w:t>方公章），相关资料须加盖</w:t>
      </w:r>
      <w:r>
        <w:rPr>
          <w:rFonts w:hint="eastAsia" w:ascii="宋体" w:hAnsi="宋体" w:cs="Arial"/>
          <w:color w:val="auto"/>
          <w:highlight w:val="none"/>
          <w:lang w:eastAsia="zh-CN"/>
        </w:rPr>
        <w:t>响应</w:t>
      </w:r>
      <w:r>
        <w:rPr>
          <w:rFonts w:hint="eastAsia" w:ascii="宋体" w:hAnsi="宋体" w:cs="Arial"/>
          <w:color w:val="auto"/>
          <w:highlight w:val="none"/>
        </w:rPr>
        <w:t>方公章；</w:t>
      </w:r>
    </w:p>
    <w:p w14:paraId="7AA55824">
      <w:pPr>
        <w:spacing w:line="360" w:lineRule="auto"/>
        <w:rPr>
          <w:rFonts w:ascii="宋体" w:hAnsi="宋体"/>
          <w:b/>
          <w:color w:val="auto"/>
          <w:highlight w:val="none"/>
        </w:rPr>
      </w:pPr>
      <w:r>
        <w:rPr>
          <w:rFonts w:ascii="宋体" w:hAnsi="宋体"/>
          <w:color w:val="auto"/>
          <w:highlight w:val="none"/>
        </w:rPr>
        <w:br w:type="page"/>
      </w:r>
      <w:r>
        <w:rPr>
          <w:rFonts w:hint="eastAsia" w:ascii="宋体" w:hAnsi="宋体"/>
          <w:color w:val="auto"/>
          <w:highlight w:val="none"/>
        </w:rPr>
        <w:t>附件</w:t>
      </w:r>
      <w:r>
        <w:rPr>
          <w:rFonts w:hint="eastAsia" w:ascii="宋体" w:hAnsi="宋体"/>
          <w:color w:val="auto"/>
          <w:highlight w:val="none"/>
          <w:lang w:val="en-US" w:eastAsia="zh-CN"/>
        </w:rPr>
        <w:t>8</w:t>
      </w:r>
      <w:r>
        <w:rPr>
          <w:rFonts w:ascii="宋体" w:hAnsi="宋体"/>
          <w:color w:val="auto"/>
          <w:highlight w:val="none"/>
        </w:rPr>
        <w:t>-3</w:t>
      </w:r>
      <w:r>
        <w:rPr>
          <w:rFonts w:hint="eastAsia" w:ascii="宋体" w:hAnsi="宋体"/>
          <w:bCs/>
          <w:color w:val="auto"/>
          <w:highlight w:val="none"/>
          <w:lang w:eastAsia="zh-CN"/>
        </w:rPr>
        <w:t>响应</w:t>
      </w:r>
      <w:r>
        <w:rPr>
          <w:rFonts w:hint="eastAsia" w:ascii="宋体" w:hAnsi="宋体"/>
          <w:bCs/>
          <w:color w:val="auto"/>
          <w:highlight w:val="none"/>
        </w:rPr>
        <w:t>方声明函</w:t>
      </w:r>
    </w:p>
    <w:p w14:paraId="34697EC1">
      <w:pPr>
        <w:spacing w:line="360" w:lineRule="auto"/>
        <w:jc w:val="center"/>
        <w:rPr>
          <w:rFonts w:ascii="宋体" w:hAnsi="宋体"/>
          <w:color w:val="auto"/>
          <w:sz w:val="32"/>
          <w:szCs w:val="32"/>
          <w:highlight w:val="none"/>
        </w:rPr>
      </w:pPr>
      <w:r>
        <w:rPr>
          <w:rFonts w:hint="eastAsia" w:ascii="宋体" w:hAnsi="宋体"/>
          <w:b/>
          <w:bCs/>
          <w:color w:val="auto"/>
          <w:sz w:val="32"/>
          <w:szCs w:val="32"/>
          <w:highlight w:val="none"/>
          <w:lang w:eastAsia="zh-CN"/>
        </w:rPr>
        <w:t>响应</w:t>
      </w:r>
      <w:r>
        <w:rPr>
          <w:rFonts w:hint="eastAsia" w:ascii="宋体" w:hAnsi="宋体"/>
          <w:b/>
          <w:bCs/>
          <w:color w:val="auto"/>
          <w:sz w:val="32"/>
          <w:szCs w:val="32"/>
          <w:highlight w:val="none"/>
        </w:rPr>
        <w:t>方声明函</w:t>
      </w:r>
    </w:p>
    <w:p w14:paraId="4581170D">
      <w:pPr>
        <w:tabs>
          <w:tab w:val="left" w:pos="5580"/>
        </w:tabs>
        <w:spacing w:line="360" w:lineRule="auto"/>
        <w:rPr>
          <w:rFonts w:hint="eastAsia" w:ascii="宋体" w:hAnsi="宋体" w:eastAsia="宋体"/>
          <w:color w:val="auto"/>
          <w:highlight w:val="none"/>
          <w:lang w:eastAsia="zh-CN"/>
        </w:rPr>
      </w:pPr>
      <w:r>
        <w:rPr>
          <w:rFonts w:ascii="宋体" w:hAnsi="宋体"/>
          <w:color w:val="auto"/>
          <w:highlight w:val="none"/>
        </w:rPr>
        <w:t>致：</w:t>
      </w:r>
      <w:r>
        <w:rPr>
          <w:rFonts w:hint="eastAsia" w:ascii="宋体" w:hAnsi="宋体"/>
          <w:bCs/>
          <w:color w:val="auto"/>
          <w:highlight w:val="none"/>
          <w:u w:val="single"/>
          <w:lang w:eastAsia="zh-CN"/>
        </w:rPr>
        <w:t>中国人民健康保险股份有限公司</w:t>
      </w:r>
      <w:r>
        <w:rPr>
          <w:rFonts w:hint="eastAsia" w:ascii="宋体" w:hAnsi="宋体"/>
          <w:bCs/>
          <w:color w:val="auto"/>
          <w:highlight w:val="none"/>
          <w:u w:val="single"/>
          <w:lang w:val="en-US" w:eastAsia="zh-CN"/>
        </w:rPr>
        <w:t>深圳</w:t>
      </w:r>
      <w:r>
        <w:rPr>
          <w:rFonts w:hint="eastAsia" w:ascii="宋体" w:hAnsi="宋体"/>
          <w:bCs/>
          <w:color w:val="auto"/>
          <w:highlight w:val="none"/>
          <w:u w:val="single"/>
          <w:lang w:eastAsia="zh-CN"/>
        </w:rPr>
        <w:t>分公司</w:t>
      </w:r>
    </w:p>
    <w:p w14:paraId="30AD3E03">
      <w:pPr>
        <w:spacing w:line="360" w:lineRule="auto"/>
        <w:ind w:firstLine="480" w:firstLineChars="200"/>
        <w:rPr>
          <w:rFonts w:ascii="宋体" w:hAnsi="宋体"/>
          <w:color w:val="auto"/>
          <w:highlight w:val="none"/>
        </w:rPr>
      </w:pPr>
      <w:r>
        <w:rPr>
          <w:rFonts w:hint="eastAsia" w:ascii="宋体" w:hAnsi="宋体"/>
          <w:color w:val="auto"/>
          <w:highlight w:val="none"/>
        </w:rPr>
        <w:t>在参与本次项目</w:t>
      </w:r>
      <w:r>
        <w:rPr>
          <w:rFonts w:hint="eastAsia" w:ascii="宋体" w:hAnsi="宋体"/>
          <w:color w:val="auto"/>
          <w:highlight w:val="none"/>
          <w:lang w:val="en-US" w:eastAsia="zh-CN"/>
        </w:rPr>
        <w:t>采购</w:t>
      </w:r>
      <w:r>
        <w:rPr>
          <w:rFonts w:hint="eastAsia" w:ascii="宋体" w:hAnsi="宋体"/>
          <w:color w:val="auto"/>
          <w:highlight w:val="none"/>
        </w:rPr>
        <w:t>中，我方承诺：</w:t>
      </w:r>
    </w:p>
    <w:p w14:paraId="2D9E1C81">
      <w:pPr>
        <w:spacing w:line="360" w:lineRule="auto"/>
        <w:ind w:firstLine="480" w:firstLineChars="200"/>
        <w:rPr>
          <w:rFonts w:ascii="宋体" w:hAnsi="宋体"/>
          <w:color w:val="auto"/>
          <w:highlight w:val="none"/>
        </w:rPr>
      </w:pPr>
      <w:r>
        <w:rPr>
          <w:rFonts w:ascii="宋体" w:hAnsi="宋体"/>
          <w:color w:val="auto"/>
          <w:highlight w:val="none"/>
        </w:rPr>
        <w:t>1、我</w:t>
      </w:r>
      <w:r>
        <w:rPr>
          <w:rFonts w:hint="eastAsia" w:ascii="宋体" w:hAnsi="宋体"/>
          <w:color w:val="auto"/>
          <w:highlight w:val="none"/>
        </w:rPr>
        <w:t>方近三年内</w:t>
      </w:r>
      <w:r>
        <w:rPr>
          <w:rFonts w:ascii="宋体" w:hAnsi="宋体"/>
          <w:color w:val="auto"/>
          <w:highlight w:val="none"/>
        </w:rPr>
        <w:t>在经营活动中没有</w:t>
      </w:r>
      <w:r>
        <w:rPr>
          <w:rFonts w:hint="eastAsia" w:ascii="宋体" w:hAnsi="宋体"/>
          <w:color w:val="auto"/>
          <w:highlight w:val="none"/>
        </w:rPr>
        <w:t>因违法经营受到刑事处罚或者责令停产停业、吊销许可证或者执照、较大数额罚款等行政处罚（如果因违法经营被禁止在一定期限内参加采购活动，期限已经届满）。</w:t>
      </w:r>
    </w:p>
    <w:p w14:paraId="5041F4DB">
      <w:pPr>
        <w:spacing w:line="360" w:lineRule="auto"/>
        <w:ind w:firstLine="480" w:firstLineChars="200"/>
        <w:rPr>
          <w:rFonts w:ascii="宋体" w:hAnsi="宋体"/>
          <w:color w:val="auto"/>
          <w:highlight w:val="none"/>
        </w:rPr>
      </w:pPr>
      <w:r>
        <w:rPr>
          <w:rFonts w:ascii="宋体" w:hAnsi="宋体"/>
          <w:color w:val="auto"/>
          <w:highlight w:val="none"/>
        </w:rPr>
        <w:t>2、与我</w:t>
      </w:r>
      <w:r>
        <w:rPr>
          <w:rFonts w:hint="eastAsia" w:ascii="宋体" w:hAnsi="宋体"/>
          <w:color w:val="auto"/>
          <w:highlight w:val="none"/>
        </w:rPr>
        <w:t>方</w:t>
      </w:r>
      <w:r>
        <w:rPr>
          <w:rFonts w:ascii="宋体" w:hAnsi="宋体"/>
          <w:color w:val="auto"/>
          <w:highlight w:val="none"/>
        </w:rPr>
        <w:t>存在“法定代表人为同一人或者存在控股、管理关系”的其他法人单位信息如下（如有，须填写）：</w:t>
      </w:r>
    </w:p>
    <w:tbl>
      <w:tblPr>
        <w:tblStyle w:val="13"/>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09709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82CFE25">
            <w:pPr>
              <w:spacing w:line="360" w:lineRule="auto"/>
              <w:jc w:val="center"/>
              <w:rPr>
                <w:rFonts w:ascii="宋体" w:hAnsi="宋体"/>
                <w:color w:val="auto"/>
                <w:highlight w:val="none"/>
              </w:rPr>
            </w:pPr>
            <w:r>
              <w:rPr>
                <w:rFonts w:hint="eastAsia" w:ascii="宋体" w:hAnsi="宋体"/>
                <w:color w:val="auto"/>
                <w:highlight w:val="none"/>
              </w:rPr>
              <w:t>序号</w:t>
            </w:r>
          </w:p>
        </w:tc>
        <w:tc>
          <w:tcPr>
            <w:tcW w:w="4664" w:type="dxa"/>
            <w:noWrap w:val="0"/>
            <w:vAlign w:val="center"/>
          </w:tcPr>
          <w:p w14:paraId="16287A35">
            <w:pPr>
              <w:spacing w:line="360" w:lineRule="auto"/>
              <w:jc w:val="center"/>
              <w:rPr>
                <w:rFonts w:ascii="宋体" w:hAnsi="宋体"/>
                <w:color w:val="auto"/>
                <w:highlight w:val="none"/>
              </w:rPr>
            </w:pPr>
            <w:r>
              <w:rPr>
                <w:rFonts w:hint="eastAsia" w:ascii="宋体" w:hAnsi="宋体"/>
                <w:color w:val="auto"/>
                <w:highlight w:val="none"/>
              </w:rPr>
              <w:t>单位名称</w:t>
            </w:r>
          </w:p>
        </w:tc>
        <w:tc>
          <w:tcPr>
            <w:tcW w:w="3001" w:type="dxa"/>
            <w:noWrap w:val="0"/>
            <w:vAlign w:val="center"/>
          </w:tcPr>
          <w:p w14:paraId="60745D14">
            <w:pPr>
              <w:spacing w:line="360" w:lineRule="auto"/>
              <w:jc w:val="center"/>
              <w:rPr>
                <w:rFonts w:ascii="宋体" w:hAnsi="宋体"/>
                <w:color w:val="auto"/>
                <w:highlight w:val="none"/>
              </w:rPr>
            </w:pPr>
            <w:r>
              <w:rPr>
                <w:rFonts w:hint="eastAsia" w:ascii="宋体" w:hAnsi="宋体"/>
                <w:color w:val="auto"/>
                <w:highlight w:val="none"/>
              </w:rPr>
              <w:t>相互关系</w:t>
            </w:r>
          </w:p>
        </w:tc>
      </w:tr>
      <w:tr w14:paraId="7C6CD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E6714DC">
            <w:pPr>
              <w:spacing w:line="360" w:lineRule="auto"/>
              <w:jc w:val="center"/>
              <w:rPr>
                <w:rFonts w:ascii="宋体" w:hAnsi="宋体"/>
                <w:color w:val="auto"/>
                <w:highlight w:val="none"/>
              </w:rPr>
            </w:pPr>
            <w:r>
              <w:rPr>
                <w:rFonts w:ascii="宋体" w:hAnsi="宋体"/>
                <w:color w:val="auto"/>
                <w:highlight w:val="none"/>
              </w:rPr>
              <w:t>1</w:t>
            </w:r>
          </w:p>
        </w:tc>
        <w:tc>
          <w:tcPr>
            <w:tcW w:w="4664" w:type="dxa"/>
            <w:noWrap w:val="0"/>
            <w:vAlign w:val="center"/>
          </w:tcPr>
          <w:p w14:paraId="436FD53C">
            <w:pPr>
              <w:spacing w:line="360" w:lineRule="auto"/>
              <w:jc w:val="center"/>
              <w:rPr>
                <w:rFonts w:ascii="宋体" w:hAnsi="宋体"/>
                <w:color w:val="auto"/>
                <w:highlight w:val="none"/>
              </w:rPr>
            </w:pPr>
          </w:p>
        </w:tc>
        <w:tc>
          <w:tcPr>
            <w:tcW w:w="3001" w:type="dxa"/>
            <w:noWrap w:val="0"/>
            <w:vAlign w:val="center"/>
          </w:tcPr>
          <w:p w14:paraId="28D98127">
            <w:pPr>
              <w:spacing w:line="360" w:lineRule="auto"/>
              <w:jc w:val="center"/>
              <w:rPr>
                <w:rFonts w:ascii="宋体" w:hAnsi="宋体"/>
                <w:color w:val="auto"/>
                <w:highlight w:val="none"/>
              </w:rPr>
            </w:pPr>
            <w:r>
              <w:rPr>
                <w:rFonts w:hint="eastAsia" w:ascii="宋体" w:hAnsi="宋体"/>
                <w:color w:val="auto"/>
                <w:highlight w:val="none"/>
              </w:rPr>
              <w:t>法定代表人为同一人</w:t>
            </w:r>
          </w:p>
        </w:tc>
      </w:tr>
      <w:tr w14:paraId="13222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E4AC935">
            <w:pPr>
              <w:spacing w:line="360" w:lineRule="auto"/>
              <w:jc w:val="center"/>
              <w:rPr>
                <w:rFonts w:ascii="宋体" w:hAnsi="宋体"/>
                <w:color w:val="auto"/>
                <w:highlight w:val="none"/>
              </w:rPr>
            </w:pPr>
            <w:r>
              <w:rPr>
                <w:rFonts w:ascii="宋体" w:hAnsi="宋体"/>
                <w:color w:val="auto"/>
                <w:highlight w:val="none"/>
              </w:rPr>
              <w:t>2</w:t>
            </w:r>
          </w:p>
        </w:tc>
        <w:tc>
          <w:tcPr>
            <w:tcW w:w="4664" w:type="dxa"/>
            <w:noWrap w:val="0"/>
            <w:vAlign w:val="center"/>
          </w:tcPr>
          <w:p w14:paraId="1F26A74F">
            <w:pPr>
              <w:spacing w:line="360" w:lineRule="auto"/>
              <w:jc w:val="center"/>
              <w:rPr>
                <w:rFonts w:ascii="宋体" w:hAnsi="宋体"/>
                <w:color w:val="auto"/>
                <w:highlight w:val="none"/>
              </w:rPr>
            </w:pPr>
          </w:p>
        </w:tc>
        <w:tc>
          <w:tcPr>
            <w:tcW w:w="3001" w:type="dxa"/>
            <w:noWrap w:val="0"/>
            <w:vAlign w:val="center"/>
          </w:tcPr>
          <w:p w14:paraId="0D0F3517">
            <w:pPr>
              <w:spacing w:line="360" w:lineRule="auto"/>
              <w:jc w:val="center"/>
              <w:rPr>
                <w:rFonts w:ascii="宋体" w:hAnsi="宋体"/>
                <w:color w:val="auto"/>
                <w:highlight w:val="none"/>
              </w:rPr>
            </w:pPr>
          </w:p>
        </w:tc>
      </w:tr>
      <w:tr w14:paraId="5CFD6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64C486A4">
            <w:pPr>
              <w:spacing w:line="360" w:lineRule="auto"/>
              <w:jc w:val="center"/>
              <w:rPr>
                <w:rFonts w:ascii="宋体" w:hAnsi="宋体"/>
                <w:color w:val="auto"/>
                <w:highlight w:val="none"/>
              </w:rPr>
            </w:pPr>
          </w:p>
        </w:tc>
        <w:tc>
          <w:tcPr>
            <w:tcW w:w="4664" w:type="dxa"/>
            <w:noWrap w:val="0"/>
            <w:vAlign w:val="center"/>
          </w:tcPr>
          <w:p w14:paraId="2C6C80F8">
            <w:pPr>
              <w:spacing w:line="360" w:lineRule="auto"/>
              <w:jc w:val="center"/>
              <w:rPr>
                <w:rFonts w:ascii="宋体" w:hAnsi="宋体"/>
                <w:color w:val="auto"/>
                <w:highlight w:val="none"/>
              </w:rPr>
            </w:pPr>
          </w:p>
        </w:tc>
        <w:tc>
          <w:tcPr>
            <w:tcW w:w="3001" w:type="dxa"/>
            <w:noWrap w:val="0"/>
            <w:vAlign w:val="center"/>
          </w:tcPr>
          <w:p w14:paraId="13AED4AA">
            <w:pPr>
              <w:spacing w:line="360" w:lineRule="auto"/>
              <w:jc w:val="center"/>
              <w:rPr>
                <w:rFonts w:ascii="宋体" w:hAnsi="宋体"/>
                <w:color w:val="auto"/>
                <w:highlight w:val="none"/>
              </w:rPr>
            </w:pPr>
            <w:r>
              <w:rPr>
                <w:rFonts w:hint="eastAsia" w:ascii="宋体" w:hAnsi="宋体"/>
                <w:color w:val="auto"/>
                <w:highlight w:val="none"/>
              </w:rPr>
              <w:t>控股关系</w:t>
            </w:r>
          </w:p>
        </w:tc>
      </w:tr>
      <w:tr w14:paraId="1E6ED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2ACB696">
            <w:pPr>
              <w:spacing w:line="360" w:lineRule="auto"/>
              <w:jc w:val="center"/>
              <w:rPr>
                <w:rFonts w:ascii="宋体" w:hAnsi="宋体"/>
                <w:color w:val="auto"/>
                <w:highlight w:val="none"/>
              </w:rPr>
            </w:pPr>
          </w:p>
        </w:tc>
        <w:tc>
          <w:tcPr>
            <w:tcW w:w="4664" w:type="dxa"/>
            <w:noWrap w:val="0"/>
            <w:vAlign w:val="center"/>
          </w:tcPr>
          <w:p w14:paraId="5CB43638">
            <w:pPr>
              <w:spacing w:line="360" w:lineRule="auto"/>
              <w:jc w:val="center"/>
              <w:rPr>
                <w:rFonts w:ascii="宋体" w:hAnsi="宋体"/>
                <w:color w:val="auto"/>
                <w:highlight w:val="none"/>
              </w:rPr>
            </w:pPr>
          </w:p>
        </w:tc>
        <w:tc>
          <w:tcPr>
            <w:tcW w:w="3001" w:type="dxa"/>
            <w:noWrap w:val="0"/>
            <w:vAlign w:val="center"/>
          </w:tcPr>
          <w:p w14:paraId="1877442A">
            <w:pPr>
              <w:spacing w:line="360" w:lineRule="auto"/>
              <w:jc w:val="center"/>
              <w:rPr>
                <w:rFonts w:ascii="宋体" w:hAnsi="宋体"/>
                <w:color w:val="auto"/>
                <w:highlight w:val="none"/>
              </w:rPr>
            </w:pPr>
          </w:p>
        </w:tc>
      </w:tr>
      <w:tr w14:paraId="4B67A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45F6DED">
            <w:pPr>
              <w:spacing w:line="360" w:lineRule="auto"/>
              <w:jc w:val="center"/>
              <w:rPr>
                <w:rFonts w:ascii="宋体" w:hAnsi="宋体"/>
                <w:color w:val="auto"/>
                <w:highlight w:val="none"/>
              </w:rPr>
            </w:pPr>
          </w:p>
        </w:tc>
        <w:tc>
          <w:tcPr>
            <w:tcW w:w="4664" w:type="dxa"/>
            <w:noWrap w:val="0"/>
            <w:vAlign w:val="center"/>
          </w:tcPr>
          <w:p w14:paraId="4E8D8BC5">
            <w:pPr>
              <w:spacing w:line="360" w:lineRule="auto"/>
              <w:jc w:val="center"/>
              <w:rPr>
                <w:rFonts w:ascii="宋体" w:hAnsi="宋体"/>
                <w:color w:val="auto"/>
                <w:highlight w:val="none"/>
              </w:rPr>
            </w:pPr>
          </w:p>
        </w:tc>
        <w:tc>
          <w:tcPr>
            <w:tcW w:w="3001" w:type="dxa"/>
            <w:noWrap w:val="0"/>
            <w:vAlign w:val="center"/>
          </w:tcPr>
          <w:p w14:paraId="23F05154">
            <w:pPr>
              <w:spacing w:line="360" w:lineRule="auto"/>
              <w:jc w:val="center"/>
              <w:rPr>
                <w:rFonts w:ascii="宋体" w:hAnsi="宋体"/>
                <w:color w:val="auto"/>
                <w:highlight w:val="none"/>
              </w:rPr>
            </w:pPr>
            <w:r>
              <w:rPr>
                <w:rFonts w:hint="eastAsia" w:ascii="宋体" w:hAnsi="宋体"/>
                <w:color w:val="auto"/>
                <w:highlight w:val="none"/>
              </w:rPr>
              <w:t>管理关系</w:t>
            </w:r>
          </w:p>
        </w:tc>
      </w:tr>
      <w:tr w14:paraId="22A80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D6DA14D">
            <w:pPr>
              <w:spacing w:line="360" w:lineRule="auto"/>
              <w:jc w:val="center"/>
              <w:rPr>
                <w:rFonts w:ascii="宋体" w:hAnsi="宋体"/>
                <w:color w:val="auto"/>
                <w:highlight w:val="none"/>
              </w:rPr>
            </w:pPr>
            <w:r>
              <w:rPr>
                <w:rFonts w:ascii="宋体" w:hAnsi="宋体"/>
                <w:color w:val="auto"/>
                <w:highlight w:val="none"/>
              </w:rPr>
              <w:t>…</w:t>
            </w:r>
          </w:p>
        </w:tc>
        <w:tc>
          <w:tcPr>
            <w:tcW w:w="4664" w:type="dxa"/>
            <w:noWrap w:val="0"/>
            <w:vAlign w:val="center"/>
          </w:tcPr>
          <w:p w14:paraId="3E96C619">
            <w:pPr>
              <w:spacing w:line="360" w:lineRule="auto"/>
              <w:jc w:val="center"/>
              <w:rPr>
                <w:rFonts w:ascii="宋体" w:hAnsi="宋体"/>
                <w:color w:val="auto"/>
                <w:highlight w:val="none"/>
              </w:rPr>
            </w:pPr>
          </w:p>
        </w:tc>
        <w:tc>
          <w:tcPr>
            <w:tcW w:w="3001" w:type="dxa"/>
            <w:noWrap w:val="0"/>
            <w:vAlign w:val="center"/>
          </w:tcPr>
          <w:p w14:paraId="5494817A">
            <w:pPr>
              <w:spacing w:line="360" w:lineRule="auto"/>
              <w:jc w:val="center"/>
              <w:rPr>
                <w:rFonts w:ascii="宋体" w:hAnsi="宋体"/>
                <w:color w:val="auto"/>
                <w:highlight w:val="none"/>
              </w:rPr>
            </w:pPr>
          </w:p>
        </w:tc>
      </w:tr>
    </w:tbl>
    <w:p w14:paraId="3AA751A6">
      <w:pPr>
        <w:spacing w:line="360" w:lineRule="auto"/>
        <w:ind w:firstLine="480" w:firstLineChars="200"/>
        <w:rPr>
          <w:rFonts w:ascii="宋体" w:hAnsi="宋体"/>
          <w:color w:val="auto"/>
          <w:highlight w:val="none"/>
        </w:rPr>
      </w:pPr>
      <w:r>
        <w:rPr>
          <w:rFonts w:hint="eastAsia" w:ascii="宋体" w:hAnsi="宋体"/>
          <w:color w:val="auto"/>
          <w:highlight w:val="none"/>
          <w:lang w:val="en-US" w:eastAsia="zh-CN"/>
        </w:rPr>
        <w:t>3</w:t>
      </w:r>
      <w:r>
        <w:rPr>
          <w:rFonts w:ascii="宋体" w:hAnsi="宋体"/>
          <w:color w:val="auto"/>
          <w:highlight w:val="none"/>
        </w:rPr>
        <w:t>、不存在“与采购人存在利害关系可能影响</w:t>
      </w:r>
      <w:r>
        <w:rPr>
          <w:rFonts w:hint="eastAsia" w:ascii="宋体" w:hAnsi="宋体"/>
          <w:color w:val="auto"/>
          <w:highlight w:val="none"/>
        </w:rPr>
        <w:t>采购</w:t>
      </w:r>
      <w:r>
        <w:rPr>
          <w:rFonts w:ascii="宋体" w:hAnsi="宋体"/>
          <w:color w:val="auto"/>
          <w:highlight w:val="none"/>
        </w:rPr>
        <w:t>公正性”的情况。</w:t>
      </w:r>
    </w:p>
    <w:p w14:paraId="4633F83F">
      <w:pPr>
        <w:spacing w:line="360" w:lineRule="auto"/>
        <w:ind w:firstLine="480" w:firstLineChars="200"/>
        <w:rPr>
          <w:rFonts w:ascii="宋体" w:hAnsi="宋体"/>
          <w:color w:val="auto"/>
          <w:highlight w:val="none"/>
        </w:rPr>
      </w:pPr>
      <w:r>
        <w:rPr>
          <w:rFonts w:hint="eastAsia" w:ascii="宋体" w:hAnsi="宋体"/>
          <w:color w:val="auto"/>
          <w:highlight w:val="none"/>
          <w:lang w:val="en-US" w:eastAsia="zh-CN"/>
        </w:rPr>
        <w:t>4</w:t>
      </w:r>
      <w:r>
        <w:rPr>
          <w:rFonts w:ascii="宋体" w:hAnsi="宋体"/>
          <w:color w:val="auto"/>
          <w:highlight w:val="none"/>
        </w:rPr>
        <w:t>、我</w:t>
      </w:r>
      <w:r>
        <w:rPr>
          <w:rFonts w:hint="eastAsia" w:ascii="宋体" w:hAnsi="宋体"/>
          <w:color w:val="auto"/>
          <w:highlight w:val="none"/>
        </w:rPr>
        <w:t>方</w:t>
      </w:r>
      <w:r>
        <w:rPr>
          <w:rFonts w:ascii="宋体" w:hAnsi="宋体"/>
          <w:color w:val="auto"/>
          <w:highlight w:val="none"/>
        </w:rPr>
        <w:t>参与本项目为非联合体</w:t>
      </w:r>
      <w:r>
        <w:rPr>
          <w:rFonts w:hint="eastAsia" w:ascii="宋体" w:hAnsi="宋体"/>
          <w:color w:val="auto"/>
          <w:highlight w:val="none"/>
        </w:rPr>
        <w:t>报价。</w:t>
      </w:r>
    </w:p>
    <w:p w14:paraId="4EDFD7F4">
      <w:pPr>
        <w:spacing w:line="360" w:lineRule="auto"/>
        <w:ind w:firstLine="480" w:firstLineChars="200"/>
        <w:rPr>
          <w:rFonts w:ascii="宋体" w:hAnsi="宋体"/>
          <w:color w:val="auto"/>
          <w:highlight w:val="none"/>
        </w:rPr>
      </w:pPr>
      <w:r>
        <w:rPr>
          <w:rFonts w:ascii="宋体" w:hAnsi="宋体"/>
          <w:color w:val="auto"/>
          <w:highlight w:val="none"/>
        </w:rPr>
        <w:t>若</w:t>
      </w:r>
      <w:r>
        <w:rPr>
          <w:rFonts w:hint="eastAsia" w:ascii="宋体" w:hAnsi="宋体"/>
          <w:color w:val="auto"/>
          <w:highlight w:val="none"/>
        </w:rPr>
        <w:t>采购人</w:t>
      </w:r>
      <w:r>
        <w:rPr>
          <w:rFonts w:ascii="宋体" w:hAnsi="宋体"/>
          <w:color w:val="auto"/>
          <w:highlight w:val="none"/>
        </w:rPr>
        <w:t>在本项目采购过程中发现我</w:t>
      </w:r>
      <w:r>
        <w:rPr>
          <w:rFonts w:hint="eastAsia" w:ascii="宋体" w:hAnsi="宋体"/>
          <w:color w:val="auto"/>
          <w:highlight w:val="none"/>
        </w:rPr>
        <w:t>方存在违反上述承诺的事项，我方将自动失去在本项目的中选资格，并承担因此引起的一切后果及虚假报价责任。</w:t>
      </w:r>
    </w:p>
    <w:p w14:paraId="386B8EBB">
      <w:pPr>
        <w:tabs>
          <w:tab w:val="left" w:pos="5580"/>
        </w:tabs>
        <w:spacing w:line="36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0EB81C68">
      <w:pPr>
        <w:tabs>
          <w:tab w:val="left" w:pos="5580"/>
        </w:tabs>
        <w:spacing w:line="36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119E4F04">
      <w:pPr>
        <w:spacing w:line="360" w:lineRule="auto"/>
        <w:rPr>
          <w:rFonts w:ascii="宋体" w:hAnsi="宋体"/>
          <w:color w:val="auto"/>
          <w:highlight w:val="none"/>
        </w:rPr>
      </w:pPr>
      <w:r>
        <w:rPr>
          <w:rFonts w:ascii="宋体" w:hAnsi="宋体"/>
          <w:color w:val="auto"/>
          <w:highlight w:val="none"/>
        </w:rPr>
        <w:t>日期：_____年___月___日</w:t>
      </w:r>
    </w:p>
    <w:p w14:paraId="0FAA60C3">
      <w:pPr>
        <w:rPr>
          <w:rFonts w:ascii="宋体" w:hAnsi="宋体"/>
          <w:color w:val="auto"/>
          <w:highlight w:val="none"/>
        </w:rPr>
      </w:pPr>
    </w:p>
    <w:p w14:paraId="5FD4E4E6">
      <w:pPr>
        <w:spacing w:line="360" w:lineRule="auto"/>
        <w:rPr>
          <w:rFonts w:ascii="宋体" w:hAnsi="宋体"/>
          <w:color w:val="auto"/>
          <w:highlight w:val="none"/>
        </w:rPr>
      </w:pPr>
      <w:r>
        <w:rPr>
          <w:rFonts w:hint="eastAsia" w:ascii="宋体" w:hAnsi="宋体"/>
          <w:color w:val="auto"/>
          <w:highlight w:val="none"/>
        </w:rPr>
        <w:t>（注：</w:t>
      </w:r>
      <w:r>
        <w:rPr>
          <w:rFonts w:hint="eastAsia" w:ascii="宋体" w:hAnsi="宋体"/>
          <w:color w:val="auto"/>
          <w:highlight w:val="none"/>
          <w:lang w:eastAsia="zh-CN"/>
        </w:rPr>
        <w:t>响应</w:t>
      </w:r>
      <w:r>
        <w:rPr>
          <w:rFonts w:hint="eastAsia" w:ascii="宋体" w:hAnsi="宋体"/>
          <w:color w:val="auto"/>
          <w:highlight w:val="none"/>
        </w:rPr>
        <w:t>方如存在上述要求不一致的情况，请如实列出。一旦发现</w:t>
      </w:r>
      <w:r>
        <w:rPr>
          <w:rFonts w:hint="eastAsia" w:ascii="宋体" w:hAnsi="宋体"/>
          <w:color w:val="auto"/>
          <w:highlight w:val="none"/>
          <w:lang w:eastAsia="zh-CN"/>
        </w:rPr>
        <w:t>响应</w:t>
      </w:r>
      <w:r>
        <w:rPr>
          <w:rFonts w:hint="eastAsia" w:ascii="宋体" w:hAnsi="宋体"/>
          <w:color w:val="auto"/>
          <w:highlight w:val="none"/>
        </w:rPr>
        <w:t>方提供的声明函不实，按提供虚假材料处理。）</w:t>
      </w:r>
    </w:p>
    <w:p w14:paraId="5BD21853">
      <w:pPr>
        <w:spacing w:line="360" w:lineRule="auto"/>
        <w:rPr>
          <w:rFonts w:ascii="宋体" w:hAnsi="宋体"/>
          <w:color w:val="auto"/>
          <w:highlight w:val="none"/>
        </w:rPr>
      </w:pPr>
    </w:p>
    <w:p w14:paraId="137B83F2">
      <w:pPr>
        <w:spacing w:line="360" w:lineRule="auto"/>
        <w:rPr>
          <w:rFonts w:ascii="宋体" w:hAnsi="宋体"/>
          <w:color w:val="auto"/>
          <w:highlight w:val="none"/>
        </w:rPr>
      </w:pPr>
    </w:p>
    <w:p w14:paraId="534B7B86">
      <w:pPr>
        <w:spacing w:line="360" w:lineRule="auto"/>
        <w:rPr>
          <w:rFonts w:ascii="宋体" w:hAnsi="宋体"/>
          <w:color w:val="auto"/>
          <w:highlight w:val="none"/>
        </w:rPr>
      </w:pPr>
    </w:p>
    <w:p w14:paraId="5736308E">
      <w:pPr>
        <w:spacing w:line="360" w:lineRule="auto"/>
        <w:rPr>
          <w:rFonts w:ascii="宋体" w:hAnsi="宋体"/>
          <w:bCs/>
          <w:color w:val="auto"/>
          <w:highlight w:val="none"/>
        </w:rPr>
      </w:pPr>
      <w:r>
        <w:rPr>
          <w:rFonts w:hint="eastAsia" w:ascii="宋体" w:hAnsi="宋体"/>
          <w:color w:val="auto"/>
          <w:highlight w:val="none"/>
          <w:lang w:val="en-US" w:eastAsia="zh-CN"/>
        </w:rPr>
        <w:t>8</w:t>
      </w:r>
      <w:r>
        <w:rPr>
          <w:rFonts w:ascii="宋体" w:hAnsi="宋体"/>
          <w:color w:val="auto"/>
          <w:highlight w:val="none"/>
        </w:rPr>
        <w:t>-4</w:t>
      </w:r>
      <w:r>
        <w:rPr>
          <w:rFonts w:hint="eastAsia" w:ascii="宋体" w:hAnsi="宋体"/>
          <w:bCs/>
          <w:color w:val="auto"/>
          <w:highlight w:val="none"/>
          <w:lang w:eastAsia="zh-CN"/>
        </w:rPr>
        <w:t>响应</w:t>
      </w:r>
      <w:r>
        <w:rPr>
          <w:rFonts w:hint="eastAsia" w:ascii="宋体" w:hAnsi="宋体"/>
          <w:bCs/>
          <w:color w:val="auto"/>
          <w:highlight w:val="none"/>
        </w:rPr>
        <w:t>方如为代理商，须提供报价产品原厂商出具的针对本项目的授权文件（若为复印件，</w:t>
      </w:r>
      <w:r>
        <w:rPr>
          <w:rFonts w:hint="eastAsia" w:ascii="宋体" w:hAnsi="宋体"/>
          <w:color w:val="auto"/>
          <w:highlight w:val="none"/>
        </w:rPr>
        <w:t>须加盖</w:t>
      </w:r>
      <w:r>
        <w:rPr>
          <w:rFonts w:hint="eastAsia" w:ascii="宋体" w:hAnsi="宋体"/>
          <w:color w:val="auto"/>
          <w:highlight w:val="none"/>
          <w:lang w:eastAsia="zh-CN"/>
        </w:rPr>
        <w:t>响应</w:t>
      </w:r>
      <w:r>
        <w:rPr>
          <w:rFonts w:hint="eastAsia" w:ascii="宋体" w:hAnsi="宋体"/>
          <w:color w:val="auto"/>
          <w:highlight w:val="none"/>
        </w:rPr>
        <w:t>方公章</w:t>
      </w:r>
      <w:r>
        <w:rPr>
          <w:rFonts w:hint="eastAsia" w:ascii="宋体" w:hAnsi="宋体"/>
          <w:bCs/>
          <w:color w:val="auto"/>
          <w:highlight w:val="none"/>
        </w:rPr>
        <w:t>）</w:t>
      </w:r>
    </w:p>
    <w:p w14:paraId="7D444C6A">
      <w:pPr>
        <w:spacing w:line="360" w:lineRule="auto"/>
        <w:rPr>
          <w:rFonts w:ascii="宋体" w:hAnsi="宋体"/>
          <w:color w:val="auto"/>
          <w:highlight w:val="none"/>
        </w:rPr>
      </w:pPr>
    </w:p>
    <w:p w14:paraId="508E6C56">
      <w:pPr>
        <w:spacing w:line="360" w:lineRule="auto"/>
        <w:rPr>
          <w:rFonts w:ascii="宋体" w:hAnsi="宋体"/>
          <w:color w:val="auto"/>
          <w:highlight w:val="none"/>
        </w:rPr>
      </w:pPr>
    </w:p>
    <w:p w14:paraId="77AAD2F2">
      <w:pPr>
        <w:spacing w:line="360" w:lineRule="auto"/>
        <w:rPr>
          <w:rFonts w:ascii="宋体" w:hAnsi="宋体"/>
          <w:color w:val="auto"/>
          <w:highlight w:val="none"/>
        </w:rPr>
      </w:pPr>
    </w:p>
    <w:p w14:paraId="5CE972B2">
      <w:pPr>
        <w:spacing w:line="360" w:lineRule="auto"/>
        <w:rPr>
          <w:rFonts w:ascii="宋体" w:hAnsi="宋体"/>
          <w:color w:val="auto"/>
          <w:highlight w:val="none"/>
        </w:rPr>
      </w:pPr>
    </w:p>
    <w:p w14:paraId="48C8C440">
      <w:pPr>
        <w:spacing w:line="360" w:lineRule="auto"/>
        <w:rPr>
          <w:rFonts w:ascii="宋体" w:hAnsi="宋体"/>
          <w:color w:val="auto"/>
          <w:highlight w:val="none"/>
        </w:rPr>
      </w:pPr>
    </w:p>
    <w:p w14:paraId="1E31B6BA">
      <w:pPr>
        <w:spacing w:line="360" w:lineRule="auto"/>
        <w:rPr>
          <w:rFonts w:ascii="宋体" w:hAnsi="宋体"/>
          <w:color w:val="auto"/>
          <w:highlight w:val="none"/>
        </w:rPr>
      </w:pPr>
    </w:p>
    <w:p w14:paraId="49874169">
      <w:pPr>
        <w:spacing w:line="360" w:lineRule="auto"/>
        <w:rPr>
          <w:rFonts w:ascii="宋体" w:hAnsi="宋体"/>
          <w:color w:val="auto"/>
          <w:highlight w:val="none"/>
        </w:rPr>
      </w:pPr>
    </w:p>
    <w:p w14:paraId="7A23D829">
      <w:pPr>
        <w:spacing w:line="360" w:lineRule="auto"/>
        <w:rPr>
          <w:rFonts w:ascii="宋体" w:hAnsi="宋体"/>
          <w:color w:val="auto"/>
          <w:highlight w:val="none"/>
        </w:rPr>
      </w:pPr>
    </w:p>
    <w:p w14:paraId="35E78B01">
      <w:pPr>
        <w:spacing w:line="360" w:lineRule="auto"/>
        <w:rPr>
          <w:rFonts w:ascii="宋体" w:hAnsi="宋体"/>
          <w:color w:val="auto"/>
          <w:highlight w:val="none"/>
        </w:rPr>
      </w:pPr>
    </w:p>
    <w:p w14:paraId="413B1EB1">
      <w:pPr>
        <w:spacing w:line="360" w:lineRule="auto"/>
        <w:rPr>
          <w:rFonts w:ascii="宋体" w:hAnsi="宋体"/>
          <w:color w:val="auto"/>
          <w:highlight w:val="none"/>
        </w:rPr>
      </w:pPr>
    </w:p>
    <w:p w14:paraId="6519B301">
      <w:pPr>
        <w:spacing w:line="360" w:lineRule="auto"/>
        <w:rPr>
          <w:rFonts w:ascii="宋体" w:hAnsi="宋体"/>
          <w:color w:val="auto"/>
          <w:highlight w:val="none"/>
        </w:rPr>
      </w:pPr>
    </w:p>
    <w:p w14:paraId="05ACA2D6">
      <w:pPr>
        <w:spacing w:line="360" w:lineRule="auto"/>
        <w:rPr>
          <w:rFonts w:ascii="宋体" w:hAnsi="宋体"/>
          <w:color w:val="auto"/>
          <w:highlight w:val="none"/>
        </w:rPr>
      </w:pPr>
    </w:p>
    <w:p w14:paraId="5E8016CD">
      <w:pPr>
        <w:spacing w:line="360" w:lineRule="auto"/>
        <w:rPr>
          <w:rFonts w:ascii="宋体" w:hAnsi="宋体"/>
          <w:color w:val="auto"/>
          <w:highlight w:val="none"/>
        </w:rPr>
      </w:pPr>
    </w:p>
    <w:p w14:paraId="4F8364F9">
      <w:pPr>
        <w:spacing w:line="360" w:lineRule="auto"/>
        <w:rPr>
          <w:rFonts w:ascii="宋体" w:hAnsi="宋体"/>
          <w:color w:val="auto"/>
          <w:highlight w:val="none"/>
        </w:rPr>
      </w:pPr>
    </w:p>
    <w:p w14:paraId="3873755A">
      <w:pPr>
        <w:spacing w:line="360" w:lineRule="auto"/>
        <w:rPr>
          <w:rFonts w:ascii="宋体" w:hAnsi="宋体"/>
          <w:color w:val="auto"/>
          <w:highlight w:val="none"/>
        </w:rPr>
      </w:pPr>
    </w:p>
    <w:p w14:paraId="4A16DC45">
      <w:pPr>
        <w:spacing w:line="360" w:lineRule="auto"/>
        <w:rPr>
          <w:rFonts w:ascii="宋体" w:hAnsi="宋体"/>
          <w:color w:val="auto"/>
          <w:highlight w:val="none"/>
        </w:rPr>
      </w:pPr>
    </w:p>
    <w:p w14:paraId="55F55281">
      <w:pPr>
        <w:spacing w:line="360" w:lineRule="auto"/>
        <w:rPr>
          <w:rFonts w:ascii="宋体" w:hAnsi="宋体"/>
          <w:color w:val="auto"/>
          <w:highlight w:val="none"/>
        </w:rPr>
      </w:pPr>
    </w:p>
    <w:p w14:paraId="01C67495">
      <w:pPr>
        <w:spacing w:line="360" w:lineRule="auto"/>
        <w:rPr>
          <w:rFonts w:ascii="宋体" w:hAnsi="宋体"/>
          <w:color w:val="auto"/>
          <w:highlight w:val="none"/>
        </w:rPr>
      </w:pPr>
    </w:p>
    <w:p w14:paraId="359FDB61">
      <w:pPr>
        <w:spacing w:line="360" w:lineRule="auto"/>
        <w:rPr>
          <w:rFonts w:ascii="宋体" w:hAnsi="宋体"/>
          <w:color w:val="auto"/>
          <w:highlight w:val="none"/>
        </w:rPr>
      </w:pPr>
    </w:p>
    <w:p w14:paraId="5167B8DA">
      <w:pPr>
        <w:spacing w:line="360" w:lineRule="auto"/>
        <w:rPr>
          <w:rFonts w:ascii="宋体" w:hAnsi="宋体"/>
          <w:color w:val="auto"/>
          <w:highlight w:val="none"/>
        </w:rPr>
      </w:pPr>
    </w:p>
    <w:p w14:paraId="07932647">
      <w:pPr>
        <w:spacing w:line="360" w:lineRule="auto"/>
        <w:rPr>
          <w:rFonts w:ascii="宋体" w:hAnsi="宋体"/>
          <w:color w:val="auto"/>
          <w:highlight w:val="none"/>
        </w:rPr>
      </w:pPr>
    </w:p>
    <w:p w14:paraId="7D76CDE1">
      <w:pPr>
        <w:spacing w:line="360" w:lineRule="auto"/>
        <w:rPr>
          <w:rFonts w:ascii="宋体" w:hAnsi="宋体"/>
          <w:color w:val="auto"/>
          <w:highlight w:val="none"/>
        </w:rPr>
      </w:pPr>
    </w:p>
    <w:p w14:paraId="27D2D7CD">
      <w:pPr>
        <w:spacing w:line="360" w:lineRule="auto"/>
        <w:rPr>
          <w:rFonts w:ascii="宋体" w:hAnsi="宋体"/>
          <w:color w:val="auto"/>
          <w:highlight w:val="none"/>
        </w:rPr>
      </w:pPr>
    </w:p>
    <w:p w14:paraId="5D3CC0DE">
      <w:pPr>
        <w:spacing w:line="360" w:lineRule="auto"/>
        <w:rPr>
          <w:rFonts w:ascii="宋体" w:hAnsi="宋体"/>
          <w:color w:val="auto"/>
          <w:highlight w:val="none"/>
        </w:rPr>
      </w:pPr>
    </w:p>
    <w:p w14:paraId="2DEB89E1">
      <w:pPr>
        <w:spacing w:line="360" w:lineRule="auto"/>
        <w:rPr>
          <w:rFonts w:ascii="宋体" w:hAnsi="宋体"/>
          <w:color w:val="auto"/>
          <w:highlight w:val="none"/>
        </w:rPr>
      </w:pPr>
    </w:p>
    <w:p w14:paraId="5C54C9CF">
      <w:pPr>
        <w:spacing w:line="360" w:lineRule="auto"/>
        <w:rPr>
          <w:rFonts w:ascii="宋体" w:hAnsi="宋体"/>
          <w:color w:val="auto"/>
          <w:highlight w:val="none"/>
        </w:rPr>
      </w:pPr>
    </w:p>
    <w:p w14:paraId="49B3E2C8">
      <w:pPr>
        <w:spacing w:line="360" w:lineRule="auto"/>
        <w:rPr>
          <w:rFonts w:ascii="宋体" w:hAnsi="宋体"/>
          <w:color w:val="auto"/>
          <w:highlight w:val="none"/>
        </w:rPr>
      </w:pPr>
    </w:p>
    <w:p w14:paraId="3843628E">
      <w:pPr>
        <w:spacing w:line="360" w:lineRule="auto"/>
        <w:rPr>
          <w:rFonts w:ascii="宋体" w:hAnsi="宋体"/>
          <w:color w:val="auto"/>
          <w:highlight w:val="none"/>
        </w:rPr>
      </w:pPr>
    </w:p>
    <w:p w14:paraId="67551B99">
      <w:pPr>
        <w:spacing w:line="360" w:lineRule="auto"/>
        <w:rPr>
          <w:rFonts w:ascii="宋体" w:hAnsi="宋体"/>
          <w:color w:val="auto"/>
          <w:highlight w:val="none"/>
        </w:rPr>
      </w:pPr>
      <w:r>
        <w:rPr>
          <w:rFonts w:hint="eastAsia" w:ascii="宋体" w:hAnsi="宋体"/>
          <w:color w:val="auto"/>
          <w:highlight w:val="none"/>
          <w:lang w:val="en-US" w:eastAsia="zh-CN"/>
        </w:rPr>
        <w:t>8</w:t>
      </w:r>
      <w:r>
        <w:rPr>
          <w:rFonts w:ascii="宋体" w:hAnsi="宋体"/>
          <w:color w:val="auto"/>
          <w:highlight w:val="none"/>
        </w:rPr>
        <w:t>-5</w:t>
      </w:r>
      <w:r>
        <w:rPr>
          <w:rFonts w:hint="eastAsia" w:ascii="宋体" w:hAnsi="宋体"/>
          <w:bCs/>
          <w:color w:val="auto"/>
          <w:highlight w:val="none"/>
          <w:lang w:eastAsia="zh-CN"/>
        </w:rPr>
        <w:t>响应</w:t>
      </w:r>
      <w:r>
        <w:rPr>
          <w:rFonts w:hint="eastAsia" w:ascii="宋体" w:hAnsi="宋体"/>
          <w:bCs/>
          <w:color w:val="auto"/>
          <w:highlight w:val="none"/>
        </w:rPr>
        <w:t>方近</w:t>
      </w:r>
      <w:r>
        <w:rPr>
          <w:rFonts w:hint="eastAsia" w:ascii="宋体" w:hAnsi="宋体"/>
          <w:bCs/>
          <w:color w:val="auto"/>
          <w:highlight w:val="none"/>
          <w:lang w:val="en-US" w:eastAsia="zh-CN"/>
        </w:rPr>
        <w:t>3</w:t>
      </w:r>
      <w:r>
        <w:rPr>
          <w:rFonts w:ascii="宋体" w:hAnsi="宋体"/>
          <w:bCs/>
          <w:color w:val="auto"/>
          <w:highlight w:val="none"/>
        </w:rPr>
        <w:t>年（自20</w:t>
      </w:r>
      <w:r>
        <w:rPr>
          <w:rFonts w:hint="eastAsia" w:ascii="宋体" w:hAnsi="宋体"/>
          <w:bCs/>
          <w:color w:val="auto"/>
          <w:highlight w:val="none"/>
          <w:lang w:val="en-US" w:eastAsia="zh-CN"/>
        </w:rPr>
        <w:t>23</w:t>
      </w:r>
      <w:r>
        <w:rPr>
          <w:rFonts w:ascii="宋体" w:hAnsi="宋体"/>
          <w:bCs/>
          <w:color w:val="auto"/>
          <w:highlight w:val="none"/>
        </w:rPr>
        <w:t>年</w:t>
      </w:r>
      <w:r>
        <w:rPr>
          <w:rFonts w:hint="eastAsia" w:ascii="宋体" w:hAnsi="宋体"/>
          <w:bCs/>
          <w:color w:val="auto"/>
          <w:highlight w:val="none"/>
          <w:lang w:val="en-US" w:eastAsia="zh-CN"/>
        </w:rPr>
        <w:t>9</w:t>
      </w:r>
      <w:r>
        <w:rPr>
          <w:rFonts w:ascii="宋体" w:hAnsi="宋体"/>
          <w:bCs/>
          <w:color w:val="auto"/>
          <w:highlight w:val="none"/>
        </w:rPr>
        <w:t>月1日至</w:t>
      </w:r>
      <w:r>
        <w:rPr>
          <w:rFonts w:hint="eastAsia" w:ascii="宋体" w:hAnsi="宋体"/>
          <w:bCs/>
          <w:color w:val="auto"/>
          <w:highlight w:val="none"/>
          <w:lang w:val="en-US" w:eastAsia="zh-CN"/>
        </w:rPr>
        <w:t>响应文件递交截止日</w:t>
      </w:r>
      <w:r>
        <w:rPr>
          <w:rFonts w:ascii="宋体" w:hAnsi="宋体"/>
          <w:bCs/>
          <w:color w:val="auto"/>
          <w:highlight w:val="none"/>
        </w:rPr>
        <w:t>）具有</w:t>
      </w:r>
      <w:r>
        <w:rPr>
          <w:rFonts w:hint="eastAsia" w:ascii="宋体" w:hAnsi="宋体"/>
          <w:bCs/>
          <w:color w:val="auto"/>
          <w:highlight w:val="none"/>
        </w:rPr>
        <w:t>监控设备及相关配套服务施工案例</w:t>
      </w:r>
      <w:r>
        <w:rPr>
          <w:rFonts w:ascii="宋体" w:hAnsi="宋体"/>
          <w:bCs/>
          <w:color w:val="auto"/>
          <w:highlight w:val="none"/>
        </w:rPr>
        <w:t>，须提供案例合同复印件（包括合同首页、内容页/配置页、签署时间及盖章页）</w:t>
      </w:r>
      <w:r>
        <w:rPr>
          <w:rFonts w:hint="eastAsia" w:ascii="宋体" w:hAnsi="宋体"/>
          <w:color w:val="auto"/>
          <w:highlight w:val="none"/>
        </w:rPr>
        <w:t>（须加盖</w:t>
      </w:r>
      <w:r>
        <w:rPr>
          <w:rFonts w:hint="eastAsia" w:ascii="宋体" w:hAnsi="宋体"/>
          <w:color w:val="auto"/>
          <w:highlight w:val="none"/>
          <w:lang w:eastAsia="zh-CN"/>
        </w:rPr>
        <w:t>响应</w:t>
      </w:r>
      <w:r>
        <w:rPr>
          <w:rFonts w:hint="eastAsia" w:ascii="宋体" w:hAnsi="宋体"/>
          <w:color w:val="auto"/>
          <w:highlight w:val="none"/>
        </w:rPr>
        <w:t>方公章）</w:t>
      </w:r>
    </w:p>
    <w:p w14:paraId="48BCADB4">
      <w:pPr>
        <w:pStyle w:val="7"/>
        <w:tabs>
          <w:tab w:val="left" w:pos="5580"/>
        </w:tabs>
        <w:jc w:val="center"/>
        <w:rPr>
          <w:rFonts w:hAnsi="宋体"/>
          <w:b/>
          <w:color w:val="auto"/>
          <w:szCs w:val="24"/>
          <w:highlight w:val="none"/>
        </w:rPr>
      </w:pPr>
    </w:p>
    <w:p w14:paraId="3FCB2DBD">
      <w:pPr>
        <w:spacing w:line="360" w:lineRule="auto"/>
        <w:jc w:val="center"/>
        <w:rPr>
          <w:rFonts w:ascii="宋体" w:hAnsi="宋体"/>
          <w:b/>
          <w:color w:val="auto"/>
          <w:sz w:val="32"/>
          <w:szCs w:val="32"/>
          <w:highlight w:val="none"/>
        </w:rPr>
      </w:pPr>
      <w:r>
        <w:rPr>
          <w:rFonts w:ascii="宋体" w:hAnsi="宋体"/>
          <w:b/>
          <w:color w:val="auto"/>
          <w:sz w:val="32"/>
          <w:szCs w:val="32"/>
          <w:highlight w:val="none"/>
        </w:rPr>
        <w:t>类似项目业绩一览表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0FA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7AD508E8">
            <w:pPr>
              <w:jc w:val="center"/>
              <w:rPr>
                <w:rFonts w:ascii="宋体" w:hAnsi="宋体"/>
                <w:color w:val="auto"/>
                <w:highlight w:val="none"/>
              </w:rPr>
            </w:pPr>
            <w:r>
              <w:rPr>
                <w:rFonts w:hint="eastAsia" w:ascii="宋体" w:hAnsi="宋体" w:cs="宋体"/>
                <w:color w:val="auto"/>
                <w:highlight w:val="none"/>
              </w:rPr>
              <w:t>序号</w:t>
            </w:r>
          </w:p>
        </w:tc>
        <w:tc>
          <w:tcPr>
            <w:tcW w:w="936" w:type="dxa"/>
            <w:tcBorders>
              <w:bottom w:val="single" w:color="auto" w:sz="4" w:space="0"/>
            </w:tcBorders>
            <w:noWrap w:val="0"/>
            <w:vAlign w:val="center"/>
          </w:tcPr>
          <w:p w14:paraId="28158C39">
            <w:pPr>
              <w:jc w:val="center"/>
              <w:rPr>
                <w:rFonts w:ascii="宋体" w:hAnsi="宋体"/>
                <w:color w:val="auto"/>
                <w:highlight w:val="none"/>
              </w:rPr>
            </w:pPr>
            <w:r>
              <w:rPr>
                <w:rFonts w:hint="eastAsia" w:ascii="宋体" w:hAnsi="宋体"/>
                <w:color w:val="auto"/>
                <w:highlight w:val="none"/>
              </w:rPr>
              <w:t>项目</w:t>
            </w:r>
          </w:p>
          <w:p w14:paraId="1903F9F9">
            <w:pPr>
              <w:jc w:val="center"/>
              <w:rPr>
                <w:rFonts w:ascii="宋体" w:hAnsi="宋体"/>
                <w:color w:val="auto"/>
                <w:highlight w:val="none"/>
              </w:rPr>
            </w:pPr>
            <w:r>
              <w:rPr>
                <w:rFonts w:hint="eastAsia" w:ascii="宋体" w:hAnsi="宋体"/>
                <w:color w:val="auto"/>
                <w:highlight w:val="none"/>
              </w:rPr>
              <w:t>名称</w:t>
            </w:r>
          </w:p>
        </w:tc>
        <w:tc>
          <w:tcPr>
            <w:tcW w:w="1581" w:type="dxa"/>
            <w:tcBorders>
              <w:bottom w:val="single" w:color="auto" w:sz="4" w:space="0"/>
            </w:tcBorders>
            <w:noWrap w:val="0"/>
            <w:vAlign w:val="center"/>
          </w:tcPr>
          <w:p w14:paraId="79273D52">
            <w:pPr>
              <w:jc w:val="center"/>
              <w:rPr>
                <w:rFonts w:ascii="宋体" w:hAnsi="宋体" w:cs="宋体"/>
                <w:color w:val="auto"/>
                <w:highlight w:val="none"/>
              </w:rPr>
            </w:pPr>
            <w:r>
              <w:rPr>
                <w:rFonts w:hint="eastAsia" w:ascii="宋体" w:hAnsi="宋体" w:cs="宋体"/>
                <w:color w:val="auto"/>
                <w:highlight w:val="none"/>
              </w:rPr>
              <w:t>合同</w:t>
            </w:r>
          </w:p>
          <w:p w14:paraId="33C543D9">
            <w:pPr>
              <w:jc w:val="center"/>
              <w:rPr>
                <w:rFonts w:ascii="宋体" w:hAnsi="宋体"/>
                <w:color w:val="auto"/>
                <w:highlight w:val="none"/>
              </w:rPr>
            </w:pPr>
            <w:r>
              <w:rPr>
                <w:rFonts w:hint="eastAsia" w:ascii="宋体" w:hAnsi="宋体" w:cs="宋体"/>
                <w:color w:val="auto"/>
                <w:highlight w:val="none"/>
              </w:rPr>
              <w:t>签订时间</w:t>
            </w:r>
          </w:p>
        </w:tc>
        <w:tc>
          <w:tcPr>
            <w:tcW w:w="1367" w:type="dxa"/>
            <w:tcBorders>
              <w:bottom w:val="single" w:color="auto" w:sz="4" w:space="0"/>
            </w:tcBorders>
            <w:noWrap w:val="0"/>
            <w:vAlign w:val="center"/>
          </w:tcPr>
          <w:p w14:paraId="0709588D">
            <w:pPr>
              <w:jc w:val="center"/>
              <w:rPr>
                <w:rFonts w:ascii="宋体" w:hAnsi="宋体"/>
                <w:color w:val="auto"/>
                <w:spacing w:val="-20"/>
                <w:highlight w:val="none"/>
              </w:rPr>
            </w:pPr>
            <w:r>
              <w:rPr>
                <w:rFonts w:hint="eastAsia" w:ascii="宋体" w:hAnsi="宋体"/>
                <w:color w:val="auto"/>
                <w:spacing w:val="-20"/>
                <w:highlight w:val="none"/>
              </w:rPr>
              <w:t>合同金额</w:t>
            </w:r>
          </w:p>
          <w:p w14:paraId="5ECDEC6C">
            <w:pPr>
              <w:jc w:val="center"/>
              <w:rPr>
                <w:rFonts w:ascii="宋体" w:hAnsi="宋体"/>
                <w:color w:val="auto"/>
                <w:highlight w:val="none"/>
              </w:rPr>
            </w:pPr>
            <w:r>
              <w:rPr>
                <w:rFonts w:hint="eastAsia" w:ascii="宋体" w:hAnsi="宋体"/>
                <w:color w:val="auto"/>
                <w:spacing w:val="-20"/>
                <w:highlight w:val="none"/>
              </w:rPr>
              <w:t>（元）</w:t>
            </w:r>
          </w:p>
        </w:tc>
        <w:tc>
          <w:tcPr>
            <w:tcW w:w="936" w:type="dxa"/>
            <w:tcBorders>
              <w:bottom w:val="single" w:color="auto" w:sz="4" w:space="0"/>
            </w:tcBorders>
            <w:noWrap w:val="0"/>
            <w:vAlign w:val="center"/>
          </w:tcPr>
          <w:p w14:paraId="54E8DEA9">
            <w:pPr>
              <w:jc w:val="center"/>
              <w:rPr>
                <w:rFonts w:ascii="宋体" w:hAnsi="宋体"/>
                <w:color w:val="auto"/>
                <w:highlight w:val="none"/>
              </w:rPr>
            </w:pPr>
            <w:r>
              <w:rPr>
                <w:rFonts w:hint="eastAsia" w:ascii="宋体" w:hAnsi="宋体"/>
                <w:color w:val="auto"/>
                <w:highlight w:val="none"/>
              </w:rPr>
              <w:t>项目</w:t>
            </w:r>
          </w:p>
          <w:p w14:paraId="3B57AC59">
            <w:pPr>
              <w:jc w:val="center"/>
              <w:rPr>
                <w:rFonts w:ascii="宋体" w:hAnsi="宋体"/>
                <w:color w:val="auto"/>
                <w:spacing w:val="-20"/>
                <w:highlight w:val="none"/>
              </w:rPr>
            </w:pPr>
            <w:r>
              <w:rPr>
                <w:rFonts w:hint="eastAsia" w:ascii="宋体" w:hAnsi="宋体"/>
                <w:color w:val="auto"/>
                <w:highlight w:val="none"/>
              </w:rPr>
              <w:t>单位</w:t>
            </w:r>
          </w:p>
        </w:tc>
        <w:tc>
          <w:tcPr>
            <w:tcW w:w="2064" w:type="dxa"/>
            <w:tcBorders>
              <w:bottom w:val="single" w:color="auto" w:sz="4" w:space="0"/>
            </w:tcBorders>
            <w:noWrap w:val="0"/>
            <w:vAlign w:val="center"/>
          </w:tcPr>
          <w:p w14:paraId="04C22265">
            <w:pPr>
              <w:jc w:val="center"/>
              <w:rPr>
                <w:rFonts w:ascii="宋体" w:hAnsi="宋体"/>
                <w:color w:val="auto"/>
                <w:highlight w:val="none"/>
              </w:rPr>
            </w:pPr>
            <w:r>
              <w:rPr>
                <w:rFonts w:hint="eastAsia" w:ascii="宋体" w:hAnsi="宋体"/>
                <w:color w:val="auto"/>
                <w:highlight w:val="none"/>
              </w:rPr>
              <w:t>项目单位</w:t>
            </w:r>
          </w:p>
          <w:p w14:paraId="262F9341">
            <w:pPr>
              <w:jc w:val="center"/>
              <w:rPr>
                <w:rFonts w:ascii="宋体" w:hAnsi="宋体"/>
                <w:color w:val="auto"/>
                <w:spacing w:val="-20"/>
                <w:highlight w:val="none"/>
              </w:rPr>
            </w:pPr>
            <w:r>
              <w:rPr>
                <w:rFonts w:hint="eastAsia" w:ascii="宋体" w:hAnsi="宋体"/>
                <w:color w:val="auto"/>
                <w:highlight w:val="none"/>
              </w:rPr>
              <w:t>联系人</w:t>
            </w:r>
            <w:r>
              <w:rPr>
                <w:rFonts w:ascii="宋体" w:hAnsi="宋体"/>
                <w:color w:val="auto"/>
                <w:highlight w:val="none"/>
              </w:rPr>
              <w:t>/电话</w:t>
            </w:r>
          </w:p>
        </w:tc>
        <w:tc>
          <w:tcPr>
            <w:tcW w:w="1579" w:type="dxa"/>
            <w:tcBorders>
              <w:bottom w:val="single" w:color="auto" w:sz="4" w:space="0"/>
            </w:tcBorders>
            <w:noWrap w:val="0"/>
            <w:vAlign w:val="center"/>
          </w:tcPr>
          <w:p w14:paraId="12344695">
            <w:pPr>
              <w:jc w:val="center"/>
              <w:rPr>
                <w:rFonts w:ascii="宋体" w:hAnsi="宋体"/>
                <w:color w:val="auto"/>
                <w:highlight w:val="none"/>
              </w:rPr>
            </w:pPr>
            <w:r>
              <w:rPr>
                <w:rFonts w:hint="eastAsia" w:ascii="宋体" w:hAnsi="宋体"/>
                <w:color w:val="auto"/>
                <w:highlight w:val="none"/>
              </w:rPr>
              <w:t>项目内容</w:t>
            </w:r>
          </w:p>
          <w:p w14:paraId="537EBB06">
            <w:pPr>
              <w:jc w:val="center"/>
              <w:rPr>
                <w:rFonts w:ascii="宋体" w:hAnsi="宋体"/>
                <w:color w:val="auto"/>
                <w:highlight w:val="none"/>
              </w:rPr>
            </w:pPr>
            <w:r>
              <w:rPr>
                <w:rFonts w:hint="eastAsia" w:ascii="宋体" w:hAnsi="宋体"/>
                <w:color w:val="auto"/>
                <w:highlight w:val="none"/>
              </w:rPr>
              <w:t>描述</w:t>
            </w:r>
          </w:p>
        </w:tc>
      </w:tr>
      <w:tr w14:paraId="227F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77C103A6">
            <w:pPr>
              <w:widowControl/>
              <w:jc w:val="center"/>
              <w:rPr>
                <w:rFonts w:ascii="宋体" w:hAnsi="宋体" w:cs="宋体"/>
                <w:color w:val="auto"/>
                <w:highlight w:val="none"/>
              </w:rPr>
            </w:pPr>
            <w:r>
              <w:rPr>
                <w:rFonts w:ascii="宋体" w:hAnsi="宋体" w:cs="宋体"/>
                <w:color w:val="auto"/>
                <w:highlight w:val="none"/>
              </w:rPr>
              <w:t>1</w:t>
            </w:r>
          </w:p>
        </w:tc>
        <w:tc>
          <w:tcPr>
            <w:tcW w:w="936" w:type="dxa"/>
            <w:noWrap w:val="0"/>
            <w:vAlign w:val="center"/>
          </w:tcPr>
          <w:p w14:paraId="35A0AE17">
            <w:pPr>
              <w:jc w:val="center"/>
              <w:rPr>
                <w:rFonts w:ascii="宋体" w:hAnsi="宋体"/>
                <w:color w:val="auto"/>
                <w:highlight w:val="none"/>
              </w:rPr>
            </w:pPr>
          </w:p>
        </w:tc>
        <w:tc>
          <w:tcPr>
            <w:tcW w:w="1581" w:type="dxa"/>
            <w:noWrap w:val="0"/>
            <w:vAlign w:val="center"/>
          </w:tcPr>
          <w:p w14:paraId="080D012C">
            <w:pPr>
              <w:jc w:val="center"/>
              <w:rPr>
                <w:rFonts w:ascii="宋体" w:hAnsi="宋体"/>
                <w:color w:val="auto"/>
                <w:highlight w:val="none"/>
              </w:rPr>
            </w:pPr>
          </w:p>
        </w:tc>
        <w:tc>
          <w:tcPr>
            <w:tcW w:w="1367" w:type="dxa"/>
            <w:noWrap w:val="0"/>
            <w:vAlign w:val="center"/>
          </w:tcPr>
          <w:p w14:paraId="004D0403">
            <w:pPr>
              <w:jc w:val="center"/>
              <w:rPr>
                <w:rFonts w:ascii="宋体" w:hAnsi="宋体"/>
                <w:color w:val="auto"/>
                <w:highlight w:val="none"/>
              </w:rPr>
            </w:pPr>
          </w:p>
        </w:tc>
        <w:tc>
          <w:tcPr>
            <w:tcW w:w="936" w:type="dxa"/>
            <w:noWrap w:val="0"/>
            <w:vAlign w:val="center"/>
          </w:tcPr>
          <w:p w14:paraId="63AF0BCC">
            <w:pPr>
              <w:jc w:val="center"/>
              <w:rPr>
                <w:rFonts w:ascii="宋体" w:hAnsi="宋体"/>
                <w:color w:val="auto"/>
                <w:highlight w:val="none"/>
              </w:rPr>
            </w:pPr>
          </w:p>
        </w:tc>
        <w:tc>
          <w:tcPr>
            <w:tcW w:w="2064" w:type="dxa"/>
            <w:noWrap w:val="0"/>
            <w:vAlign w:val="center"/>
          </w:tcPr>
          <w:p w14:paraId="3EB4FEC7">
            <w:pPr>
              <w:jc w:val="center"/>
              <w:rPr>
                <w:rFonts w:ascii="宋体" w:hAnsi="宋体"/>
                <w:color w:val="auto"/>
                <w:highlight w:val="none"/>
              </w:rPr>
            </w:pPr>
          </w:p>
        </w:tc>
        <w:tc>
          <w:tcPr>
            <w:tcW w:w="1579" w:type="dxa"/>
            <w:noWrap w:val="0"/>
            <w:vAlign w:val="center"/>
          </w:tcPr>
          <w:p w14:paraId="60EA37F0">
            <w:pPr>
              <w:jc w:val="center"/>
              <w:rPr>
                <w:rFonts w:ascii="宋体" w:hAnsi="宋体"/>
                <w:color w:val="auto"/>
                <w:highlight w:val="none"/>
              </w:rPr>
            </w:pPr>
          </w:p>
        </w:tc>
      </w:tr>
      <w:tr w14:paraId="4081E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68D2B1D2">
            <w:pPr>
              <w:widowControl/>
              <w:jc w:val="center"/>
              <w:rPr>
                <w:rFonts w:ascii="宋体" w:hAnsi="宋体" w:cs="宋体"/>
                <w:color w:val="auto"/>
                <w:highlight w:val="none"/>
              </w:rPr>
            </w:pPr>
            <w:r>
              <w:rPr>
                <w:rFonts w:ascii="宋体" w:hAnsi="宋体" w:cs="宋体"/>
                <w:color w:val="auto"/>
                <w:highlight w:val="none"/>
              </w:rPr>
              <w:t>2</w:t>
            </w:r>
          </w:p>
        </w:tc>
        <w:tc>
          <w:tcPr>
            <w:tcW w:w="936" w:type="dxa"/>
            <w:noWrap w:val="0"/>
            <w:vAlign w:val="center"/>
          </w:tcPr>
          <w:p w14:paraId="2EEBF807">
            <w:pPr>
              <w:jc w:val="center"/>
              <w:rPr>
                <w:rFonts w:ascii="宋体" w:hAnsi="宋体"/>
                <w:color w:val="auto"/>
                <w:highlight w:val="none"/>
              </w:rPr>
            </w:pPr>
          </w:p>
        </w:tc>
        <w:tc>
          <w:tcPr>
            <w:tcW w:w="1581" w:type="dxa"/>
            <w:noWrap w:val="0"/>
            <w:vAlign w:val="center"/>
          </w:tcPr>
          <w:p w14:paraId="1E83B588">
            <w:pPr>
              <w:jc w:val="center"/>
              <w:rPr>
                <w:rFonts w:ascii="宋体" w:hAnsi="宋体"/>
                <w:color w:val="auto"/>
                <w:highlight w:val="none"/>
              </w:rPr>
            </w:pPr>
          </w:p>
        </w:tc>
        <w:tc>
          <w:tcPr>
            <w:tcW w:w="1367" w:type="dxa"/>
            <w:noWrap w:val="0"/>
            <w:vAlign w:val="center"/>
          </w:tcPr>
          <w:p w14:paraId="5DAD5D18">
            <w:pPr>
              <w:jc w:val="center"/>
              <w:rPr>
                <w:rFonts w:ascii="宋体" w:hAnsi="宋体"/>
                <w:color w:val="auto"/>
                <w:highlight w:val="none"/>
              </w:rPr>
            </w:pPr>
          </w:p>
        </w:tc>
        <w:tc>
          <w:tcPr>
            <w:tcW w:w="936" w:type="dxa"/>
            <w:noWrap w:val="0"/>
            <w:vAlign w:val="center"/>
          </w:tcPr>
          <w:p w14:paraId="74C90E15">
            <w:pPr>
              <w:jc w:val="center"/>
              <w:rPr>
                <w:rFonts w:ascii="宋体" w:hAnsi="宋体"/>
                <w:color w:val="auto"/>
                <w:highlight w:val="none"/>
              </w:rPr>
            </w:pPr>
          </w:p>
        </w:tc>
        <w:tc>
          <w:tcPr>
            <w:tcW w:w="2064" w:type="dxa"/>
            <w:noWrap w:val="0"/>
            <w:vAlign w:val="center"/>
          </w:tcPr>
          <w:p w14:paraId="3D30982D">
            <w:pPr>
              <w:jc w:val="center"/>
              <w:rPr>
                <w:rFonts w:ascii="宋体" w:hAnsi="宋体"/>
                <w:color w:val="auto"/>
                <w:highlight w:val="none"/>
              </w:rPr>
            </w:pPr>
          </w:p>
        </w:tc>
        <w:tc>
          <w:tcPr>
            <w:tcW w:w="1579" w:type="dxa"/>
            <w:noWrap w:val="0"/>
            <w:vAlign w:val="center"/>
          </w:tcPr>
          <w:p w14:paraId="4EAB011B">
            <w:pPr>
              <w:jc w:val="center"/>
              <w:rPr>
                <w:rFonts w:ascii="宋体" w:hAnsi="宋体"/>
                <w:color w:val="auto"/>
                <w:highlight w:val="none"/>
              </w:rPr>
            </w:pPr>
          </w:p>
        </w:tc>
      </w:tr>
      <w:tr w14:paraId="26A1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39F89D89">
            <w:pPr>
              <w:widowControl/>
              <w:jc w:val="center"/>
              <w:rPr>
                <w:rFonts w:ascii="宋体" w:hAnsi="宋体" w:cs="宋体"/>
                <w:color w:val="auto"/>
                <w:highlight w:val="none"/>
              </w:rPr>
            </w:pPr>
            <w:r>
              <w:rPr>
                <w:rFonts w:ascii="宋体" w:hAnsi="宋体" w:cs="宋体"/>
                <w:color w:val="auto"/>
                <w:highlight w:val="none"/>
              </w:rPr>
              <w:t>…</w:t>
            </w:r>
          </w:p>
        </w:tc>
        <w:tc>
          <w:tcPr>
            <w:tcW w:w="936" w:type="dxa"/>
            <w:noWrap w:val="0"/>
            <w:vAlign w:val="center"/>
          </w:tcPr>
          <w:p w14:paraId="2F38F4C4">
            <w:pPr>
              <w:jc w:val="center"/>
              <w:rPr>
                <w:rFonts w:ascii="宋体" w:hAnsi="宋体"/>
                <w:color w:val="auto"/>
                <w:highlight w:val="none"/>
              </w:rPr>
            </w:pPr>
          </w:p>
        </w:tc>
        <w:tc>
          <w:tcPr>
            <w:tcW w:w="1581" w:type="dxa"/>
            <w:noWrap w:val="0"/>
            <w:vAlign w:val="center"/>
          </w:tcPr>
          <w:p w14:paraId="70A2618A">
            <w:pPr>
              <w:jc w:val="center"/>
              <w:rPr>
                <w:rFonts w:ascii="宋体" w:hAnsi="宋体"/>
                <w:color w:val="auto"/>
                <w:highlight w:val="none"/>
              </w:rPr>
            </w:pPr>
          </w:p>
        </w:tc>
        <w:tc>
          <w:tcPr>
            <w:tcW w:w="1367" w:type="dxa"/>
            <w:noWrap w:val="0"/>
            <w:vAlign w:val="center"/>
          </w:tcPr>
          <w:p w14:paraId="3A1D205F">
            <w:pPr>
              <w:jc w:val="center"/>
              <w:rPr>
                <w:rFonts w:ascii="宋体" w:hAnsi="宋体"/>
                <w:color w:val="auto"/>
                <w:highlight w:val="none"/>
              </w:rPr>
            </w:pPr>
          </w:p>
        </w:tc>
        <w:tc>
          <w:tcPr>
            <w:tcW w:w="936" w:type="dxa"/>
            <w:noWrap w:val="0"/>
            <w:vAlign w:val="center"/>
          </w:tcPr>
          <w:p w14:paraId="6F3FE982">
            <w:pPr>
              <w:jc w:val="center"/>
              <w:rPr>
                <w:rFonts w:ascii="宋体" w:hAnsi="宋体"/>
                <w:color w:val="auto"/>
                <w:highlight w:val="none"/>
              </w:rPr>
            </w:pPr>
          </w:p>
        </w:tc>
        <w:tc>
          <w:tcPr>
            <w:tcW w:w="2064" w:type="dxa"/>
            <w:noWrap w:val="0"/>
            <w:vAlign w:val="center"/>
          </w:tcPr>
          <w:p w14:paraId="0884A62B">
            <w:pPr>
              <w:jc w:val="center"/>
              <w:rPr>
                <w:rFonts w:ascii="宋体" w:hAnsi="宋体"/>
                <w:color w:val="auto"/>
                <w:highlight w:val="none"/>
              </w:rPr>
            </w:pPr>
          </w:p>
        </w:tc>
        <w:tc>
          <w:tcPr>
            <w:tcW w:w="1579" w:type="dxa"/>
            <w:noWrap w:val="0"/>
            <w:vAlign w:val="center"/>
          </w:tcPr>
          <w:p w14:paraId="32AC0754">
            <w:pPr>
              <w:jc w:val="center"/>
              <w:rPr>
                <w:rFonts w:ascii="宋体" w:hAnsi="宋体"/>
                <w:color w:val="auto"/>
                <w:highlight w:val="none"/>
              </w:rPr>
            </w:pPr>
          </w:p>
        </w:tc>
      </w:tr>
      <w:tr w14:paraId="6AEE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7E74F928">
            <w:pPr>
              <w:widowControl/>
              <w:jc w:val="center"/>
              <w:rPr>
                <w:rFonts w:ascii="宋体" w:hAnsi="宋体" w:cs="宋体"/>
                <w:color w:val="auto"/>
                <w:highlight w:val="none"/>
              </w:rPr>
            </w:pPr>
          </w:p>
        </w:tc>
        <w:tc>
          <w:tcPr>
            <w:tcW w:w="936" w:type="dxa"/>
            <w:noWrap w:val="0"/>
            <w:vAlign w:val="center"/>
          </w:tcPr>
          <w:p w14:paraId="64D1ED66">
            <w:pPr>
              <w:jc w:val="center"/>
              <w:rPr>
                <w:rFonts w:ascii="宋体" w:hAnsi="宋体"/>
                <w:color w:val="auto"/>
                <w:highlight w:val="none"/>
              </w:rPr>
            </w:pPr>
          </w:p>
        </w:tc>
        <w:tc>
          <w:tcPr>
            <w:tcW w:w="1581" w:type="dxa"/>
            <w:noWrap w:val="0"/>
            <w:vAlign w:val="center"/>
          </w:tcPr>
          <w:p w14:paraId="3AF35B75">
            <w:pPr>
              <w:jc w:val="center"/>
              <w:rPr>
                <w:rFonts w:ascii="宋体" w:hAnsi="宋体"/>
                <w:color w:val="auto"/>
                <w:highlight w:val="none"/>
              </w:rPr>
            </w:pPr>
          </w:p>
        </w:tc>
        <w:tc>
          <w:tcPr>
            <w:tcW w:w="1367" w:type="dxa"/>
            <w:noWrap w:val="0"/>
            <w:vAlign w:val="center"/>
          </w:tcPr>
          <w:p w14:paraId="6EF3F84B">
            <w:pPr>
              <w:jc w:val="center"/>
              <w:rPr>
                <w:rFonts w:ascii="宋体" w:hAnsi="宋体"/>
                <w:color w:val="auto"/>
                <w:highlight w:val="none"/>
              </w:rPr>
            </w:pPr>
          </w:p>
        </w:tc>
        <w:tc>
          <w:tcPr>
            <w:tcW w:w="936" w:type="dxa"/>
            <w:noWrap w:val="0"/>
            <w:vAlign w:val="center"/>
          </w:tcPr>
          <w:p w14:paraId="6E93AFC1">
            <w:pPr>
              <w:jc w:val="center"/>
              <w:rPr>
                <w:rFonts w:ascii="宋体" w:hAnsi="宋体"/>
                <w:color w:val="auto"/>
                <w:highlight w:val="none"/>
              </w:rPr>
            </w:pPr>
          </w:p>
        </w:tc>
        <w:tc>
          <w:tcPr>
            <w:tcW w:w="2064" w:type="dxa"/>
            <w:noWrap w:val="0"/>
            <w:vAlign w:val="center"/>
          </w:tcPr>
          <w:p w14:paraId="150E558B">
            <w:pPr>
              <w:jc w:val="center"/>
              <w:rPr>
                <w:rFonts w:ascii="宋体" w:hAnsi="宋体"/>
                <w:color w:val="auto"/>
                <w:highlight w:val="none"/>
              </w:rPr>
            </w:pPr>
          </w:p>
        </w:tc>
        <w:tc>
          <w:tcPr>
            <w:tcW w:w="1579" w:type="dxa"/>
            <w:noWrap w:val="0"/>
            <w:vAlign w:val="center"/>
          </w:tcPr>
          <w:p w14:paraId="055D5B48">
            <w:pPr>
              <w:jc w:val="center"/>
              <w:rPr>
                <w:rFonts w:ascii="宋体" w:hAnsi="宋体"/>
                <w:color w:val="auto"/>
                <w:highlight w:val="none"/>
              </w:rPr>
            </w:pPr>
          </w:p>
        </w:tc>
      </w:tr>
      <w:tr w14:paraId="6469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D7F67C0">
            <w:pPr>
              <w:widowControl/>
              <w:jc w:val="center"/>
              <w:rPr>
                <w:rFonts w:ascii="宋体" w:hAnsi="宋体" w:cs="宋体"/>
                <w:color w:val="auto"/>
                <w:highlight w:val="none"/>
              </w:rPr>
            </w:pPr>
          </w:p>
        </w:tc>
        <w:tc>
          <w:tcPr>
            <w:tcW w:w="936" w:type="dxa"/>
            <w:noWrap w:val="0"/>
            <w:vAlign w:val="center"/>
          </w:tcPr>
          <w:p w14:paraId="724C1C11">
            <w:pPr>
              <w:jc w:val="center"/>
              <w:rPr>
                <w:rFonts w:ascii="宋体" w:hAnsi="宋体"/>
                <w:color w:val="auto"/>
                <w:highlight w:val="none"/>
              </w:rPr>
            </w:pPr>
          </w:p>
        </w:tc>
        <w:tc>
          <w:tcPr>
            <w:tcW w:w="1581" w:type="dxa"/>
            <w:noWrap w:val="0"/>
            <w:vAlign w:val="center"/>
          </w:tcPr>
          <w:p w14:paraId="68CB7E9E">
            <w:pPr>
              <w:jc w:val="center"/>
              <w:rPr>
                <w:rFonts w:ascii="宋体" w:hAnsi="宋体"/>
                <w:color w:val="auto"/>
                <w:highlight w:val="none"/>
              </w:rPr>
            </w:pPr>
          </w:p>
        </w:tc>
        <w:tc>
          <w:tcPr>
            <w:tcW w:w="1367" w:type="dxa"/>
            <w:noWrap w:val="0"/>
            <w:vAlign w:val="center"/>
          </w:tcPr>
          <w:p w14:paraId="31D001B0">
            <w:pPr>
              <w:jc w:val="center"/>
              <w:rPr>
                <w:rFonts w:ascii="宋体" w:hAnsi="宋体"/>
                <w:color w:val="auto"/>
                <w:highlight w:val="none"/>
              </w:rPr>
            </w:pPr>
          </w:p>
        </w:tc>
        <w:tc>
          <w:tcPr>
            <w:tcW w:w="936" w:type="dxa"/>
            <w:noWrap w:val="0"/>
            <w:vAlign w:val="center"/>
          </w:tcPr>
          <w:p w14:paraId="2D357E61">
            <w:pPr>
              <w:jc w:val="center"/>
              <w:rPr>
                <w:rFonts w:ascii="宋体" w:hAnsi="宋体"/>
                <w:color w:val="auto"/>
                <w:highlight w:val="none"/>
              </w:rPr>
            </w:pPr>
          </w:p>
        </w:tc>
        <w:tc>
          <w:tcPr>
            <w:tcW w:w="2064" w:type="dxa"/>
            <w:noWrap w:val="0"/>
            <w:vAlign w:val="center"/>
          </w:tcPr>
          <w:p w14:paraId="35519264">
            <w:pPr>
              <w:jc w:val="center"/>
              <w:rPr>
                <w:rFonts w:ascii="宋体" w:hAnsi="宋体"/>
                <w:color w:val="auto"/>
                <w:highlight w:val="none"/>
              </w:rPr>
            </w:pPr>
          </w:p>
        </w:tc>
        <w:tc>
          <w:tcPr>
            <w:tcW w:w="1579" w:type="dxa"/>
            <w:noWrap w:val="0"/>
            <w:vAlign w:val="center"/>
          </w:tcPr>
          <w:p w14:paraId="3D04594D">
            <w:pPr>
              <w:jc w:val="center"/>
              <w:rPr>
                <w:rFonts w:ascii="宋体" w:hAnsi="宋体"/>
                <w:color w:val="auto"/>
                <w:highlight w:val="none"/>
              </w:rPr>
            </w:pPr>
          </w:p>
        </w:tc>
      </w:tr>
      <w:tr w14:paraId="7A8F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00442322">
            <w:pPr>
              <w:widowControl/>
              <w:jc w:val="center"/>
              <w:rPr>
                <w:rFonts w:ascii="宋体" w:hAnsi="宋体" w:cs="宋体"/>
                <w:color w:val="auto"/>
                <w:highlight w:val="none"/>
              </w:rPr>
            </w:pPr>
          </w:p>
        </w:tc>
        <w:tc>
          <w:tcPr>
            <w:tcW w:w="936" w:type="dxa"/>
            <w:noWrap w:val="0"/>
            <w:vAlign w:val="center"/>
          </w:tcPr>
          <w:p w14:paraId="38DFAA18">
            <w:pPr>
              <w:jc w:val="center"/>
              <w:rPr>
                <w:rFonts w:ascii="宋体" w:hAnsi="宋体"/>
                <w:color w:val="auto"/>
                <w:highlight w:val="none"/>
              </w:rPr>
            </w:pPr>
          </w:p>
        </w:tc>
        <w:tc>
          <w:tcPr>
            <w:tcW w:w="1581" w:type="dxa"/>
            <w:noWrap w:val="0"/>
            <w:vAlign w:val="center"/>
          </w:tcPr>
          <w:p w14:paraId="6F9421A4">
            <w:pPr>
              <w:jc w:val="center"/>
              <w:rPr>
                <w:rFonts w:ascii="宋体" w:hAnsi="宋体"/>
                <w:color w:val="auto"/>
                <w:highlight w:val="none"/>
              </w:rPr>
            </w:pPr>
          </w:p>
        </w:tc>
        <w:tc>
          <w:tcPr>
            <w:tcW w:w="1367" w:type="dxa"/>
            <w:noWrap w:val="0"/>
            <w:vAlign w:val="center"/>
          </w:tcPr>
          <w:p w14:paraId="5656ACAD">
            <w:pPr>
              <w:jc w:val="center"/>
              <w:rPr>
                <w:rFonts w:ascii="宋体" w:hAnsi="宋体"/>
                <w:color w:val="auto"/>
                <w:highlight w:val="none"/>
              </w:rPr>
            </w:pPr>
          </w:p>
        </w:tc>
        <w:tc>
          <w:tcPr>
            <w:tcW w:w="936" w:type="dxa"/>
            <w:noWrap w:val="0"/>
            <w:vAlign w:val="center"/>
          </w:tcPr>
          <w:p w14:paraId="463FCED0">
            <w:pPr>
              <w:jc w:val="center"/>
              <w:rPr>
                <w:rFonts w:ascii="宋体" w:hAnsi="宋体"/>
                <w:color w:val="auto"/>
                <w:highlight w:val="none"/>
              </w:rPr>
            </w:pPr>
          </w:p>
        </w:tc>
        <w:tc>
          <w:tcPr>
            <w:tcW w:w="2064" w:type="dxa"/>
            <w:noWrap w:val="0"/>
            <w:vAlign w:val="center"/>
          </w:tcPr>
          <w:p w14:paraId="428BA1E0">
            <w:pPr>
              <w:jc w:val="center"/>
              <w:rPr>
                <w:rFonts w:ascii="宋体" w:hAnsi="宋体"/>
                <w:color w:val="auto"/>
                <w:highlight w:val="none"/>
              </w:rPr>
            </w:pPr>
          </w:p>
        </w:tc>
        <w:tc>
          <w:tcPr>
            <w:tcW w:w="1579" w:type="dxa"/>
            <w:noWrap w:val="0"/>
            <w:vAlign w:val="center"/>
          </w:tcPr>
          <w:p w14:paraId="07A522CC">
            <w:pPr>
              <w:jc w:val="center"/>
              <w:rPr>
                <w:rFonts w:ascii="宋体" w:hAnsi="宋体"/>
                <w:color w:val="auto"/>
                <w:highlight w:val="none"/>
              </w:rPr>
            </w:pPr>
          </w:p>
        </w:tc>
      </w:tr>
    </w:tbl>
    <w:p w14:paraId="7F8550A4">
      <w:pPr>
        <w:spacing w:line="360" w:lineRule="auto"/>
        <w:rPr>
          <w:rFonts w:ascii="宋体" w:hAnsi="宋体"/>
          <w:color w:val="auto"/>
          <w:szCs w:val="21"/>
          <w:highlight w:val="none"/>
        </w:rPr>
      </w:pPr>
      <w:r>
        <w:rPr>
          <w:rFonts w:ascii="宋体" w:hAnsi="宋体"/>
          <w:color w:val="auto"/>
          <w:szCs w:val="21"/>
          <w:highlight w:val="none"/>
        </w:rPr>
        <w:t>注：</w:t>
      </w:r>
      <w:r>
        <w:rPr>
          <w:rFonts w:hint="eastAsia" w:ascii="宋体" w:hAnsi="宋体"/>
          <w:color w:val="auto"/>
          <w:szCs w:val="21"/>
          <w:highlight w:val="none"/>
        </w:rPr>
        <w:t>本表中信息如有虚假，一经查实将导致其报价文件被拒绝。</w:t>
      </w:r>
    </w:p>
    <w:p w14:paraId="5C9EECCC">
      <w:pPr>
        <w:spacing w:line="360" w:lineRule="auto"/>
        <w:ind w:right="-85"/>
        <w:rPr>
          <w:rFonts w:ascii="宋体" w:hAnsi="宋体"/>
          <w:color w:val="auto"/>
          <w:highlight w:val="none"/>
        </w:rPr>
      </w:pPr>
    </w:p>
    <w:p w14:paraId="33758A97">
      <w:pPr>
        <w:spacing w:line="360" w:lineRule="auto"/>
        <w:ind w:right="-85"/>
        <w:rPr>
          <w:rFonts w:ascii="宋体" w:hAnsi="宋体"/>
          <w:color w:val="auto"/>
          <w:highlight w:val="none"/>
        </w:rPr>
      </w:pPr>
    </w:p>
    <w:p w14:paraId="5000204F">
      <w:pPr>
        <w:tabs>
          <w:tab w:val="left" w:pos="5580"/>
        </w:tabs>
        <w:spacing w:line="360" w:lineRule="auto"/>
        <w:rPr>
          <w:rFonts w:ascii="宋体" w:hAnsi="宋体"/>
          <w:color w:val="auto"/>
          <w:highlight w:val="none"/>
          <w:u w:val="single"/>
        </w:rPr>
      </w:pPr>
      <w:r>
        <w:rPr>
          <w:rFonts w:hint="eastAsia" w:ascii="宋体" w:hAnsi="宋体"/>
          <w:color w:val="auto"/>
          <w:highlight w:val="none"/>
          <w:lang w:eastAsia="zh-CN"/>
        </w:rPr>
        <w:t>响应</w:t>
      </w:r>
      <w:r>
        <w:rPr>
          <w:rFonts w:hint="eastAsia" w:ascii="宋体" w:hAnsi="宋体"/>
          <w:color w:val="auto"/>
          <w:highlight w:val="none"/>
        </w:rPr>
        <w:t>方：</w:t>
      </w:r>
      <w:r>
        <w:rPr>
          <w:rFonts w:ascii="宋体" w:hAnsi="宋体"/>
          <w:color w:val="auto"/>
          <w:highlight w:val="none"/>
          <w:u w:val="single"/>
        </w:rPr>
        <w:t xml:space="preserve">      （盖公章）         </w:t>
      </w:r>
    </w:p>
    <w:p w14:paraId="2951F813">
      <w:pPr>
        <w:tabs>
          <w:tab w:val="left" w:pos="5580"/>
        </w:tabs>
        <w:spacing w:line="360" w:lineRule="auto"/>
        <w:rPr>
          <w:rFonts w:ascii="宋体" w:hAnsi="宋体"/>
          <w:color w:val="auto"/>
          <w:highlight w:val="none"/>
        </w:rPr>
      </w:pPr>
      <w:r>
        <w:rPr>
          <w:rFonts w:hint="eastAsia" w:ascii="宋体" w:hAnsi="宋体"/>
          <w:color w:val="auto"/>
          <w:highlight w:val="none"/>
        </w:rPr>
        <w:t>法人代表或其授权人：</w:t>
      </w:r>
      <w:r>
        <w:rPr>
          <w:rFonts w:ascii="宋体" w:hAnsi="宋体"/>
          <w:color w:val="auto"/>
          <w:highlight w:val="none"/>
          <w:u w:val="single"/>
        </w:rPr>
        <w:t xml:space="preserve">    （签字/盖章）      </w:t>
      </w:r>
    </w:p>
    <w:p w14:paraId="7B4482C9">
      <w:pPr>
        <w:outlineLvl w:val="0"/>
        <w:rPr>
          <w:rFonts w:hAnsi="宋体"/>
          <w:color w:val="auto"/>
          <w:sz w:val="24"/>
          <w:szCs w:val="24"/>
          <w:highlight w:val="none"/>
        </w:rPr>
      </w:pPr>
      <w:r>
        <w:rPr>
          <w:rFonts w:hAnsi="宋体"/>
          <w:color w:val="auto"/>
          <w:highlight w:val="none"/>
        </w:rPr>
        <w:br w:type="page"/>
      </w:r>
      <w:bookmarkStart w:id="499" w:name="_Toc195842939"/>
      <w:r>
        <w:rPr>
          <w:rFonts w:hint="eastAsia" w:ascii="宋体" w:hAnsi="宋体"/>
          <w:color w:val="auto"/>
          <w:sz w:val="24"/>
          <w:szCs w:val="20"/>
          <w:highlight w:val="none"/>
        </w:rPr>
        <w:t>附件</w:t>
      </w:r>
      <w:r>
        <w:rPr>
          <w:rFonts w:hint="eastAsia" w:ascii="宋体" w:hAnsi="宋体"/>
          <w:color w:val="auto"/>
          <w:sz w:val="24"/>
          <w:szCs w:val="20"/>
          <w:highlight w:val="none"/>
          <w:lang w:val="en-US" w:eastAsia="zh-CN"/>
        </w:rPr>
        <w:t>8</w:t>
      </w:r>
      <w:r>
        <w:rPr>
          <w:rFonts w:hint="eastAsia" w:ascii="宋体" w:hAnsi="宋体"/>
          <w:color w:val="auto"/>
          <w:sz w:val="24"/>
          <w:szCs w:val="20"/>
          <w:highlight w:val="none"/>
        </w:rPr>
        <w:t>-</w:t>
      </w:r>
      <w:bookmarkEnd w:id="499"/>
      <w:r>
        <w:rPr>
          <w:rFonts w:hint="eastAsia" w:ascii="宋体" w:hAnsi="宋体"/>
          <w:color w:val="auto"/>
          <w:sz w:val="24"/>
          <w:szCs w:val="20"/>
          <w:highlight w:val="none"/>
        </w:rPr>
        <w:t>6具备法律、行政法规规定的其他条件或</w:t>
      </w:r>
      <w:r>
        <w:rPr>
          <w:rFonts w:hint="eastAsia" w:ascii="宋体" w:hAnsi="宋体"/>
          <w:color w:val="auto"/>
          <w:sz w:val="24"/>
          <w:szCs w:val="20"/>
          <w:highlight w:val="none"/>
          <w:lang w:eastAsia="zh-CN"/>
        </w:rPr>
        <w:t>比</w:t>
      </w:r>
      <w:r>
        <w:rPr>
          <w:rFonts w:hint="eastAsia" w:ascii="宋体" w:hAnsi="宋体"/>
          <w:color w:val="auto"/>
          <w:sz w:val="24"/>
          <w:szCs w:val="20"/>
          <w:highlight w:val="none"/>
          <w:lang w:val="en-US" w:eastAsia="zh-CN"/>
        </w:rPr>
        <w:t>选</w:t>
      </w:r>
      <w:r>
        <w:rPr>
          <w:rFonts w:hint="eastAsia" w:ascii="宋体" w:hAnsi="宋体"/>
          <w:color w:val="auto"/>
          <w:sz w:val="24"/>
          <w:szCs w:val="20"/>
          <w:highlight w:val="none"/>
          <w:lang w:eastAsia="zh-CN"/>
        </w:rPr>
        <w:t>采购文件</w:t>
      </w:r>
      <w:r>
        <w:rPr>
          <w:rFonts w:hint="eastAsia" w:ascii="宋体" w:hAnsi="宋体"/>
          <w:color w:val="auto"/>
          <w:sz w:val="24"/>
          <w:szCs w:val="20"/>
          <w:highlight w:val="none"/>
        </w:rPr>
        <w:t>“</w:t>
      </w:r>
      <w:r>
        <w:rPr>
          <w:rFonts w:hint="eastAsia" w:ascii="宋体" w:hAnsi="宋体"/>
          <w:color w:val="auto"/>
          <w:sz w:val="24"/>
          <w:szCs w:val="20"/>
          <w:highlight w:val="none"/>
          <w:lang w:eastAsia="zh-CN"/>
        </w:rPr>
        <w:t>响应</w:t>
      </w:r>
      <w:r>
        <w:rPr>
          <w:rFonts w:hint="eastAsia" w:ascii="宋体" w:hAnsi="宋体"/>
          <w:color w:val="auto"/>
          <w:sz w:val="24"/>
          <w:szCs w:val="20"/>
          <w:highlight w:val="none"/>
        </w:rPr>
        <w:t>方资格要求”要求的其他证明文件（如有）</w:t>
      </w:r>
    </w:p>
    <w:p w14:paraId="02A0B974">
      <w:pPr>
        <w:tabs>
          <w:tab w:val="left" w:pos="5580"/>
        </w:tabs>
        <w:spacing w:line="360" w:lineRule="auto"/>
        <w:rPr>
          <w:rFonts w:ascii="宋体" w:hAnsi="宋体"/>
          <w:color w:val="auto"/>
          <w:szCs w:val="24"/>
          <w:highlight w:val="none"/>
        </w:rPr>
      </w:pPr>
    </w:p>
    <w:p w14:paraId="7F2DA99D">
      <w:pPr>
        <w:tabs>
          <w:tab w:val="left" w:pos="5580"/>
        </w:tabs>
        <w:spacing w:line="360" w:lineRule="auto"/>
        <w:rPr>
          <w:rFonts w:ascii="宋体" w:hAnsi="宋体"/>
          <w:b/>
          <w:bCs/>
          <w:color w:val="auto"/>
          <w:szCs w:val="24"/>
          <w:highlight w:val="none"/>
        </w:rPr>
      </w:pPr>
      <w:r>
        <w:rPr>
          <w:rFonts w:hint="eastAsia" w:ascii="宋体" w:hAnsi="宋体"/>
          <w:b/>
          <w:color w:val="auto"/>
          <w:szCs w:val="24"/>
          <w:highlight w:val="none"/>
        </w:rPr>
        <w:t>（若为复印件须</w:t>
      </w:r>
      <w:r>
        <w:rPr>
          <w:rFonts w:ascii="宋体" w:hAnsi="宋体"/>
          <w:b/>
          <w:color w:val="auto"/>
          <w:szCs w:val="24"/>
          <w:highlight w:val="none"/>
        </w:rPr>
        <w:t>加盖</w:t>
      </w:r>
      <w:r>
        <w:rPr>
          <w:rFonts w:hint="eastAsia" w:ascii="宋体" w:hAnsi="宋体"/>
          <w:b/>
          <w:color w:val="auto"/>
          <w:szCs w:val="24"/>
          <w:highlight w:val="none"/>
          <w:lang w:eastAsia="zh-CN"/>
        </w:rPr>
        <w:t>响应</w:t>
      </w:r>
      <w:r>
        <w:rPr>
          <w:rFonts w:hint="eastAsia" w:ascii="宋体" w:hAnsi="宋体"/>
          <w:b/>
          <w:color w:val="auto"/>
          <w:szCs w:val="24"/>
          <w:highlight w:val="none"/>
        </w:rPr>
        <w:t>方</w:t>
      </w:r>
      <w:r>
        <w:rPr>
          <w:rFonts w:ascii="宋体" w:hAnsi="宋体"/>
          <w:b/>
          <w:color w:val="auto"/>
          <w:szCs w:val="24"/>
          <w:highlight w:val="none"/>
        </w:rPr>
        <w:t>公章</w:t>
      </w:r>
      <w:r>
        <w:rPr>
          <w:rFonts w:hint="eastAsia" w:ascii="宋体" w:hAnsi="宋体"/>
          <w:b/>
          <w:color w:val="auto"/>
          <w:szCs w:val="24"/>
          <w:highlight w:val="none"/>
        </w:rPr>
        <w:t>）</w:t>
      </w:r>
    </w:p>
    <w:p w14:paraId="5FFF2F69">
      <w:pPr>
        <w:spacing w:line="360" w:lineRule="auto"/>
        <w:rPr>
          <w:rFonts w:ascii="宋体" w:hAnsi="宋体"/>
          <w:color w:val="auto"/>
          <w:highlight w:val="none"/>
        </w:rPr>
      </w:pPr>
    </w:p>
    <w:p w14:paraId="4CBF1492">
      <w:pPr>
        <w:pStyle w:val="7"/>
        <w:tabs>
          <w:tab w:val="left" w:pos="5580"/>
        </w:tabs>
        <w:jc w:val="center"/>
        <w:rPr>
          <w:rFonts w:hAnsi="宋体"/>
          <w:b/>
          <w:color w:val="auto"/>
          <w:sz w:val="24"/>
          <w:szCs w:val="24"/>
          <w:highlight w:val="none"/>
        </w:rPr>
      </w:pPr>
    </w:p>
    <w:p w14:paraId="338ADB0B">
      <w:pPr>
        <w:pStyle w:val="7"/>
        <w:tabs>
          <w:tab w:val="left" w:pos="5580"/>
        </w:tabs>
        <w:jc w:val="center"/>
        <w:rPr>
          <w:rFonts w:hAnsi="宋体"/>
          <w:b/>
          <w:color w:val="auto"/>
          <w:sz w:val="24"/>
          <w:szCs w:val="24"/>
          <w:highlight w:val="none"/>
        </w:rPr>
      </w:pPr>
    </w:p>
    <w:p w14:paraId="77955810">
      <w:pPr>
        <w:pStyle w:val="7"/>
        <w:tabs>
          <w:tab w:val="left" w:pos="5580"/>
        </w:tabs>
        <w:jc w:val="center"/>
        <w:rPr>
          <w:rFonts w:hAnsi="宋体"/>
          <w:b/>
          <w:color w:val="auto"/>
          <w:sz w:val="24"/>
          <w:szCs w:val="24"/>
          <w:highlight w:val="none"/>
        </w:rPr>
      </w:pPr>
    </w:p>
    <w:p w14:paraId="311ECE07">
      <w:pPr>
        <w:pStyle w:val="7"/>
        <w:tabs>
          <w:tab w:val="left" w:pos="5580"/>
        </w:tabs>
        <w:rPr>
          <w:rFonts w:hAnsi="宋体"/>
          <w:color w:val="auto"/>
          <w:sz w:val="24"/>
          <w:szCs w:val="24"/>
          <w:highlight w:val="none"/>
        </w:rPr>
      </w:pPr>
      <w:r>
        <w:rPr>
          <w:rFonts w:hAnsi="宋体"/>
          <w:b/>
          <w:color w:val="auto"/>
          <w:sz w:val="24"/>
          <w:szCs w:val="24"/>
          <w:highlight w:val="none"/>
        </w:rPr>
        <w:t>　　　　</w:t>
      </w:r>
    </w:p>
    <w:p w14:paraId="1F21FEA8">
      <w:pPr>
        <w:pStyle w:val="7"/>
        <w:tabs>
          <w:tab w:val="left" w:pos="5580"/>
        </w:tabs>
        <w:rPr>
          <w:rFonts w:hAnsi="宋体"/>
          <w:color w:val="auto"/>
          <w:sz w:val="24"/>
          <w:szCs w:val="24"/>
          <w:highlight w:val="none"/>
        </w:rPr>
      </w:pPr>
    </w:p>
    <w:p w14:paraId="0C01BDD2">
      <w:pPr>
        <w:snapToGrid w:val="0"/>
        <w:spacing w:line="360" w:lineRule="auto"/>
        <w:jc w:val="center"/>
        <w:outlineLvl w:val="0"/>
        <w:rPr>
          <w:rFonts w:ascii="宋体" w:hAnsi="宋体"/>
          <w:b/>
          <w:color w:val="auto"/>
          <w:sz w:val="32"/>
          <w:szCs w:val="32"/>
          <w:highlight w:val="none"/>
        </w:rPr>
      </w:pPr>
      <w:r>
        <w:rPr>
          <w:rFonts w:ascii="宋体" w:hAnsi="宋体"/>
          <w:color w:val="auto"/>
          <w:szCs w:val="24"/>
          <w:highlight w:val="none"/>
        </w:rPr>
        <w:br w:type="page"/>
      </w:r>
      <w:bookmarkStart w:id="500" w:name="_Toc151193961"/>
      <w:bookmarkStart w:id="501" w:name="_Toc195842940"/>
      <w:bookmarkStart w:id="502" w:name="_Toc226965765"/>
      <w:bookmarkStart w:id="503" w:name="_Toc226309819"/>
      <w:bookmarkStart w:id="504" w:name="_Toc226965848"/>
      <w:bookmarkStart w:id="505" w:name="_Toc226337271"/>
      <w:bookmarkStart w:id="506" w:name="_Toc150774774"/>
      <w:bookmarkStart w:id="507" w:name="_Toc421042656"/>
      <w:bookmarkStart w:id="508" w:name="_Toc421032053"/>
      <w:r>
        <w:rPr>
          <w:rFonts w:hint="eastAsia" w:ascii="宋体" w:hAnsi="宋体"/>
          <w:b/>
          <w:color w:val="auto"/>
          <w:sz w:val="32"/>
          <w:szCs w:val="32"/>
          <w:highlight w:val="none"/>
        </w:rPr>
        <w:t>附件</w:t>
      </w:r>
      <w:r>
        <w:rPr>
          <w:rFonts w:hint="eastAsia" w:ascii="宋体" w:hAnsi="宋体"/>
          <w:b/>
          <w:color w:val="auto"/>
          <w:sz w:val="32"/>
          <w:szCs w:val="32"/>
          <w:highlight w:val="none"/>
          <w:lang w:val="en-US" w:eastAsia="zh-CN"/>
        </w:rPr>
        <w:t>9</w:t>
      </w:r>
      <w:r>
        <w:rPr>
          <w:rFonts w:ascii="宋体" w:hAnsi="宋体"/>
          <w:b/>
          <w:color w:val="auto"/>
          <w:sz w:val="32"/>
          <w:szCs w:val="32"/>
          <w:highlight w:val="none"/>
        </w:rPr>
        <w:t xml:space="preserve"> </w:t>
      </w:r>
      <w:bookmarkEnd w:id="500"/>
      <w:bookmarkEnd w:id="501"/>
      <w:bookmarkEnd w:id="502"/>
      <w:bookmarkEnd w:id="503"/>
      <w:bookmarkEnd w:id="504"/>
      <w:bookmarkEnd w:id="505"/>
      <w:bookmarkEnd w:id="506"/>
      <w:r>
        <w:rPr>
          <w:rFonts w:hint="eastAsia" w:ascii="宋体" w:hAnsi="宋体"/>
          <w:b/>
          <w:color w:val="auto"/>
          <w:sz w:val="32"/>
          <w:szCs w:val="32"/>
          <w:highlight w:val="none"/>
        </w:rPr>
        <w:t>技术及服务方案</w:t>
      </w:r>
      <w:bookmarkEnd w:id="507"/>
      <w:bookmarkEnd w:id="508"/>
    </w:p>
    <w:p w14:paraId="677E1223">
      <w:pPr>
        <w:spacing w:line="360" w:lineRule="auto"/>
        <w:rPr>
          <w:rFonts w:ascii="宋体" w:hAnsi="宋体"/>
          <w:color w:val="auto"/>
          <w:szCs w:val="24"/>
          <w:highlight w:val="none"/>
        </w:rPr>
      </w:pPr>
      <w:r>
        <w:rPr>
          <w:rFonts w:ascii="宋体" w:hAnsi="宋体"/>
          <w:color w:val="auto"/>
          <w:szCs w:val="24"/>
          <w:highlight w:val="none"/>
        </w:rPr>
        <w:t xml:space="preserve">   </w:t>
      </w:r>
    </w:p>
    <w:p w14:paraId="69E22EE8">
      <w:pPr>
        <w:spacing w:line="360" w:lineRule="auto"/>
        <w:ind w:firstLine="600" w:firstLineChars="250"/>
        <w:rPr>
          <w:rFonts w:ascii="宋体" w:hAnsi="宋体"/>
          <w:color w:val="auto"/>
          <w:szCs w:val="24"/>
          <w:highlight w:val="none"/>
        </w:rPr>
      </w:pPr>
      <w:r>
        <w:rPr>
          <w:rFonts w:hint="eastAsia" w:ascii="宋体" w:hAnsi="宋体"/>
          <w:color w:val="auto"/>
          <w:highlight w:val="none"/>
          <w:lang w:eastAsia="zh-CN"/>
        </w:rPr>
        <w:t>响应</w:t>
      </w:r>
      <w:r>
        <w:rPr>
          <w:rFonts w:hint="eastAsia" w:ascii="宋体" w:hAnsi="宋体"/>
          <w:color w:val="auto"/>
          <w:highlight w:val="none"/>
        </w:rPr>
        <w:t>方应根据</w:t>
      </w:r>
      <w:r>
        <w:rPr>
          <w:rFonts w:hint="eastAsia" w:ascii="宋体" w:hAnsi="宋体"/>
          <w:color w:val="auto"/>
          <w:highlight w:val="none"/>
          <w:lang w:eastAsia="zh-CN"/>
        </w:rPr>
        <w:t>比</w:t>
      </w:r>
      <w:r>
        <w:rPr>
          <w:rFonts w:hint="eastAsia" w:ascii="宋体" w:hAnsi="宋体"/>
          <w:color w:val="auto"/>
          <w:highlight w:val="none"/>
          <w:lang w:val="en-US" w:eastAsia="zh-CN"/>
        </w:rPr>
        <w:t>选</w:t>
      </w:r>
      <w:r>
        <w:rPr>
          <w:rFonts w:hint="eastAsia" w:ascii="宋体" w:hAnsi="宋体"/>
          <w:color w:val="auto"/>
          <w:highlight w:val="none"/>
          <w:lang w:eastAsia="zh-CN"/>
        </w:rPr>
        <w:t>采购文件</w:t>
      </w:r>
      <w:r>
        <w:rPr>
          <w:rFonts w:hint="eastAsia" w:ascii="宋体" w:hAnsi="宋体"/>
          <w:color w:val="auto"/>
          <w:highlight w:val="none"/>
        </w:rPr>
        <w:t>项目需求编制项目技术及服务方案</w:t>
      </w:r>
      <w:r>
        <w:rPr>
          <w:rFonts w:hint="eastAsia" w:ascii="宋体" w:hAnsi="宋体"/>
          <w:color w:val="auto"/>
          <w:szCs w:val="24"/>
          <w:highlight w:val="none"/>
        </w:rPr>
        <w:t>。</w:t>
      </w:r>
    </w:p>
    <w:p w14:paraId="2E9F329B">
      <w:pPr>
        <w:snapToGrid w:val="0"/>
        <w:spacing w:line="360" w:lineRule="auto"/>
        <w:jc w:val="center"/>
        <w:outlineLvl w:val="0"/>
        <w:rPr>
          <w:color w:val="auto"/>
          <w:highlight w:val="none"/>
        </w:rPr>
        <w:sectPr>
          <w:headerReference r:id="rId15" w:type="default"/>
          <w:pgSz w:w="11907" w:h="16840"/>
          <w:pgMar w:top="1440" w:right="1134" w:bottom="1440" w:left="1701" w:header="850" w:footer="992" w:gutter="0"/>
          <w:cols w:space="720" w:num="1"/>
          <w:docGrid w:linePitch="326" w:charSpace="0"/>
        </w:sectPr>
      </w:pPr>
      <w:r>
        <w:rPr>
          <w:rFonts w:ascii="宋体" w:hAnsi="宋体"/>
          <w:color w:val="auto"/>
          <w:szCs w:val="24"/>
          <w:highlight w:val="none"/>
        </w:rPr>
        <w:br w:type="page"/>
      </w:r>
      <w:bookmarkStart w:id="509" w:name="_Hlt151190216"/>
      <w:bookmarkEnd w:id="509"/>
    </w:p>
    <w:p w14:paraId="0F594E4D">
      <w:pPr>
        <w:widowControl/>
        <w:rPr>
          <w:rFonts w:hint="eastAsia" w:ascii="宋体" w:hAnsi="宋体" w:eastAsia="宋体"/>
          <w:lang w:val="en-US" w:eastAsia="zh-CN"/>
        </w:rPr>
      </w:pPr>
      <w:bookmarkStart w:id="510" w:name="_Toc3541364"/>
      <w:bookmarkStart w:id="511" w:name="_Toc3540074"/>
      <w:bookmarkStart w:id="512" w:name="_Toc530741878"/>
      <w:bookmarkStart w:id="513" w:name="_Toc504059080"/>
      <w:r>
        <w:rPr>
          <w:rFonts w:hint="eastAsia" w:ascii="宋体" w:hAnsi="宋体"/>
        </w:rPr>
        <w:t>附件</w:t>
      </w:r>
      <w:r>
        <w:rPr>
          <w:rFonts w:hint="eastAsia" w:ascii="宋体" w:hAnsi="宋体"/>
          <w:lang w:val="en-US" w:eastAsia="zh-CN"/>
        </w:rPr>
        <w:t>9</w:t>
      </w:r>
      <w:r>
        <w:rPr>
          <w:rFonts w:ascii="宋体" w:hAnsi="宋体"/>
        </w:rPr>
        <w:t>-</w:t>
      </w:r>
      <w:r>
        <w:rPr>
          <w:rFonts w:hint="eastAsia" w:ascii="宋体" w:hAnsi="宋体"/>
          <w:lang w:val="en-US" w:eastAsia="zh-CN"/>
        </w:rPr>
        <w:t>1</w:t>
      </w:r>
    </w:p>
    <w:p w14:paraId="4FA9B35B">
      <w:pPr>
        <w:widowControl/>
        <w:jc w:val="center"/>
        <w:rPr>
          <w:rFonts w:ascii="宋体" w:hAnsi="宋体"/>
          <w:b/>
          <w:sz w:val="32"/>
          <w:szCs w:val="32"/>
        </w:rPr>
      </w:pPr>
      <w:r>
        <w:rPr>
          <w:rFonts w:ascii="宋体" w:hAnsi="宋体"/>
          <w:b/>
          <w:sz w:val="32"/>
          <w:szCs w:val="32"/>
        </w:rPr>
        <w:t>售后服务承诺表</w:t>
      </w:r>
      <w:bookmarkEnd w:id="510"/>
      <w:bookmarkEnd w:id="511"/>
      <w:bookmarkEnd w:id="512"/>
      <w:bookmarkEnd w:id="513"/>
    </w:p>
    <w:p w14:paraId="47921BDC">
      <w:pPr>
        <w:rPr>
          <w:rFonts w:ascii="宋体" w:hAnsi="宋体"/>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2"/>
        <w:gridCol w:w="4244"/>
        <w:gridCol w:w="2503"/>
        <w:gridCol w:w="3567"/>
      </w:tblGrid>
      <w:tr w14:paraId="048F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noWrap w:val="0"/>
            <w:vAlign w:val="center"/>
          </w:tcPr>
          <w:p w14:paraId="796E81B4">
            <w:pPr>
              <w:snapToGrid w:val="0"/>
              <w:jc w:val="center"/>
              <w:rPr>
                <w:rFonts w:ascii="宋体" w:hAnsi="宋体"/>
                <w:bCs/>
              </w:rPr>
            </w:pPr>
            <w:r>
              <w:rPr>
                <w:rFonts w:hint="eastAsia" w:ascii="宋体" w:hAnsi="宋体"/>
                <w:bCs/>
              </w:rPr>
              <w:t>售后服务机构名称</w:t>
            </w:r>
          </w:p>
        </w:tc>
        <w:tc>
          <w:tcPr>
            <w:tcW w:w="1497" w:type="pct"/>
            <w:noWrap w:val="0"/>
            <w:vAlign w:val="center"/>
          </w:tcPr>
          <w:p w14:paraId="1464871F">
            <w:pPr>
              <w:snapToGrid w:val="0"/>
              <w:jc w:val="center"/>
              <w:rPr>
                <w:rFonts w:ascii="宋体" w:hAnsi="宋体"/>
                <w:bCs/>
              </w:rPr>
            </w:pPr>
          </w:p>
        </w:tc>
        <w:tc>
          <w:tcPr>
            <w:tcW w:w="883" w:type="pct"/>
            <w:noWrap w:val="0"/>
            <w:vAlign w:val="center"/>
          </w:tcPr>
          <w:p w14:paraId="55C5261B">
            <w:pPr>
              <w:snapToGrid w:val="0"/>
              <w:jc w:val="center"/>
              <w:rPr>
                <w:rFonts w:ascii="宋体" w:hAnsi="宋体"/>
                <w:bCs/>
              </w:rPr>
            </w:pPr>
            <w:r>
              <w:rPr>
                <w:rFonts w:hint="eastAsia" w:ascii="宋体" w:hAnsi="宋体"/>
                <w:bCs/>
              </w:rPr>
              <w:t>值班电话</w:t>
            </w:r>
          </w:p>
        </w:tc>
        <w:tc>
          <w:tcPr>
            <w:tcW w:w="1258" w:type="pct"/>
            <w:noWrap w:val="0"/>
            <w:vAlign w:val="center"/>
          </w:tcPr>
          <w:p w14:paraId="1A09FBAE">
            <w:pPr>
              <w:snapToGrid w:val="0"/>
              <w:jc w:val="center"/>
              <w:rPr>
                <w:rFonts w:ascii="宋体" w:hAnsi="宋体"/>
                <w:bCs/>
              </w:rPr>
            </w:pPr>
          </w:p>
        </w:tc>
      </w:tr>
      <w:tr w14:paraId="6FBE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noWrap w:val="0"/>
            <w:vAlign w:val="center"/>
          </w:tcPr>
          <w:p w14:paraId="39EAABC2">
            <w:pPr>
              <w:snapToGrid w:val="0"/>
              <w:jc w:val="center"/>
              <w:rPr>
                <w:rFonts w:ascii="宋体" w:hAnsi="宋体"/>
                <w:bCs/>
              </w:rPr>
            </w:pPr>
            <w:r>
              <w:rPr>
                <w:rFonts w:hint="eastAsia" w:ascii="宋体" w:hAnsi="宋体"/>
                <w:bCs/>
              </w:rPr>
              <w:t>详细地点</w:t>
            </w:r>
          </w:p>
        </w:tc>
        <w:tc>
          <w:tcPr>
            <w:tcW w:w="1497" w:type="pct"/>
            <w:noWrap w:val="0"/>
            <w:vAlign w:val="center"/>
          </w:tcPr>
          <w:p w14:paraId="57D1E03E">
            <w:pPr>
              <w:snapToGrid w:val="0"/>
              <w:jc w:val="center"/>
              <w:rPr>
                <w:rFonts w:ascii="宋体" w:hAnsi="宋体"/>
                <w:bCs/>
              </w:rPr>
            </w:pPr>
          </w:p>
        </w:tc>
        <w:tc>
          <w:tcPr>
            <w:tcW w:w="883" w:type="pct"/>
            <w:noWrap w:val="0"/>
            <w:vAlign w:val="center"/>
          </w:tcPr>
          <w:p w14:paraId="475A8786">
            <w:pPr>
              <w:snapToGrid w:val="0"/>
              <w:jc w:val="center"/>
              <w:rPr>
                <w:rFonts w:ascii="宋体" w:hAnsi="宋体"/>
                <w:bCs/>
              </w:rPr>
            </w:pPr>
            <w:r>
              <w:rPr>
                <w:rFonts w:hint="eastAsia" w:ascii="宋体" w:hAnsi="宋体"/>
                <w:bCs/>
              </w:rPr>
              <w:t>负责人</w:t>
            </w:r>
          </w:p>
        </w:tc>
        <w:tc>
          <w:tcPr>
            <w:tcW w:w="1258" w:type="pct"/>
            <w:noWrap w:val="0"/>
            <w:vAlign w:val="center"/>
          </w:tcPr>
          <w:p w14:paraId="0461B26D">
            <w:pPr>
              <w:snapToGrid w:val="0"/>
              <w:jc w:val="center"/>
              <w:rPr>
                <w:rFonts w:ascii="宋体" w:hAnsi="宋体"/>
                <w:bCs/>
              </w:rPr>
            </w:pPr>
          </w:p>
        </w:tc>
      </w:tr>
      <w:tr w14:paraId="736B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noWrap w:val="0"/>
            <w:vAlign w:val="center"/>
          </w:tcPr>
          <w:p w14:paraId="1210A80E">
            <w:pPr>
              <w:snapToGrid w:val="0"/>
              <w:jc w:val="center"/>
              <w:rPr>
                <w:rFonts w:ascii="宋体" w:hAnsi="宋体"/>
                <w:bCs/>
              </w:rPr>
            </w:pPr>
            <w:r>
              <w:rPr>
                <w:rFonts w:hint="eastAsia" w:ascii="宋体" w:hAnsi="宋体"/>
                <w:bCs/>
              </w:rPr>
              <w:t>售后服务机构</w:t>
            </w:r>
          </w:p>
          <w:p w14:paraId="66D08C72">
            <w:pPr>
              <w:snapToGrid w:val="0"/>
              <w:jc w:val="center"/>
              <w:rPr>
                <w:rFonts w:ascii="宋体" w:hAnsi="宋体"/>
                <w:bCs/>
              </w:rPr>
            </w:pPr>
            <w:r>
              <w:rPr>
                <w:rFonts w:hint="eastAsia" w:ascii="宋体" w:hAnsi="宋体"/>
                <w:bCs/>
              </w:rPr>
              <w:t>其他情况简介</w:t>
            </w:r>
          </w:p>
        </w:tc>
        <w:tc>
          <w:tcPr>
            <w:tcW w:w="3638" w:type="pct"/>
            <w:gridSpan w:val="3"/>
            <w:noWrap w:val="0"/>
            <w:vAlign w:val="center"/>
          </w:tcPr>
          <w:p w14:paraId="5B184107">
            <w:pPr>
              <w:snapToGrid w:val="0"/>
              <w:jc w:val="center"/>
              <w:rPr>
                <w:rFonts w:ascii="宋体" w:hAnsi="宋体"/>
                <w:bCs/>
              </w:rPr>
            </w:pPr>
            <w:r>
              <w:rPr>
                <w:rFonts w:hint="eastAsia" w:ascii="宋体" w:hAnsi="宋体"/>
                <w:bCs/>
              </w:rPr>
              <w:t>（可另附页说明，格式自拟）</w:t>
            </w:r>
          </w:p>
        </w:tc>
      </w:tr>
      <w:tr w14:paraId="106D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58E69295">
            <w:pPr>
              <w:snapToGrid w:val="0"/>
              <w:jc w:val="center"/>
              <w:rPr>
                <w:rFonts w:ascii="宋体" w:hAnsi="宋体"/>
                <w:bCs/>
              </w:rPr>
            </w:pPr>
            <w:r>
              <w:rPr>
                <w:rFonts w:hint="eastAsia" w:ascii="宋体" w:hAnsi="宋体"/>
                <w:bCs/>
              </w:rPr>
              <w:t>可提供的优惠条件</w:t>
            </w:r>
          </w:p>
        </w:tc>
        <w:tc>
          <w:tcPr>
            <w:tcW w:w="3638" w:type="pct"/>
            <w:gridSpan w:val="3"/>
            <w:noWrap w:val="0"/>
            <w:vAlign w:val="center"/>
          </w:tcPr>
          <w:p w14:paraId="438EA906">
            <w:pPr>
              <w:jc w:val="center"/>
              <w:rPr>
                <w:rFonts w:ascii="宋体" w:hAnsi="宋体"/>
              </w:rPr>
            </w:pPr>
            <w:r>
              <w:rPr>
                <w:rFonts w:hint="eastAsia" w:ascii="宋体" w:hAnsi="宋体"/>
                <w:bCs/>
              </w:rPr>
              <w:t>（可另附页说明，格式自拟）</w:t>
            </w:r>
          </w:p>
        </w:tc>
      </w:tr>
      <w:tr w14:paraId="7A30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6429C563">
            <w:pPr>
              <w:snapToGrid w:val="0"/>
              <w:jc w:val="center"/>
              <w:rPr>
                <w:rFonts w:ascii="宋体" w:hAnsi="宋体"/>
                <w:bCs/>
              </w:rPr>
            </w:pPr>
            <w:r>
              <w:rPr>
                <w:rFonts w:hint="eastAsia" w:ascii="宋体" w:hAnsi="宋体"/>
                <w:bCs/>
              </w:rPr>
              <w:t>质保期及保修内容、标准承诺</w:t>
            </w:r>
          </w:p>
        </w:tc>
        <w:tc>
          <w:tcPr>
            <w:tcW w:w="3638" w:type="pct"/>
            <w:gridSpan w:val="3"/>
            <w:noWrap w:val="0"/>
            <w:vAlign w:val="center"/>
          </w:tcPr>
          <w:p w14:paraId="7F382AB9">
            <w:pPr>
              <w:jc w:val="center"/>
              <w:rPr>
                <w:rFonts w:ascii="宋体" w:hAnsi="宋体"/>
              </w:rPr>
            </w:pPr>
            <w:r>
              <w:rPr>
                <w:rFonts w:hint="eastAsia" w:ascii="宋体" w:hAnsi="宋体"/>
                <w:bCs/>
              </w:rPr>
              <w:t>（可另附页说明，格式自拟）</w:t>
            </w:r>
          </w:p>
        </w:tc>
      </w:tr>
    </w:tbl>
    <w:p w14:paraId="46C6DC36">
      <w:pPr>
        <w:tabs>
          <w:tab w:val="left" w:pos="5580"/>
        </w:tabs>
        <w:spacing w:line="240" w:lineRule="auto"/>
        <w:rPr>
          <w:rFonts w:ascii="宋体" w:hAnsi="宋体"/>
          <w:color w:val="auto"/>
          <w:sz w:val="21"/>
          <w:szCs w:val="21"/>
          <w:highlight w:val="none"/>
        </w:rPr>
      </w:pPr>
    </w:p>
    <w:p w14:paraId="5A6E10B2"/>
    <w:p w14:paraId="42FE1FFB">
      <w:pPr>
        <w:snapToGrid w:val="0"/>
        <w:spacing w:line="360" w:lineRule="auto"/>
        <w:jc w:val="center"/>
        <w:outlineLvl w:val="0"/>
        <w:rPr>
          <w:rFonts w:hint="eastAsia" w:ascii="宋体" w:hAnsi="宋体"/>
          <w:b/>
          <w:color w:val="auto"/>
          <w:sz w:val="32"/>
          <w:szCs w:val="32"/>
          <w:highlight w:val="none"/>
        </w:rPr>
      </w:pPr>
      <w:bookmarkStart w:id="514" w:name="_Toc19034392"/>
      <w:bookmarkStart w:id="515" w:name="_Toc438716608"/>
      <w:bookmarkStart w:id="516" w:name="_Toc421175293"/>
      <w:bookmarkStart w:id="517" w:name="_Toc421537806"/>
      <w:bookmarkStart w:id="518" w:name="_Toc490678518"/>
      <w:bookmarkStart w:id="519" w:name="_Toc3541365"/>
      <w:r>
        <w:rPr>
          <w:rFonts w:hint="eastAsia" w:ascii="宋体" w:hAnsi="宋体" w:eastAsia="宋体" w:cs="Times New Roman"/>
          <w:b/>
          <w:color w:val="auto"/>
          <w:sz w:val="32"/>
          <w:szCs w:val="32"/>
          <w:highlight w:val="none"/>
        </w:rPr>
        <w:t>附件</w:t>
      </w:r>
      <w:bookmarkEnd w:id="514"/>
      <w:bookmarkStart w:id="520" w:name="_Toc19034393"/>
      <w:r>
        <w:rPr>
          <w:rFonts w:hint="eastAsia" w:ascii="宋体" w:hAnsi="宋体" w:cs="Times New Roman"/>
          <w:b/>
          <w:color w:val="auto"/>
          <w:sz w:val="32"/>
          <w:szCs w:val="32"/>
          <w:highlight w:val="none"/>
          <w:lang w:val="en-US" w:eastAsia="zh-CN"/>
        </w:rPr>
        <w:t>10</w:t>
      </w:r>
      <w:r>
        <w:rPr>
          <w:rFonts w:hint="eastAsia" w:ascii="宋体" w:hAnsi="宋体" w:cs="Times New Roman"/>
          <w:b/>
          <w:color w:val="auto"/>
          <w:sz w:val="32"/>
          <w:szCs w:val="32"/>
          <w:highlight w:val="none"/>
          <w:lang w:val="en-US" w:eastAsia="zh-CN"/>
        </w:rPr>
        <w:t xml:space="preserve"> </w:t>
      </w:r>
      <w:r>
        <w:rPr>
          <w:rFonts w:hint="eastAsia" w:ascii="宋体" w:hAnsi="宋体" w:eastAsia="宋体" w:cs="Times New Roman"/>
          <w:b/>
          <w:color w:val="auto"/>
          <w:sz w:val="32"/>
          <w:szCs w:val="32"/>
          <w:highlight w:val="none"/>
          <w:lang w:eastAsia="zh-CN"/>
        </w:rPr>
        <w:t>比选采购文件</w:t>
      </w:r>
      <w:r>
        <w:rPr>
          <w:rFonts w:hint="eastAsia" w:ascii="宋体" w:hAnsi="宋体" w:eastAsia="宋体" w:cs="Times New Roman"/>
          <w:b/>
          <w:color w:val="auto"/>
          <w:sz w:val="32"/>
          <w:szCs w:val="32"/>
          <w:highlight w:val="none"/>
        </w:rPr>
        <w:t>要求提供/</w:t>
      </w:r>
      <w:r>
        <w:rPr>
          <w:rFonts w:hint="eastAsia" w:ascii="宋体" w:hAnsi="宋体" w:eastAsia="宋体" w:cs="Times New Roman"/>
          <w:b/>
          <w:color w:val="auto"/>
          <w:sz w:val="32"/>
          <w:szCs w:val="32"/>
          <w:highlight w:val="none"/>
          <w:lang w:eastAsia="zh-CN"/>
        </w:rPr>
        <w:t>响应</w:t>
      </w:r>
      <w:r>
        <w:rPr>
          <w:rFonts w:hint="eastAsia" w:ascii="宋体" w:hAnsi="宋体" w:eastAsia="宋体" w:cs="Times New Roman"/>
          <w:b/>
          <w:color w:val="auto"/>
          <w:sz w:val="32"/>
          <w:szCs w:val="32"/>
          <w:highlight w:val="none"/>
        </w:rPr>
        <w:t>方认为应附的其他材</w:t>
      </w:r>
      <w:bookmarkEnd w:id="515"/>
      <w:bookmarkEnd w:id="516"/>
      <w:bookmarkEnd w:id="517"/>
      <w:bookmarkEnd w:id="518"/>
      <w:bookmarkEnd w:id="519"/>
      <w:bookmarkEnd w:id="520"/>
      <w:r>
        <w:rPr>
          <w:rFonts w:hint="eastAsia" w:ascii="宋体" w:hAnsi="宋体" w:cs="Times New Roman"/>
          <w:b/>
          <w:color w:val="auto"/>
          <w:sz w:val="32"/>
          <w:szCs w:val="32"/>
          <w:highlight w:val="none"/>
          <w:lang w:val="en-US" w:eastAsia="zh-CN"/>
        </w:rPr>
        <w:t>料</w:t>
      </w:r>
    </w:p>
    <w:p w14:paraId="784BD9B5"/>
    <w:sectPr>
      <w:footerReference r:id="rId16"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AB83E0D-BAC2-425E-91D1-1F928F7BF8FB}"/>
  </w:font>
  <w:font w:name="黑体">
    <w:panose1 w:val="02010609060101010101"/>
    <w:charset w:val="86"/>
    <w:family w:val="auto"/>
    <w:pitch w:val="default"/>
    <w:sig w:usb0="800002BF" w:usb1="38CF7CFA" w:usb2="00000016" w:usb3="00000000" w:csb0="00040001" w:csb1="00000000"/>
    <w:embedRegular r:id="rId2" w:fontKey="{B1590873-3A1E-4C72-BB1D-95B993A35BFF}"/>
  </w:font>
  <w:font w:name="Courier New">
    <w:panose1 w:val="02070309020205020404"/>
    <w:charset w:val="01"/>
    <w:family w:val="modern"/>
    <w:pitch w:val="default"/>
    <w:sig w:usb0="E0002EFF" w:usb1="C0007843" w:usb2="00000009" w:usb3="00000000" w:csb0="400001FF" w:csb1="FFFF0000"/>
    <w:embedRegular r:id="rId3" w:fontKey="{2854371C-821F-48FC-B557-5391766B6BE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4" w:fontKey="{06E9DB0B-FA0F-4662-B154-F432EB2E5979}"/>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embedRegular r:id="rId5" w:fontKey="{B3C7F6C5-08DA-4E0A-9B58-7BAE54FF17C2}"/>
  </w:font>
  <w:font w:name="方正小标宋简体">
    <w:panose1 w:val="02000000000000000000"/>
    <w:charset w:val="86"/>
    <w:family w:val="auto"/>
    <w:pitch w:val="default"/>
    <w:sig w:usb0="00000001" w:usb1="08000000" w:usb2="00000000" w:usb3="00000000" w:csb0="00040000" w:csb1="00000000"/>
    <w:embedRegular r:id="rId6" w:fontKey="{E07DEE4E-0454-494E-ACEE-733F7B5F2D3B}"/>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685A9">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D2987">
    <w:pPr>
      <w:pStyle w:val="8"/>
      <w:framePr w:wrap="around" w:vAnchor="text" w:hAnchor="margin" w:xAlign="center" w:y="1"/>
      <w:rPr>
        <w:rStyle w:val="17"/>
      </w:rPr>
    </w:pPr>
    <w:r>
      <w:fldChar w:fldCharType="begin"/>
    </w:r>
    <w:r>
      <w:rPr>
        <w:rStyle w:val="17"/>
      </w:rPr>
      <w:instrText xml:space="preserve">PAGE  </w:instrText>
    </w:r>
    <w:r>
      <w:fldChar w:fldCharType="separate"/>
    </w:r>
    <w:r>
      <w:rPr>
        <w:rStyle w:val="17"/>
      </w:rPr>
      <w:t>30</w:t>
    </w:r>
    <w:r>
      <w:fldChar w:fldCharType="end"/>
    </w:r>
  </w:p>
  <w:p w14:paraId="5E38F99D">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1147F">
    <w:pPr>
      <w:pStyle w:val="8"/>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36751">
    <w:pPr>
      <w:pStyle w:val="8"/>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14:paraId="3E764AF7">
    <w:pPr>
      <w:pStyle w:val="8"/>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F7202">
    <w:pPr>
      <w:pStyle w:val="8"/>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19</w:t>
    </w:r>
    <w:r>
      <w:rPr>
        <w:rStyle w:val="17"/>
      </w:rPr>
      <w:fldChar w:fldCharType="end"/>
    </w:r>
  </w:p>
  <w:p w14:paraId="38DA7A7B">
    <w:pPr>
      <w:pStyle w:val="8"/>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5D26E">
    <w:pPr>
      <w:pStyle w:val="8"/>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39</w:t>
    </w:r>
    <w:r>
      <w:rPr>
        <w:rStyle w:val="17"/>
      </w:rPr>
      <w:fldChar w:fldCharType="end"/>
    </w:r>
  </w:p>
  <w:p w14:paraId="54D5E724">
    <w:pPr>
      <w:pStyle w:val="8"/>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B8AFD">
    <w:pPr>
      <w:pStyle w:val="9"/>
      <w:pBdr>
        <w:bottom w:val="none" w:color="auto" w:sz="0" w:space="0"/>
      </w:pBdr>
      <w:rPr>
        <w:szCs w:val="21"/>
      </w:rPr>
    </w:pPr>
    <w:r>
      <w:rPr>
        <w:rFonts w:hint="eastAsia"/>
      </w:rPr>
      <w:t xml:space="preserve">                                                                                  </w:t>
    </w:r>
    <w:r>
      <w:rPr>
        <w:rFonts w:hint="eastAsia"/>
        <w:lang w:val="en-US" w:eastAsia="zh-CN"/>
      </w:rPr>
      <w:t>比选</w:t>
    </w:r>
    <w:r>
      <w:rPr>
        <w:rFonts w:hint="eastAsia"/>
        <w:lang w:eastAsia="zh-CN"/>
      </w:rPr>
      <w:t>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A1298">
    <w:pPr>
      <w:pStyle w:val="9"/>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C943C">
    <w:pPr>
      <w:pStyle w:val="9"/>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52C10">
    <w:pPr>
      <w:pStyle w:val="9"/>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A01F1">
    <w:pPr>
      <w:pStyle w:val="9"/>
      <w:jc w:val="right"/>
    </w:pPr>
    <w:r>
      <w:rPr>
        <w:rFonts w:hint="eastAsia"/>
        <w:lang w:val="en-US" w:eastAsia="zh-CN"/>
      </w:rPr>
      <w:t>比选</w:t>
    </w:r>
    <w:r>
      <w:rPr>
        <w:rFonts w:hint="eastAsia"/>
        <w:lang w:eastAsia="zh-CN"/>
      </w:rPr>
      <w:t>采购</w:t>
    </w:r>
    <w:r>
      <w:rPr>
        <w:rFonts w:hint="eastAsia"/>
      </w:rPr>
      <w:t>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41C75">
    <w:pPr>
      <w:pStyle w:val="9"/>
      <w:jc w:val="right"/>
    </w:pPr>
    <w:r>
      <w:rPr>
        <w:rFonts w:hint="eastAsia"/>
        <w:lang w:val="en-US" w:eastAsia="zh-CN"/>
      </w:rPr>
      <w:t>比选</w:t>
    </w:r>
    <w:r>
      <w:rPr>
        <w:rFonts w:hint="eastAsia"/>
        <w:lang w:eastAsia="zh-CN"/>
      </w:rPr>
      <w:t>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A3100B"/>
    <w:multiLevelType w:val="singleLevel"/>
    <w:tmpl w:val="9CA3100B"/>
    <w:lvl w:ilvl="0" w:tentative="0">
      <w:start w:val="8"/>
      <w:numFmt w:val="chineseCounting"/>
      <w:suff w:val="nothing"/>
      <w:lvlText w:val="%1、"/>
      <w:lvlJc w:val="left"/>
      <w:rPr>
        <w:rFonts w:hint="eastAsia"/>
      </w:rPr>
    </w:lvl>
  </w:abstractNum>
  <w:abstractNum w:abstractNumId="1">
    <w:nsid w:val="E5C0CA45"/>
    <w:multiLevelType w:val="singleLevel"/>
    <w:tmpl w:val="E5C0CA45"/>
    <w:lvl w:ilvl="0" w:tentative="0">
      <w:start w:val="1"/>
      <w:numFmt w:val="decimal"/>
      <w:suff w:val="nothing"/>
      <w:lvlText w:val="（%1）"/>
      <w:lvlJc w:val="left"/>
    </w:lvl>
  </w:abstractNum>
  <w:abstractNum w:abstractNumId="2">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5">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2450B2E"/>
    <w:multiLevelType w:val="singleLevel"/>
    <w:tmpl w:val="42450B2E"/>
    <w:lvl w:ilvl="0" w:tentative="0">
      <w:start w:val="1"/>
      <w:numFmt w:val="decimal"/>
      <w:suff w:val="nothing"/>
      <w:lvlText w:val="（%1）"/>
      <w:lvlJc w:val="left"/>
    </w:lvl>
  </w:abstractNum>
  <w:abstractNum w:abstractNumId="10">
    <w:nsid w:val="551DFC11"/>
    <w:multiLevelType w:val="singleLevel"/>
    <w:tmpl w:val="551DFC11"/>
    <w:lvl w:ilvl="0" w:tentative="0">
      <w:start w:val="1"/>
      <w:numFmt w:val="decimal"/>
      <w:lvlText w:val="%1."/>
      <w:lvlJc w:val="left"/>
      <w:pPr>
        <w:tabs>
          <w:tab w:val="left" w:pos="312"/>
        </w:tabs>
      </w:pPr>
    </w:lvl>
  </w:abstractNum>
  <w:abstractNum w:abstractNumId="11">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4"/>
  </w:num>
  <w:num w:numId="3">
    <w:abstractNumId w:val="2"/>
  </w:num>
  <w:num w:numId="4">
    <w:abstractNumId w:val="11"/>
  </w:num>
  <w:num w:numId="5">
    <w:abstractNumId w:val="7"/>
  </w:num>
  <w:num w:numId="6">
    <w:abstractNumId w:val="5"/>
  </w:num>
  <w:num w:numId="7">
    <w:abstractNumId w:val="8"/>
  </w:num>
  <w:num w:numId="8">
    <w:abstractNumId w:val="10"/>
  </w:num>
  <w:num w:numId="9">
    <w:abstractNumId w:val="9"/>
  </w:num>
  <w:num w:numId="10">
    <w:abstractNumId w:val="1"/>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C27A64"/>
    <w:rsid w:val="030A437E"/>
    <w:rsid w:val="04784101"/>
    <w:rsid w:val="08221C47"/>
    <w:rsid w:val="082A79F8"/>
    <w:rsid w:val="0B874336"/>
    <w:rsid w:val="0D161CE9"/>
    <w:rsid w:val="0DAD4E1B"/>
    <w:rsid w:val="0EC51401"/>
    <w:rsid w:val="11656FD4"/>
    <w:rsid w:val="13CE3686"/>
    <w:rsid w:val="18184128"/>
    <w:rsid w:val="1ADC4C5B"/>
    <w:rsid w:val="1FF54001"/>
    <w:rsid w:val="20F04328"/>
    <w:rsid w:val="21C77058"/>
    <w:rsid w:val="28D72779"/>
    <w:rsid w:val="2B5F4BA0"/>
    <w:rsid w:val="2C164F11"/>
    <w:rsid w:val="2E4F4846"/>
    <w:rsid w:val="38B16C89"/>
    <w:rsid w:val="40042EEE"/>
    <w:rsid w:val="465E3040"/>
    <w:rsid w:val="47482E43"/>
    <w:rsid w:val="4D477799"/>
    <w:rsid w:val="4DB247B8"/>
    <w:rsid w:val="4DC27A64"/>
    <w:rsid w:val="5B181602"/>
    <w:rsid w:val="5C542964"/>
    <w:rsid w:val="5F1C4CBF"/>
    <w:rsid w:val="5F606704"/>
    <w:rsid w:val="5FAB005C"/>
    <w:rsid w:val="6336710C"/>
    <w:rsid w:val="66A335F9"/>
    <w:rsid w:val="68621BB5"/>
    <w:rsid w:val="6B314A56"/>
    <w:rsid w:val="76DC2924"/>
    <w:rsid w:val="795F5A34"/>
    <w:rsid w:val="7A567BCE"/>
    <w:rsid w:val="7ACD1A58"/>
    <w:rsid w:val="7D6531A0"/>
    <w:rsid w:val="7FB018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style>
  <w:style w:type="paragraph" w:styleId="6">
    <w:name w:val="Body Text"/>
    <w:basedOn w:val="1"/>
    <w:semiHidden/>
    <w:unhideWhenUsed/>
    <w:qFormat/>
    <w:uiPriority w:val="99"/>
    <w:pPr>
      <w:jc w:val="center"/>
    </w:pPr>
    <w:rPr>
      <w:sz w:val="52"/>
    </w:rPr>
  </w:style>
  <w:style w:type="paragraph" w:styleId="7">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8">
    <w:name w:val="footer"/>
    <w:basedOn w:val="1"/>
    <w:qFormat/>
    <w:uiPriority w:val="99"/>
    <w:pPr>
      <w:tabs>
        <w:tab w:val="center" w:pos="4153"/>
        <w:tab w:val="right" w:pos="8306"/>
      </w:tabs>
      <w:spacing w:line="240" w:lineRule="atLeast"/>
    </w:pPr>
    <w:rPr>
      <w:sz w:val="18"/>
    </w:rPr>
  </w:style>
  <w:style w:type="paragraph" w:styleId="9">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0">
    <w:name w:val="toc 1"/>
    <w:basedOn w:val="1"/>
    <w:next w:val="1"/>
    <w:qFormat/>
    <w:uiPriority w:val="39"/>
    <w:pPr>
      <w:spacing w:before="360"/>
    </w:pPr>
    <w:rPr>
      <w:rFonts w:ascii="Arial" w:hAnsi="Arial" w:cs="Arial"/>
      <w:b/>
      <w:bCs/>
      <w:caps/>
      <w:szCs w:val="24"/>
    </w:rPr>
  </w:style>
  <w:style w:type="paragraph" w:styleId="11">
    <w:name w:val="Body Text 2"/>
    <w:basedOn w:val="1"/>
    <w:qFormat/>
    <w:uiPriority w:val="0"/>
    <w:pPr>
      <w:adjustRightInd w:val="0"/>
      <w:spacing w:after="120" w:line="480" w:lineRule="auto"/>
      <w:jc w:val="left"/>
      <w:textAlignment w:val="baseline"/>
    </w:pPr>
    <w:rPr>
      <w:kern w:val="0"/>
      <w:sz w:val="24"/>
    </w:rPr>
  </w:style>
  <w:style w:type="paragraph" w:styleId="12">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rFonts w:cs="Times New Roman"/>
      <w:b/>
    </w:rPr>
  </w:style>
  <w:style w:type="character" w:styleId="17">
    <w:name w:val="page number"/>
    <w:basedOn w:val="15"/>
    <w:qFormat/>
    <w:uiPriority w:val="0"/>
  </w:style>
  <w:style w:type="character" w:styleId="18">
    <w:name w:val="Hyperlink"/>
    <w:qFormat/>
    <w:uiPriority w:val="99"/>
    <w:rPr>
      <w:color w:val="0000FF"/>
      <w:u w:val="single"/>
    </w:rPr>
  </w:style>
  <w:style w:type="character" w:styleId="19">
    <w:name w:val="annotation reference"/>
    <w:basedOn w:val="15"/>
    <w:qFormat/>
    <w:uiPriority w:val="0"/>
    <w:rPr>
      <w:sz w:val="21"/>
      <w:szCs w:val="21"/>
    </w:rPr>
  </w:style>
  <w:style w:type="paragraph" w:customStyle="1" w:styleId="20">
    <w:name w:val="图文"/>
    <w:basedOn w:val="1"/>
    <w:qFormat/>
    <w:uiPriority w:val="0"/>
    <w:pPr>
      <w:snapToGrid w:val="0"/>
      <w:spacing w:after="50" w:line="360" w:lineRule="auto"/>
      <w:jc w:val="both"/>
      <w:textAlignment w:val="auto"/>
    </w:pPr>
    <w:rPr>
      <w:kern w:val="2"/>
      <w:szCs w:val="24"/>
    </w:rPr>
  </w:style>
  <w:style w:type="paragraph" w:customStyle="1" w:styleId="21">
    <w:name w:val="_Style 7"/>
    <w:basedOn w:val="2"/>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2">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3">
    <w:name w:val="1 Char Char Char Char"/>
    <w:basedOn w:val="1"/>
    <w:qFormat/>
    <w:uiPriority w:val="0"/>
    <w:pPr>
      <w:adjustRightInd/>
      <w:spacing w:line="240" w:lineRule="auto"/>
      <w:jc w:val="both"/>
      <w:textAlignment w:val="auto"/>
    </w:pPr>
    <w:rPr>
      <w:rFonts w:ascii="Tahoma" w:hAnsi="Tahoma"/>
      <w:kern w:val="2"/>
    </w:rPr>
  </w:style>
  <w:style w:type="paragraph" w:styleId="24">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5">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6">
    <w:name w:val="样式 10 磅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
    <w:name w:val="Char1 Char Char Char1"/>
    <w:basedOn w:val="1"/>
    <w:qFormat/>
    <w:uiPriority w:val="0"/>
    <w:pPr>
      <w:adjustRightInd/>
      <w:spacing w:line="240" w:lineRule="auto"/>
      <w:jc w:val="both"/>
      <w:textAlignment w:val="auto"/>
    </w:pPr>
    <w:rPr>
      <w:rFonts w:ascii="Tahoma" w:hAnsi="Tahoma"/>
      <w:kern w:val="2"/>
    </w:rPr>
  </w:style>
  <w:style w:type="paragraph" w:customStyle="1" w:styleId="28">
    <w:name w:val="列表段落1"/>
    <w:basedOn w:val="1"/>
    <w:qFormat/>
    <w:uiPriority w:val="34"/>
    <w:pPr>
      <w:spacing w:line="200" w:lineRule="atLeast"/>
      <w:ind w:firstLine="420" w:firstLineChars="200"/>
    </w:pPr>
    <w:rPr>
      <w:szCs w:val="24"/>
    </w:rPr>
  </w:style>
  <w:style w:type="paragraph" w:customStyle="1" w:styleId="29">
    <w:name w:val="正文2"/>
    <w:basedOn w:val="1"/>
    <w:qFormat/>
    <w:uiPriority w:val="0"/>
    <w:pPr>
      <w:overflowPunct w:val="0"/>
      <w:autoSpaceDE w:val="0"/>
      <w:autoSpaceDN w:val="0"/>
      <w:adjustRightInd w:val="0"/>
      <w:spacing w:line="312" w:lineRule="exact"/>
      <w:textAlignment w:val="baseline"/>
    </w:pPr>
    <w:rPr>
      <w:rFonts w:ascii="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Words>12846</Words>
  <Characters>13730</Characters>
  <Lines>0</Lines>
  <Paragraphs>0</Paragraphs>
  <TotalTime>12</TotalTime>
  <ScaleCrop>false</ScaleCrop>
  <LinksUpToDate>false</LinksUpToDate>
  <CharactersWithSpaces>13921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2026-07-27T09:26:00Z</dcterms:created>
  <dc:creator>刘科</dc:creator>
  <cp:lastModifiedBy>白云鹏</cp:lastModifiedBy>
  <dcterms:modified xsi:type="dcterms:W3CDTF">2026-10-08T07:32:03Z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31C2010B063D46A1BEF91D6EE708434F_11</vt:lpwstr>
  </property>
  <property fmtid="{D5CDD505-2E9C-101B-9397-08002B2CF9AE}" pid="4" name="KSOTemplateDocerSaveRecord">
    <vt:lpwstr>eyJoZGlkIjoiMmRmMGY0MjU4YTUyYzFlZGNkNDEwMDY2MjUwZjUwZmEiLCJ1c2VySWQiOiIxNDY3NzMwMjIzIn0=</vt:lpwstr>
  </property>
</Properties>
</file>