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04B165A1">
      <w:pPr>
        <w:pStyle w:val="6"/>
        <w:jc w:val="left"/>
        <w:rPr>
          <w:rFonts w:ascii="黑体" w:hAnsi="黑体" w:eastAsia="黑体"/>
          <w:sz w:val="32"/>
          <w:szCs w:val="32"/>
        </w:rPr>
      </w:pPr>
      <w:r>
        <w:rPr>
          <w:rFonts w:ascii="黑体" w:hAnsi="黑体" w:eastAsia="黑体"/>
          <w:sz w:val="32"/>
          <w:szCs w:val="32"/>
        </w:rPr>
        <w:t>公告附件</w:t>
      </w:r>
      <w:r>
        <w:rPr>
          <w:rFonts w:hint="eastAsia" w:ascii="黑体" w:hAnsi="黑体" w:eastAsia="黑体"/>
          <w:sz w:val="32"/>
          <w:szCs w:val="32"/>
        </w:rPr>
        <w:t>：</w:t>
      </w:r>
    </w:p>
    <w:p w14:paraId="11626F7E">
      <w:pPr>
        <w:jc w:val="center"/>
        <w:rPr>
          <w:rFonts w:hint="default" w:ascii="黑体" w:hAnsi="黑体" w:eastAsia="黑体"/>
          <w:sz w:val="32"/>
          <w:szCs w:val="32"/>
          <w:lang w:val="en-US" w:eastAsia="zh-CN"/>
        </w:rPr>
      </w:pPr>
      <w:r>
        <w:rPr>
          <w:rFonts w:hint="eastAsia" w:ascii="黑体" w:hAnsi="黑体" w:eastAsia="黑体"/>
          <w:sz w:val="32"/>
          <w:szCs w:val="32"/>
          <w:lang w:val="en-US" w:eastAsia="zh-CN"/>
        </w:rPr>
        <w:t>人保财险广东湛江市分公司校责险风险宣教短信防灾防损服务采购项目供应商报名申请表</w:t>
      </w:r>
    </w:p>
    <w:tbl>
      <w:tblPr>
        <w:tblStyle w:val="4"/>
        <w:tblW w:w="9860" w:type="dxa"/>
        <w:jc w:val="center"/>
        <w:tblLayout w:type="autofit"/>
        <w:tblCellMar>
          <w:top w:w="0" w:type="dxa"/>
          <w:left w:w="108" w:type="dxa"/>
          <w:bottom w:w="0" w:type="dxa"/>
          <w:right w:w="108" w:type="dxa"/>
        </w:tblCellMar>
      </w:tblPr>
      <w:tblGrid>
        <w:gridCol w:w="2240"/>
        <w:gridCol w:w="7620"/>
      </w:tblGrid>
      <w:tr w14:paraId="1CDF5BF7">
        <w:tblPrEx>
          <w:tblCellMar>
            <w:top w:w="0" w:type="dxa"/>
            <w:left w:w="108" w:type="dxa"/>
            <w:bottom w:w="0" w:type="dxa"/>
            <w:right w:w="108" w:type="dxa"/>
          </w:tblCellMar>
        </w:tblPrEx>
        <w:trPr>
          <w:trHeight w:val="590" w:hRule="atLeast"/>
          <w:jc w:val="center"/>
        </w:trPr>
        <w:tc>
          <w:tcPr>
            <w:tcW w:w="2240" w:type="dxa"/>
            <w:tcBorders>
              <w:top w:val="single" w:color="auto" w:sz="4" w:space="0"/>
              <w:left w:val="single" w:color="auto" w:sz="4" w:space="0"/>
              <w:bottom w:val="single" w:color="auto" w:sz="4" w:space="0"/>
              <w:right w:val="single" w:color="auto" w:sz="4" w:space="0"/>
            </w:tcBorders>
            <w:shd w:val="clear" w:color="auto" w:fill="auto"/>
            <w:vAlign w:val="center"/>
          </w:tcPr>
          <w:p w14:paraId="335BF66D">
            <w:pPr>
              <w:widowControl/>
              <w:adjustRightInd/>
              <w:spacing w:line="240" w:lineRule="auto"/>
              <w:jc w:val="center"/>
              <w:rPr>
                <w:rFonts w:hint="eastAsia" w:asciiTheme="minorEastAsia" w:hAnsiTheme="minorEastAsia" w:eastAsiaTheme="minorEastAsia" w:cstheme="minorEastAsia"/>
                <w:sz w:val="20"/>
                <w:szCs w:val="20"/>
              </w:rPr>
            </w:pPr>
            <w:r>
              <w:rPr>
                <w:rFonts w:hint="eastAsia" w:asciiTheme="minorEastAsia" w:hAnsiTheme="minorEastAsia" w:eastAsiaTheme="minorEastAsia" w:cstheme="minorEastAsia"/>
                <w:sz w:val="20"/>
                <w:szCs w:val="20"/>
              </w:rPr>
              <w:t>项目名称</w:t>
            </w:r>
          </w:p>
        </w:tc>
        <w:tc>
          <w:tcPr>
            <w:tcW w:w="7620" w:type="dxa"/>
            <w:tcBorders>
              <w:top w:val="single" w:color="auto" w:sz="4" w:space="0"/>
              <w:left w:val="nil"/>
              <w:bottom w:val="single" w:color="auto" w:sz="4" w:space="0"/>
              <w:right w:val="single" w:color="auto" w:sz="4" w:space="0"/>
            </w:tcBorders>
            <w:shd w:val="clear" w:color="auto" w:fill="auto"/>
            <w:vAlign w:val="center"/>
          </w:tcPr>
          <w:p w14:paraId="79E74275">
            <w:pPr>
              <w:widowControl/>
              <w:adjustRightInd/>
              <w:spacing w:line="240" w:lineRule="auto"/>
              <w:jc w:val="center"/>
              <w:rPr>
                <w:rFonts w:hint="eastAsia" w:asciiTheme="minorEastAsia" w:hAnsiTheme="minorEastAsia" w:eastAsiaTheme="minorEastAsia" w:cstheme="minorEastAsia"/>
                <w:sz w:val="20"/>
                <w:szCs w:val="20"/>
                <w:lang w:val="en-US" w:eastAsia="zh-CN"/>
              </w:rPr>
            </w:pPr>
            <w:r>
              <w:rPr>
                <w:rFonts w:hint="eastAsia" w:asciiTheme="minorEastAsia" w:hAnsiTheme="minorEastAsia" w:eastAsiaTheme="minorEastAsia" w:cstheme="minorEastAsia"/>
                <w:sz w:val="20"/>
                <w:szCs w:val="20"/>
                <w:lang w:val="en-US" w:eastAsia="zh-CN"/>
              </w:rPr>
              <w:t>人保财险广东湛江市分公司校责险风险宣教短信防灾防损服务采购项目</w:t>
            </w:r>
          </w:p>
        </w:tc>
      </w:tr>
      <w:tr w14:paraId="2E7F8714">
        <w:tblPrEx>
          <w:tblCellMar>
            <w:top w:w="0" w:type="dxa"/>
            <w:left w:w="108" w:type="dxa"/>
            <w:bottom w:w="0" w:type="dxa"/>
            <w:right w:w="108" w:type="dxa"/>
          </w:tblCellMar>
        </w:tblPrEx>
        <w:trPr>
          <w:trHeight w:val="1170" w:hRule="atLeast"/>
          <w:jc w:val="center"/>
        </w:trPr>
        <w:tc>
          <w:tcPr>
            <w:tcW w:w="2240" w:type="dxa"/>
            <w:tcBorders>
              <w:top w:val="nil"/>
              <w:left w:val="single" w:color="auto" w:sz="4" w:space="0"/>
              <w:bottom w:val="single" w:color="auto" w:sz="4" w:space="0"/>
              <w:right w:val="single" w:color="auto" w:sz="4" w:space="0"/>
            </w:tcBorders>
            <w:shd w:val="clear" w:color="auto" w:fill="auto"/>
            <w:vAlign w:val="center"/>
          </w:tcPr>
          <w:p w14:paraId="45D9DA7A">
            <w:pPr>
              <w:widowControl/>
              <w:adjustRightInd/>
              <w:spacing w:line="240" w:lineRule="auto"/>
              <w:jc w:val="center"/>
              <w:rPr>
                <w:rFonts w:hint="eastAsia" w:asciiTheme="minorEastAsia" w:hAnsiTheme="minorEastAsia" w:eastAsiaTheme="minorEastAsia" w:cstheme="minorEastAsia"/>
                <w:sz w:val="20"/>
                <w:szCs w:val="20"/>
              </w:rPr>
            </w:pPr>
            <w:r>
              <w:rPr>
                <w:rFonts w:hint="eastAsia" w:asciiTheme="minorEastAsia" w:hAnsiTheme="minorEastAsia" w:eastAsiaTheme="minorEastAsia" w:cstheme="minorEastAsia"/>
                <w:sz w:val="20"/>
                <w:szCs w:val="20"/>
              </w:rPr>
              <w:t>报名单位名称</w:t>
            </w:r>
            <w:r>
              <w:rPr>
                <w:rFonts w:hint="eastAsia" w:asciiTheme="minorEastAsia" w:hAnsiTheme="minorEastAsia" w:eastAsiaTheme="minorEastAsia" w:cstheme="minorEastAsia"/>
                <w:sz w:val="20"/>
                <w:szCs w:val="20"/>
              </w:rPr>
              <w:br w:type="textWrapping"/>
            </w:r>
            <w:r>
              <w:rPr>
                <w:rFonts w:hint="eastAsia" w:asciiTheme="minorEastAsia" w:hAnsiTheme="minorEastAsia" w:eastAsiaTheme="minorEastAsia" w:cstheme="minorEastAsia"/>
                <w:sz w:val="20"/>
                <w:szCs w:val="20"/>
              </w:rPr>
              <w:t>（全称）</w:t>
            </w:r>
          </w:p>
        </w:tc>
        <w:tc>
          <w:tcPr>
            <w:tcW w:w="7620" w:type="dxa"/>
            <w:tcBorders>
              <w:top w:val="single" w:color="auto" w:sz="4" w:space="0"/>
              <w:left w:val="nil"/>
              <w:bottom w:val="single" w:color="auto" w:sz="4" w:space="0"/>
              <w:right w:val="single" w:color="auto" w:sz="4" w:space="0"/>
            </w:tcBorders>
            <w:shd w:val="clear" w:color="auto" w:fill="auto"/>
            <w:vAlign w:val="center"/>
          </w:tcPr>
          <w:p w14:paraId="67EEDDA9">
            <w:pPr>
              <w:widowControl/>
              <w:adjustRightInd/>
              <w:spacing w:line="240" w:lineRule="auto"/>
              <w:jc w:val="center"/>
              <w:rPr>
                <w:rFonts w:hint="eastAsia" w:asciiTheme="minorEastAsia" w:hAnsiTheme="minorEastAsia" w:eastAsiaTheme="minorEastAsia" w:cstheme="minorEastAsia"/>
                <w:sz w:val="20"/>
                <w:szCs w:val="20"/>
              </w:rPr>
            </w:pPr>
            <w:r>
              <w:rPr>
                <w:rFonts w:hint="eastAsia" w:asciiTheme="minorEastAsia" w:hAnsiTheme="minorEastAsia" w:eastAsiaTheme="minorEastAsia" w:cstheme="minorEastAsia"/>
                <w:sz w:val="20"/>
                <w:szCs w:val="20"/>
              </w:rPr>
              <w:t>　</w:t>
            </w:r>
          </w:p>
        </w:tc>
      </w:tr>
      <w:tr w14:paraId="40949613">
        <w:tblPrEx>
          <w:tblCellMar>
            <w:top w:w="0" w:type="dxa"/>
            <w:left w:w="108" w:type="dxa"/>
            <w:bottom w:w="0" w:type="dxa"/>
            <w:right w:w="108" w:type="dxa"/>
          </w:tblCellMar>
        </w:tblPrEx>
        <w:trPr>
          <w:trHeight w:val="1170" w:hRule="atLeast"/>
          <w:jc w:val="center"/>
        </w:trPr>
        <w:tc>
          <w:tcPr>
            <w:tcW w:w="2240" w:type="dxa"/>
            <w:tcBorders>
              <w:top w:val="nil"/>
              <w:left w:val="single" w:color="auto" w:sz="4" w:space="0"/>
              <w:bottom w:val="single" w:color="auto" w:sz="4" w:space="0"/>
              <w:right w:val="single" w:color="auto" w:sz="4" w:space="0"/>
            </w:tcBorders>
            <w:shd w:val="clear" w:color="auto" w:fill="auto"/>
            <w:vAlign w:val="center"/>
          </w:tcPr>
          <w:p w14:paraId="53189E3D">
            <w:pPr>
              <w:widowControl/>
              <w:adjustRightInd/>
              <w:spacing w:line="240" w:lineRule="auto"/>
              <w:jc w:val="center"/>
              <w:rPr>
                <w:rFonts w:hint="eastAsia" w:asciiTheme="minorEastAsia" w:hAnsiTheme="minorEastAsia" w:eastAsiaTheme="minorEastAsia" w:cstheme="minorEastAsia"/>
                <w:sz w:val="20"/>
                <w:szCs w:val="20"/>
                <w:lang w:val="en-US" w:eastAsia="zh-CN"/>
              </w:rPr>
            </w:pPr>
            <w:r>
              <w:rPr>
                <w:rFonts w:hint="eastAsia" w:asciiTheme="minorEastAsia" w:hAnsiTheme="minorEastAsia" w:eastAsiaTheme="minorEastAsia" w:cstheme="minorEastAsia"/>
                <w:sz w:val="20"/>
                <w:szCs w:val="20"/>
                <w:lang w:val="en-US" w:eastAsia="zh-CN"/>
              </w:rPr>
              <w:t>报名标包</w:t>
            </w:r>
          </w:p>
          <w:p w14:paraId="20EEE93A">
            <w:pPr>
              <w:widowControl/>
              <w:adjustRightInd/>
              <w:spacing w:line="240" w:lineRule="auto"/>
              <w:jc w:val="center"/>
              <w:rPr>
                <w:rFonts w:hint="eastAsia" w:asciiTheme="minorEastAsia" w:hAnsiTheme="minorEastAsia" w:eastAsiaTheme="minorEastAsia" w:cstheme="minorEastAsia"/>
                <w:sz w:val="20"/>
                <w:szCs w:val="20"/>
                <w:lang w:val="en-US" w:eastAsia="zh-CN"/>
              </w:rPr>
            </w:pPr>
            <w:r>
              <w:rPr>
                <w:rFonts w:hint="eastAsia" w:asciiTheme="minorEastAsia" w:hAnsiTheme="minorEastAsia" w:eastAsiaTheme="minorEastAsia" w:cstheme="minorEastAsia"/>
                <w:sz w:val="20"/>
                <w:szCs w:val="20"/>
                <w:lang w:val="en-US" w:eastAsia="zh-CN"/>
              </w:rPr>
              <w:t>（在选择报名标包名称前打√）</w:t>
            </w:r>
          </w:p>
        </w:tc>
        <w:tc>
          <w:tcPr>
            <w:tcW w:w="7620" w:type="dxa"/>
            <w:tcBorders>
              <w:top w:val="single" w:color="auto" w:sz="4" w:space="0"/>
              <w:left w:val="nil"/>
              <w:bottom w:val="single" w:color="auto" w:sz="4" w:space="0"/>
              <w:right w:val="single" w:color="auto" w:sz="4" w:space="0"/>
            </w:tcBorders>
            <w:shd w:val="clear" w:color="auto" w:fill="auto"/>
            <w:vAlign w:val="center"/>
          </w:tcPr>
          <w:p w14:paraId="6E8782DD">
            <w:pPr>
              <w:widowControl/>
              <w:adjustRightInd/>
              <w:spacing w:line="240" w:lineRule="auto"/>
              <w:jc w:val="left"/>
              <w:rPr>
                <w:rFonts w:hint="eastAsia" w:asciiTheme="minorEastAsia" w:hAnsiTheme="minorEastAsia" w:eastAsiaTheme="minorEastAsia" w:cstheme="minorEastAsia"/>
                <w:sz w:val="20"/>
                <w:szCs w:val="20"/>
                <w:lang w:val="en-US" w:eastAsia="zh-CN"/>
              </w:rPr>
            </w:pPr>
            <w:r>
              <w:rPr>
                <w:rFonts w:hint="eastAsia" w:asciiTheme="minorEastAsia" w:hAnsiTheme="minorEastAsia" w:eastAsiaTheme="minorEastAsia" w:cstheme="minorEastAsia"/>
                <w:sz w:val="20"/>
                <w:szCs w:val="20"/>
                <w:lang w:val="en-US" w:eastAsia="zh-CN"/>
              </w:rPr>
              <w:t>□包1：×××</w:t>
            </w:r>
          </w:p>
          <w:p w14:paraId="7F026385">
            <w:pPr>
              <w:widowControl/>
              <w:adjustRightInd/>
              <w:spacing w:line="240" w:lineRule="auto"/>
              <w:jc w:val="left"/>
              <w:rPr>
                <w:rFonts w:hint="eastAsia" w:asciiTheme="minorEastAsia" w:hAnsiTheme="minorEastAsia" w:eastAsiaTheme="minorEastAsia" w:cstheme="minorEastAsia"/>
                <w:sz w:val="20"/>
                <w:szCs w:val="20"/>
                <w:lang w:val="en-US" w:eastAsia="zh-CN"/>
              </w:rPr>
            </w:pPr>
            <w:r>
              <w:rPr>
                <w:rFonts w:hint="eastAsia" w:asciiTheme="minorEastAsia" w:hAnsiTheme="minorEastAsia" w:eastAsiaTheme="minorEastAsia" w:cstheme="minorEastAsia"/>
                <w:sz w:val="20"/>
                <w:szCs w:val="20"/>
                <w:lang w:val="en-US" w:eastAsia="zh-CN"/>
              </w:rPr>
              <w:t>□包2：×××</w:t>
            </w:r>
          </w:p>
        </w:tc>
      </w:tr>
      <w:tr w14:paraId="6B0FFC41">
        <w:tblPrEx>
          <w:tblCellMar>
            <w:top w:w="0" w:type="dxa"/>
            <w:left w:w="108" w:type="dxa"/>
            <w:bottom w:w="0" w:type="dxa"/>
            <w:right w:w="108" w:type="dxa"/>
          </w:tblCellMar>
        </w:tblPrEx>
        <w:trPr>
          <w:trHeight w:val="1400" w:hRule="atLeast"/>
          <w:jc w:val="center"/>
        </w:trPr>
        <w:tc>
          <w:tcPr>
            <w:tcW w:w="2240" w:type="dxa"/>
            <w:tcBorders>
              <w:top w:val="nil"/>
              <w:left w:val="single" w:color="auto" w:sz="4" w:space="0"/>
              <w:bottom w:val="single" w:color="auto" w:sz="4" w:space="0"/>
              <w:right w:val="single" w:color="auto" w:sz="4" w:space="0"/>
            </w:tcBorders>
            <w:shd w:val="clear" w:color="auto" w:fill="auto"/>
            <w:vAlign w:val="center"/>
          </w:tcPr>
          <w:p w14:paraId="334E60B6">
            <w:pPr>
              <w:widowControl/>
              <w:adjustRightInd/>
              <w:spacing w:line="240" w:lineRule="auto"/>
              <w:jc w:val="center"/>
              <w:rPr>
                <w:rFonts w:hint="eastAsia" w:asciiTheme="minorEastAsia" w:hAnsiTheme="minorEastAsia" w:eastAsiaTheme="minorEastAsia" w:cstheme="minorEastAsia"/>
                <w:sz w:val="20"/>
                <w:szCs w:val="20"/>
              </w:rPr>
            </w:pPr>
            <w:r>
              <w:rPr>
                <w:rFonts w:hint="eastAsia" w:asciiTheme="minorEastAsia" w:hAnsiTheme="minorEastAsia" w:eastAsiaTheme="minorEastAsia" w:cstheme="minorEastAsia"/>
                <w:sz w:val="20"/>
                <w:szCs w:val="20"/>
              </w:rPr>
              <w:t>联系人</w:t>
            </w:r>
            <w:r>
              <w:rPr>
                <w:rFonts w:hint="eastAsia" w:asciiTheme="minorEastAsia" w:hAnsiTheme="minorEastAsia" w:eastAsiaTheme="minorEastAsia" w:cstheme="minorEastAsia"/>
                <w:sz w:val="20"/>
                <w:szCs w:val="20"/>
              </w:rPr>
              <w:br w:type="textWrapping"/>
            </w:r>
            <w:r>
              <w:rPr>
                <w:rFonts w:hint="eastAsia" w:asciiTheme="minorEastAsia" w:hAnsiTheme="minorEastAsia" w:eastAsiaTheme="minorEastAsia" w:cstheme="minorEastAsia"/>
                <w:sz w:val="20"/>
                <w:szCs w:val="20"/>
              </w:rPr>
              <w:t>（授权代表或项目负责人）</w:t>
            </w:r>
          </w:p>
        </w:tc>
        <w:tc>
          <w:tcPr>
            <w:tcW w:w="7620" w:type="dxa"/>
            <w:tcBorders>
              <w:top w:val="single" w:color="auto" w:sz="4" w:space="0"/>
              <w:left w:val="nil"/>
              <w:bottom w:val="single" w:color="auto" w:sz="4" w:space="0"/>
              <w:right w:val="single" w:color="auto" w:sz="4" w:space="0"/>
            </w:tcBorders>
            <w:shd w:val="clear" w:color="auto" w:fill="auto"/>
            <w:vAlign w:val="center"/>
          </w:tcPr>
          <w:p w14:paraId="7432CDC0">
            <w:pPr>
              <w:widowControl/>
              <w:adjustRightInd/>
              <w:spacing w:line="240" w:lineRule="auto"/>
              <w:jc w:val="center"/>
              <w:rPr>
                <w:rFonts w:hint="eastAsia" w:asciiTheme="minorEastAsia" w:hAnsiTheme="minorEastAsia" w:eastAsiaTheme="minorEastAsia" w:cstheme="minorEastAsia"/>
                <w:sz w:val="20"/>
                <w:szCs w:val="20"/>
              </w:rPr>
            </w:pPr>
            <w:r>
              <w:rPr>
                <w:rFonts w:hint="eastAsia" w:asciiTheme="minorEastAsia" w:hAnsiTheme="minorEastAsia" w:eastAsiaTheme="minorEastAsia" w:cstheme="minorEastAsia"/>
                <w:sz w:val="20"/>
                <w:szCs w:val="20"/>
                <w:lang w:val="en-US" w:eastAsia="zh-CN"/>
              </w:rPr>
              <w:t>×××</w:t>
            </w:r>
          </w:p>
        </w:tc>
      </w:tr>
      <w:tr w14:paraId="32489B70">
        <w:tblPrEx>
          <w:tblCellMar>
            <w:top w:w="0" w:type="dxa"/>
            <w:left w:w="108" w:type="dxa"/>
            <w:bottom w:w="0" w:type="dxa"/>
            <w:right w:w="108" w:type="dxa"/>
          </w:tblCellMar>
        </w:tblPrEx>
        <w:trPr>
          <w:trHeight w:val="1400" w:hRule="atLeast"/>
          <w:jc w:val="center"/>
        </w:trPr>
        <w:tc>
          <w:tcPr>
            <w:tcW w:w="2240" w:type="dxa"/>
            <w:tcBorders>
              <w:top w:val="nil"/>
              <w:left w:val="single" w:color="auto" w:sz="4" w:space="0"/>
              <w:bottom w:val="single" w:color="auto" w:sz="4" w:space="0"/>
              <w:right w:val="single" w:color="auto" w:sz="4" w:space="0"/>
            </w:tcBorders>
            <w:shd w:val="clear" w:color="auto" w:fill="auto"/>
            <w:vAlign w:val="center"/>
          </w:tcPr>
          <w:p w14:paraId="26026641">
            <w:pPr>
              <w:widowControl/>
              <w:adjustRightInd/>
              <w:spacing w:line="240" w:lineRule="auto"/>
              <w:jc w:val="center"/>
              <w:rPr>
                <w:rFonts w:hint="eastAsia" w:asciiTheme="minorEastAsia" w:hAnsiTheme="minorEastAsia" w:eastAsiaTheme="minorEastAsia" w:cstheme="minorEastAsia"/>
                <w:sz w:val="20"/>
                <w:szCs w:val="20"/>
              </w:rPr>
            </w:pPr>
            <w:r>
              <w:rPr>
                <w:rFonts w:hint="eastAsia" w:asciiTheme="minorEastAsia" w:hAnsiTheme="minorEastAsia" w:eastAsiaTheme="minorEastAsia" w:cstheme="minorEastAsia"/>
                <w:sz w:val="20"/>
                <w:szCs w:val="20"/>
              </w:rPr>
              <w:t>电子邮箱</w:t>
            </w:r>
          </w:p>
        </w:tc>
        <w:tc>
          <w:tcPr>
            <w:tcW w:w="7620" w:type="dxa"/>
            <w:tcBorders>
              <w:top w:val="single" w:color="auto" w:sz="4" w:space="0"/>
              <w:left w:val="nil"/>
              <w:bottom w:val="single" w:color="auto" w:sz="4" w:space="0"/>
              <w:right w:val="single" w:color="auto" w:sz="4" w:space="0"/>
            </w:tcBorders>
            <w:shd w:val="clear" w:color="auto" w:fill="auto"/>
            <w:vAlign w:val="center"/>
          </w:tcPr>
          <w:p w14:paraId="0F1FC5E3">
            <w:pPr>
              <w:widowControl/>
              <w:adjustRightInd/>
              <w:spacing w:line="240" w:lineRule="auto"/>
              <w:jc w:val="center"/>
              <w:rPr>
                <w:rFonts w:hint="eastAsia" w:asciiTheme="minorEastAsia" w:hAnsiTheme="minorEastAsia" w:eastAsiaTheme="minorEastAsia" w:cstheme="minorEastAsia"/>
                <w:sz w:val="20"/>
                <w:szCs w:val="20"/>
              </w:rPr>
            </w:pPr>
            <w:r>
              <w:rPr>
                <w:rFonts w:hint="eastAsia" w:asciiTheme="minorEastAsia" w:hAnsiTheme="minorEastAsia" w:eastAsiaTheme="minorEastAsia" w:cstheme="minorEastAsia"/>
                <w:sz w:val="20"/>
                <w:szCs w:val="20"/>
              </w:rPr>
              <w:fldChar w:fldCharType="begin"/>
            </w:r>
            <w:r>
              <w:rPr>
                <w:rFonts w:hint="eastAsia" w:asciiTheme="minorEastAsia" w:hAnsiTheme="minorEastAsia" w:eastAsiaTheme="minorEastAsia" w:cstheme="minorEastAsia"/>
                <w:sz w:val="20"/>
                <w:szCs w:val="20"/>
              </w:rPr>
              <w:instrText xml:space="preserve"> HYPERLINK "mailto:longyujia@picc.com.cn" </w:instrText>
            </w:r>
            <w:r>
              <w:rPr>
                <w:rFonts w:hint="eastAsia" w:asciiTheme="minorEastAsia" w:hAnsiTheme="minorEastAsia" w:eastAsiaTheme="minorEastAsia" w:cstheme="minorEastAsia"/>
                <w:sz w:val="20"/>
                <w:szCs w:val="20"/>
              </w:rPr>
              <w:fldChar w:fldCharType="separate"/>
            </w:r>
            <w:r>
              <w:rPr>
                <w:rFonts w:hint="eastAsia" w:asciiTheme="minorEastAsia" w:hAnsiTheme="minorEastAsia" w:eastAsiaTheme="minorEastAsia" w:cstheme="minorEastAsia"/>
                <w:sz w:val="20"/>
                <w:szCs w:val="20"/>
                <w:lang w:val="en-US" w:eastAsia="zh-CN"/>
              </w:rPr>
              <w:t>×××</w:t>
            </w:r>
            <w:r>
              <w:rPr>
                <w:rFonts w:hint="eastAsia" w:asciiTheme="minorEastAsia" w:hAnsiTheme="minorEastAsia" w:eastAsiaTheme="minorEastAsia" w:cstheme="minorEastAsia"/>
                <w:sz w:val="20"/>
                <w:szCs w:val="20"/>
              </w:rPr>
              <w:fldChar w:fldCharType="end"/>
            </w:r>
          </w:p>
        </w:tc>
      </w:tr>
      <w:tr w14:paraId="27D9D0FE">
        <w:tblPrEx>
          <w:tblCellMar>
            <w:top w:w="0" w:type="dxa"/>
            <w:left w:w="108" w:type="dxa"/>
            <w:bottom w:w="0" w:type="dxa"/>
            <w:right w:w="108" w:type="dxa"/>
          </w:tblCellMar>
        </w:tblPrEx>
        <w:trPr>
          <w:trHeight w:val="1130" w:hRule="atLeast"/>
          <w:jc w:val="center"/>
        </w:trPr>
        <w:tc>
          <w:tcPr>
            <w:tcW w:w="2240" w:type="dxa"/>
            <w:tcBorders>
              <w:top w:val="nil"/>
              <w:left w:val="single" w:color="auto" w:sz="4" w:space="0"/>
              <w:bottom w:val="single" w:color="auto" w:sz="4" w:space="0"/>
              <w:right w:val="single" w:color="auto" w:sz="4" w:space="0"/>
            </w:tcBorders>
            <w:shd w:val="clear" w:color="auto" w:fill="auto"/>
            <w:vAlign w:val="center"/>
          </w:tcPr>
          <w:p w14:paraId="78CAF17F">
            <w:pPr>
              <w:widowControl/>
              <w:adjustRightInd/>
              <w:spacing w:line="240" w:lineRule="auto"/>
              <w:jc w:val="center"/>
              <w:rPr>
                <w:rFonts w:hint="eastAsia" w:asciiTheme="minorEastAsia" w:hAnsiTheme="minorEastAsia" w:eastAsiaTheme="minorEastAsia" w:cstheme="minorEastAsia"/>
                <w:sz w:val="20"/>
                <w:szCs w:val="20"/>
              </w:rPr>
            </w:pPr>
            <w:r>
              <w:rPr>
                <w:rFonts w:hint="eastAsia" w:asciiTheme="minorEastAsia" w:hAnsiTheme="minorEastAsia" w:eastAsiaTheme="minorEastAsia" w:cstheme="minorEastAsia"/>
                <w:sz w:val="20"/>
                <w:szCs w:val="20"/>
              </w:rPr>
              <w:t>电话</w:t>
            </w:r>
          </w:p>
        </w:tc>
        <w:tc>
          <w:tcPr>
            <w:tcW w:w="7620" w:type="dxa"/>
            <w:tcBorders>
              <w:top w:val="single" w:color="auto" w:sz="4" w:space="0"/>
              <w:left w:val="nil"/>
              <w:bottom w:val="single" w:color="auto" w:sz="4" w:space="0"/>
              <w:right w:val="single" w:color="auto" w:sz="4" w:space="0"/>
            </w:tcBorders>
            <w:shd w:val="clear" w:color="auto" w:fill="auto"/>
            <w:vAlign w:val="center"/>
          </w:tcPr>
          <w:p w14:paraId="33B96C78">
            <w:pPr>
              <w:widowControl/>
              <w:adjustRightInd/>
              <w:spacing w:line="240" w:lineRule="auto"/>
              <w:jc w:val="center"/>
              <w:rPr>
                <w:rFonts w:hint="eastAsia" w:asciiTheme="minorEastAsia" w:hAnsiTheme="minorEastAsia" w:eastAsiaTheme="minorEastAsia" w:cstheme="minorEastAsia"/>
                <w:sz w:val="20"/>
                <w:szCs w:val="20"/>
              </w:rPr>
            </w:pPr>
            <w:r>
              <w:rPr>
                <w:rFonts w:hint="eastAsia" w:asciiTheme="minorEastAsia" w:hAnsiTheme="minorEastAsia" w:eastAsiaTheme="minorEastAsia" w:cstheme="minorEastAsia"/>
                <w:sz w:val="20"/>
                <w:szCs w:val="20"/>
              </w:rPr>
              <w:fldChar w:fldCharType="begin"/>
            </w:r>
            <w:r>
              <w:rPr>
                <w:rFonts w:hint="eastAsia" w:asciiTheme="minorEastAsia" w:hAnsiTheme="minorEastAsia" w:eastAsiaTheme="minorEastAsia" w:cstheme="minorEastAsia"/>
                <w:sz w:val="20"/>
                <w:szCs w:val="20"/>
              </w:rPr>
              <w:instrText xml:space="preserve"> HYPERLINK "mailto:longyujia@picc.com.cn" </w:instrText>
            </w:r>
            <w:r>
              <w:rPr>
                <w:rFonts w:hint="eastAsia" w:asciiTheme="minorEastAsia" w:hAnsiTheme="minorEastAsia" w:eastAsiaTheme="minorEastAsia" w:cstheme="minorEastAsia"/>
                <w:sz w:val="20"/>
                <w:szCs w:val="20"/>
              </w:rPr>
              <w:fldChar w:fldCharType="separate"/>
            </w:r>
            <w:r>
              <w:rPr>
                <w:rFonts w:hint="eastAsia" w:asciiTheme="minorEastAsia" w:hAnsiTheme="minorEastAsia" w:eastAsiaTheme="minorEastAsia" w:cstheme="minorEastAsia"/>
                <w:sz w:val="20"/>
                <w:szCs w:val="20"/>
                <w:lang w:val="en-US" w:eastAsia="zh-CN"/>
              </w:rPr>
              <w:t>×××</w:t>
            </w:r>
            <w:r>
              <w:rPr>
                <w:rFonts w:hint="eastAsia" w:asciiTheme="minorEastAsia" w:hAnsiTheme="minorEastAsia" w:eastAsiaTheme="minorEastAsia" w:cstheme="minorEastAsia"/>
                <w:sz w:val="20"/>
                <w:szCs w:val="20"/>
              </w:rPr>
              <w:fldChar w:fldCharType="end"/>
            </w:r>
          </w:p>
        </w:tc>
      </w:tr>
    </w:tbl>
    <w:p w14:paraId="7FC377FC">
      <w:pPr>
        <w:rPr>
          <w:rFonts w:hint="eastAsia"/>
        </w:rPr>
      </w:pPr>
      <w:r>
        <w:rPr>
          <w:rFonts w:hint="eastAsia"/>
        </w:rPr>
        <w:t>注：1</w:t>
      </w:r>
      <w:r>
        <w:t>.</w:t>
      </w:r>
      <w:r>
        <w:rPr>
          <w:rFonts w:hint="eastAsia"/>
        </w:rPr>
        <w:t>参与本项目报名的供应商请将本表填写完整后发送至采购方联系人邮箱：</w:t>
      </w:r>
    </w:p>
    <w:p w14:paraId="4D38274A">
      <w:r>
        <w:rPr>
          <w:rFonts w:hint="eastAsia" w:eastAsia="宋体"/>
        </w:rPr>
        <w:t>liangyinghong@guangd.picc.com.cn</w:t>
      </w:r>
      <w:r>
        <w:rPr>
          <w:rFonts w:hint="eastAsia"/>
          <w:lang w:val="en-US" w:eastAsia="zh-CN"/>
        </w:rPr>
        <w:t>并</w:t>
      </w:r>
      <w:r>
        <w:t>电话联系采购方负责人确认报名</w:t>
      </w:r>
      <w:r>
        <w:rPr>
          <w:rFonts w:hint="eastAsia"/>
        </w:rPr>
        <w:t>。</w:t>
      </w:r>
    </w:p>
    <w:p w14:paraId="0ADEFC07">
      <w:r>
        <w:rPr>
          <w:rFonts w:hint="eastAsia"/>
        </w:rPr>
        <w:t xml:space="preserve"> </w:t>
      </w:r>
      <w:r>
        <w:t xml:space="preserve">   2</w:t>
      </w:r>
      <w:bookmarkStart w:id="0" w:name="_GoBack"/>
      <w:bookmarkEnd w:id="0"/>
      <w:r>
        <w:t>.报名时间以采购方收到报名邮件时间为准</w:t>
      </w:r>
      <w:r>
        <w:rPr>
          <w:rFonts w:hint="eastAsia"/>
        </w:rPr>
        <w:t>。</w:t>
      </w:r>
    </w:p>
    <w:sectPr>
      <w:pgSz w:w="11906" w:h="16838"/>
      <w:pgMar w:top="1440" w:right="1800" w:bottom="1440" w:left="1800" w:header="851" w:footer="992" w:gutter="0"/>
      <w:cols w:space="425" w:num="1"/>
      <w:docGrid w:type="lines" w:linePitch="312"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altName w:val="DejaVu Sans"/>
    <w:panose1 w:val="02020603050405020304"/>
    <w:charset w:val="86"/>
    <w:family w:val="auto"/>
    <w:pitch w:val="default"/>
    <w:sig w:usb0="00000000" w:usb1="00000000" w:usb2="00000009" w:usb3="00000000" w:csb0="400001FF" w:csb1="FFFF0000"/>
  </w:font>
  <w:font w:name="宋体">
    <w:altName w:val="方正书宋_GBK"/>
    <w:panose1 w:val="02010600030101010101"/>
    <w:charset w:val="34"/>
    <w:family w:val="auto"/>
    <w:pitch w:val="default"/>
    <w:sig w:usb0="00000000" w:usb1="00000000" w:usb2="00000006" w:usb3="00000000" w:csb0="00040001" w:csb1="00000000"/>
  </w:font>
  <w:font w:name="Wingdings">
    <w:altName w:val="国标宋体-超大字符集扩"/>
    <w:panose1 w:val="05000000000000000000"/>
    <w:charset w:val="02"/>
    <w:family w:val="auto"/>
    <w:pitch w:val="default"/>
    <w:sig w:usb0="00000000" w:usb1="00000000" w:usb2="00000000" w:usb3="00000000" w:csb0="80000000" w:csb1="00000000"/>
  </w:font>
  <w:font w:name="Arial">
    <w:altName w:val="DejaVu Sans"/>
    <w:panose1 w:val="020B0604020202020204"/>
    <w:charset w:val="01"/>
    <w:family w:val="swiss"/>
    <w:pitch w:val="default"/>
    <w:sig w:usb0="E0002AFF" w:usb1="C0007843" w:usb2="00000009" w:usb3="00000000" w:csb0="400001FF" w:csb1="FFFF0000"/>
  </w:font>
  <w:font w:name="黑体">
    <w:altName w:val="方正黑体_GBK"/>
    <w:panose1 w:val="02010609060101010101"/>
    <w:charset w:val="86"/>
    <w:family w:val="auto"/>
    <w:pitch w:val="default"/>
    <w:sig w:usb0="800002BF" w:usb1="38CF7CFA" w:usb2="00000016" w:usb3="00000000" w:csb0="00040001" w:csb1="00000000"/>
  </w:font>
  <w:font w:name="Courier New">
    <w:altName w:val="DejaVu Sans"/>
    <w:panose1 w:val="02070309020205020404"/>
    <w:charset w:val="01"/>
    <w:family w:val="modern"/>
    <w:pitch w:val="default"/>
    <w:sig w:usb0="E0002AFF" w:usb1="C0007843" w:usb2="00000009" w:usb3="00000000" w:csb0="400001FF" w:csb1="FFFF0000"/>
  </w:font>
  <w:font w:name="Symbol">
    <w:altName w:val="国标宋体-超大字符集扩"/>
    <w:panose1 w:val="05050102010706020507"/>
    <w:charset w:val="02"/>
    <w:family w:val="roman"/>
    <w:pitch w:val="default"/>
    <w:sig w:usb0="00000000" w:usb1="00000000" w:usb2="00000000" w:usb3="00000000" w:csb0="80000000" w:csb1="00000000"/>
  </w:font>
  <w:font w:name="DejaVu Sans">
    <w:panose1 w:val="020B0603030804020204"/>
    <w:charset w:val="00"/>
    <w:family w:val="auto"/>
    <w:pitch w:val="default"/>
    <w:sig w:usb0="E7006EFF" w:usb1="D200FDFF" w:usb2="0A246029" w:usb3="0400200C" w:csb0="600001FF" w:csb1="DFFF0000"/>
  </w:font>
  <w:font w:name="Calibri">
    <w:altName w:val="DejaVu Sans"/>
    <w:panose1 w:val="020F0502020204030204"/>
    <w:charset w:val="00"/>
    <w:family w:val="swiss"/>
    <w:pitch w:val="default"/>
    <w:sig w:usb0="00000000" w:usb1="00000000" w:usb2="00000001" w:usb3="00000000" w:csb0="0000019F" w:csb1="00000000"/>
  </w:font>
  <w:font w:name="方正书宋_GBK">
    <w:panose1 w:val="02000000000000000000"/>
    <w:charset w:val="86"/>
    <w:family w:val="auto"/>
    <w:pitch w:val="default"/>
    <w:sig w:usb0="00000001" w:usb1="08000000" w:usb2="00000000" w:usb3="00000000" w:csb0="00040000" w:csb1="00000000"/>
  </w:font>
  <w:font w:name="Tahoma">
    <w:altName w:val="noto sans thai"/>
    <w:panose1 w:val="020B0604030504040204"/>
    <w:charset w:val="00"/>
    <w:family w:val="swiss"/>
    <w:pitch w:val="default"/>
    <w:sig w:usb0="00000000" w:usb1="00000000" w:usb2="00000029" w:usb3="00000000" w:csb0="200101FF" w:csb1="20280000"/>
  </w:font>
  <w:font w:name="noto sans thai">
    <w:panose1 w:val="020B0502040504020204"/>
    <w:charset w:val="00"/>
    <w:family w:val="auto"/>
    <w:pitch w:val="default"/>
    <w:sig w:usb0="81000063" w:usb1="00002000" w:usb2="00000000" w:usb3="00000000" w:csb0="00010000" w:csb1="00000000"/>
  </w:font>
  <w:font w:name="方正黑体_GBK">
    <w:panose1 w:val="02000000000000000000"/>
    <w:charset w:val="86"/>
    <w:family w:val="auto"/>
    <w:pitch w:val="default"/>
    <w:sig w:usb0="00000001" w:usb1="08000000" w:usb2="00000000" w:usb3="00000000" w:csb0="00040000" w:csb1="00000000"/>
  </w:font>
  <w:font w:name="仿宋_GB2312">
    <w:altName w:val="方正仿宋_GBK"/>
    <w:panose1 w:val="02010609030101010101"/>
    <w:charset w:val="86"/>
    <w:family w:val="auto"/>
    <w:pitch w:val="default"/>
    <w:sig w:usb0="00000000" w:usb1="00000000" w:usb2="00000000" w:usb3="00000000" w:csb0="00040000" w:csb1="00000000"/>
  </w:font>
  <w:font w:name="方正仿宋_GBK">
    <w:panose1 w:val="02000000000000000000"/>
    <w:charset w:val="86"/>
    <w:family w:val="auto"/>
    <w:pitch w:val="default"/>
    <w:sig w:usb0="00000001" w:usb1="08000000" w:usb2="00000000" w:usb3="00000000" w:csb0="00040000" w:csb1="00000000"/>
  </w:font>
  <w:font w:name="Arial">
    <w:altName w:val="DejaVu Sans"/>
    <w:panose1 w:val="00000000000000000000"/>
    <w:charset w:val="00"/>
    <w:family w:val="auto"/>
    <w:pitch w:val="default"/>
    <w:sig w:usb0="00000000" w:usb1="00000000" w:usb2="00000000" w:usb3="00000000" w:csb0="00000000" w:csb1="00000000"/>
  </w:font>
  <w:font w:name="国标宋体-超大字符集扩">
    <w:panose1 w:val="00000500000000000000"/>
    <w:charset w:val="86"/>
    <w:family w:val="auto"/>
    <w:pitch w:val="default"/>
    <w:sig w:usb0="00000001" w:usb1="08000000" w:usb2="00000000" w:usb3="00000000" w:csb0="00040000" w:csb1="00000000"/>
  </w:font>
  <w:font w:name="仿宋">
    <w:altName w:val="方正仿宋_GBK"/>
    <w:panose1 w:val="02010609060101010101"/>
    <w:charset w:val="86"/>
    <w:family w:val="modern"/>
    <w:pitch w:val="default"/>
    <w:sig w:usb0="00000000" w:usb1="00000000" w:usb2="00000016" w:usb3="00000000" w:csb0="00040001"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line="240" w:lineRule="auto"/>
      </w:pPr>
      <w:r>
        <w:separator/>
      </w:r>
    </w:p>
  </w:footnote>
  <w:footnote w:type="continuationSeparator" w:id="1">
    <w:p>
      <w:pPr>
        <w:spacing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2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footnotePr>
    <w:footnote w:id="0"/>
    <w:footnote w:id="1"/>
  </w:footnotePr>
  <w:endnotePr>
    <w:endnote w:id="0"/>
    <w:endnote w:id="1"/>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18FF2692"/>
    <w:rsid w:val="3BD7444E"/>
    <w:rsid w:val="462421AE"/>
    <w:rsid w:val="59D316E3"/>
    <w:rsid w:val="61DD2646"/>
    <w:rsid w:val="7B8C0A56"/>
    <w:rsid w:val="7D6C310B"/>
    <w:rsid w:val="D6CEDBEE"/>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nhideWhenUsed="0" w:uiPriority="0" w:semiHidden="0" w:name="Normal Indent"/>
    <w:lsdException w:unhideWhenUsed="0" w:uiPriority="0" w:semiHidden="0" w:name="footnote text"/>
    <w:lsdException w:qFormat="1"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adjustRightInd w:val="0"/>
      <w:spacing w:line="360" w:lineRule="atLeast"/>
    </w:pPr>
    <w:rPr>
      <w:rFonts w:ascii="Times New Roman" w:hAnsi="Times New Roman" w:eastAsia="宋体" w:cs="Times New Roman"/>
      <w:kern w:val="0"/>
      <w:sz w:val="24"/>
      <w:szCs w:val="20"/>
      <w:lang w:val="en-US" w:eastAsia="zh-CN" w:bidi="ar-SA"/>
    </w:rPr>
  </w:style>
  <w:style w:type="character" w:default="1" w:styleId="5">
    <w:name w:val="Default Paragraph Font"/>
    <w:semiHidden/>
    <w:qFormat/>
    <w:uiPriority w:val="0"/>
  </w:style>
  <w:style w:type="table" w:default="1" w:styleId="4">
    <w:name w:val="Normal Table"/>
    <w:semiHidden/>
    <w:qFormat/>
    <w:uiPriority w:val="0"/>
    <w:tblPr>
      <w:tblCellMar>
        <w:top w:w="0" w:type="dxa"/>
        <w:left w:w="108" w:type="dxa"/>
        <w:bottom w:w="0" w:type="dxa"/>
        <w:right w:w="108" w:type="dxa"/>
      </w:tblCellMar>
    </w:tblPr>
  </w:style>
  <w:style w:type="paragraph" w:styleId="2">
    <w:name w:val="Normal Indent"/>
    <w:basedOn w:val="1"/>
    <w:qFormat/>
    <w:uiPriority w:val="0"/>
    <w:pPr>
      <w:spacing w:line="360" w:lineRule="auto"/>
      <w:ind w:firstLine="200" w:firstLineChars="200"/>
    </w:pPr>
    <w:rPr>
      <w:sz w:val="24"/>
      <w:szCs w:val="20"/>
    </w:rPr>
  </w:style>
  <w:style w:type="paragraph" w:styleId="3">
    <w:name w:val="annotation text"/>
    <w:basedOn w:val="1"/>
    <w:qFormat/>
    <w:uiPriority w:val="0"/>
    <w:pPr>
      <w:jc w:val="left"/>
    </w:pPr>
  </w:style>
  <w:style w:type="paragraph" w:customStyle="1" w:styleId="6">
    <w:name w:val="1 Char Char Char Char"/>
    <w:basedOn w:val="1"/>
    <w:qFormat/>
    <w:uiPriority w:val="0"/>
    <w:pPr>
      <w:adjustRightInd/>
      <w:spacing w:line="240" w:lineRule="auto"/>
      <w:jc w:val="both"/>
    </w:pPr>
    <w:rPr>
      <w:rFonts w:ascii="Tahoma" w:hAnsi="Tahoma"/>
      <w:kern w:val="2"/>
    </w:r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theme" Target="theme/theme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0</TotalTime>
  <ScaleCrop>false</ScaleCrop>
  <LinksUpToDate>false</LinksUpToDate>
  <CharactersWithSpaces>0</CharactersWithSpaces>
  <Application>WPS Office_12.1.2.24730_F1E327BC-269C-435d-A152-05C5408002CA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2024-12-12T10:10:00Z</dcterms:created>
  <dc:creator>user</dc:creator>
  <cp:lastModifiedBy>ZJpicc</cp:lastModifiedBy>
  <dcterms:modified xsi:type="dcterms:W3CDTF">2026-10-19T18:11:21Z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2052-12.1.2.24730</vt:lpwstr>
  </property>
  <property fmtid="{D5CDD505-2E9C-101B-9397-08002B2CF9AE}" pid="3" name="ICV">
    <vt:lpwstr>377A4DFAC60F45AFA799D95CBA0D770C_12</vt:lpwstr>
  </property>
</Properties>
</file>