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right="-57" w:rightChars="-27"/>
        <w:jc w:val="center"/>
        <w:rPr>
          <w:rFonts w:hint="eastAsia" w:ascii="仿宋" w:hAnsi="仿宋" w:eastAsia="仿宋"/>
          <w:b/>
          <w:bCs/>
          <w:sz w:val="36"/>
          <w:szCs w:val="36"/>
        </w:rPr>
      </w:pPr>
      <w:r>
        <w:rPr>
          <w:rFonts w:hint="eastAsia" w:ascii="仿宋" w:hAnsi="仿宋" w:eastAsia="仿宋"/>
          <w:b/>
          <w:bCs/>
          <w:sz w:val="36"/>
          <w:szCs w:val="36"/>
        </w:rPr>
        <w:t>人保财险甘肃省陇南市分公司四时陇南车主关怀项目竞争性磋商公告</w:t>
      </w:r>
    </w:p>
    <w:p>
      <w:pPr>
        <w:spacing w:line="360" w:lineRule="auto"/>
        <w:ind w:firstLine="480" w:firstLineChars="200"/>
        <w:rPr>
          <w:rFonts w:hint="eastAsia" w:ascii="仿宋" w:hAnsi="仿宋" w:eastAsia="仿宋" w:cs="Cambria Math"/>
          <w:color w:val="000000"/>
          <w:sz w:val="24"/>
        </w:rPr>
      </w:pPr>
      <w:r>
        <w:rPr>
          <w:rFonts w:hint="eastAsia" w:ascii="仿宋" w:hAnsi="仿宋" w:eastAsia="仿宋"/>
          <w:sz w:val="24"/>
        </w:rPr>
        <w:t>本项目</w:t>
      </w:r>
      <w:r>
        <w:rPr>
          <w:rFonts w:hint="eastAsia" w:ascii="仿宋" w:hAnsi="仿宋" w:eastAsia="仿宋"/>
          <w:sz w:val="24"/>
          <w:u w:val="single"/>
        </w:rPr>
        <w:t>人保财险甘肃省陇南市分公司四时陇南车主关怀项目</w:t>
      </w:r>
      <w:r>
        <w:rPr>
          <w:rFonts w:hint="eastAsia" w:ascii="仿宋" w:hAnsi="仿宋" w:eastAsia="仿宋"/>
          <w:sz w:val="24"/>
        </w:rPr>
        <w:t>（采购代理项目编号：</w:t>
      </w:r>
      <w:r>
        <w:rPr>
          <w:rFonts w:ascii="仿宋" w:hAnsi="仿宋" w:eastAsia="仿宋"/>
          <w:sz w:val="24"/>
        </w:rPr>
        <w:t>GSZT-LZ-ZCFW-260</w:t>
      </w:r>
      <w:r>
        <w:rPr>
          <w:rFonts w:hint="eastAsia" w:ascii="仿宋" w:hAnsi="仿宋" w:eastAsia="仿宋"/>
          <w:sz w:val="24"/>
        </w:rPr>
        <w:t>9</w:t>
      </w:r>
      <w:r>
        <w:rPr>
          <w:rFonts w:ascii="仿宋" w:hAnsi="仿宋" w:eastAsia="仿宋"/>
          <w:sz w:val="24"/>
        </w:rPr>
        <w:t>1</w:t>
      </w:r>
      <w:r>
        <w:rPr>
          <w:rFonts w:hint="eastAsia" w:ascii="仿宋" w:hAnsi="仿宋" w:eastAsia="仿宋"/>
          <w:sz w:val="24"/>
        </w:rPr>
        <w:t>8）由</w:t>
      </w:r>
      <w:r>
        <w:rPr>
          <w:rFonts w:hint="eastAsia" w:ascii="仿宋" w:hAnsi="仿宋" w:eastAsia="仿宋"/>
          <w:sz w:val="24"/>
          <w:u w:val="single"/>
        </w:rPr>
        <w:t>中国人民财产保险股份有限公司陇南市分公司</w:t>
      </w:r>
      <w:r>
        <w:rPr>
          <w:rFonts w:hint="eastAsia" w:ascii="仿宋" w:hAnsi="仿宋" w:eastAsia="仿宋"/>
          <w:sz w:val="24"/>
        </w:rPr>
        <w:t>（</w:t>
      </w:r>
      <w:r>
        <w:rPr>
          <w:rFonts w:hint="eastAsia" w:ascii="仿宋" w:hAnsi="仿宋" w:eastAsia="仿宋"/>
          <w:color w:val="000000"/>
          <w:sz w:val="24"/>
        </w:rPr>
        <w:t>以下简称“采购人”）</w:t>
      </w:r>
      <w:r>
        <w:rPr>
          <w:rFonts w:hint="eastAsia" w:ascii="仿宋" w:hAnsi="仿宋" w:eastAsia="仿宋" w:cs="Cambria Math"/>
          <w:sz w:val="24"/>
        </w:rPr>
        <w:t>批准并落实资金，组织本项目的磋商工作</w:t>
      </w:r>
      <w:r>
        <w:rPr>
          <w:rFonts w:hint="eastAsia" w:ascii="仿宋" w:hAnsi="仿宋" w:eastAsia="仿宋"/>
          <w:color w:val="000000"/>
          <w:sz w:val="24"/>
        </w:rPr>
        <w:t>，采购合同由</w:t>
      </w:r>
      <w:r>
        <w:rPr>
          <w:rFonts w:hint="eastAsia" w:ascii="仿宋" w:hAnsi="仿宋" w:eastAsia="仿宋" w:cs="宋体"/>
          <w:sz w:val="24"/>
          <w:u w:val="single"/>
        </w:rPr>
        <w:t>中国人民财产保险股份有限公司陇南市分公司</w:t>
      </w:r>
      <w:r>
        <w:rPr>
          <w:rFonts w:hint="eastAsia" w:ascii="仿宋" w:hAnsi="仿宋" w:eastAsia="仿宋" w:cs="宋体"/>
          <w:sz w:val="24"/>
        </w:rPr>
        <w:t>（以下简称“人保财险陇南市分公司”）</w:t>
      </w:r>
      <w:r>
        <w:rPr>
          <w:rFonts w:hint="eastAsia" w:ascii="仿宋" w:hAnsi="仿宋" w:eastAsia="仿宋"/>
          <w:sz w:val="24"/>
        </w:rPr>
        <w:t>根据成交结果与成交人签署。现委托</w:t>
      </w:r>
      <w:r>
        <w:rPr>
          <w:rFonts w:hint="eastAsia" w:ascii="仿宋" w:hAnsi="仿宋" w:eastAsia="仿宋"/>
          <w:sz w:val="24"/>
          <w:u w:val="single"/>
        </w:rPr>
        <w:t>甘肃中铁国际项目管理咨询有限公司</w:t>
      </w:r>
      <w:r>
        <w:rPr>
          <w:rFonts w:hint="eastAsia" w:ascii="仿宋" w:hAnsi="仿宋" w:eastAsia="仿宋"/>
          <w:sz w:val="24"/>
        </w:rPr>
        <w:t>（以下简称“采购代理机构”）进行公开竞争性磋商，</w:t>
      </w:r>
      <w:r>
        <w:rPr>
          <w:rFonts w:hint="eastAsia" w:ascii="仿宋" w:hAnsi="仿宋" w:eastAsia="仿宋" w:cs="Cambria Math"/>
          <w:sz w:val="24"/>
        </w:rPr>
        <w:t>有意向且具有提供标的物能力的潜在供应商（以下简称“供应商”）可前来参与磋商响应。</w:t>
      </w:r>
    </w:p>
    <w:p>
      <w:pPr>
        <w:spacing w:line="360" w:lineRule="auto"/>
        <w:rPr>
          <w:rFonts w:hint="eastAsia" w:ascii="仿宋" w:hAnsi="仿宋" w:eastAsia="仿宋"/>
          <w:b/>
          <w:bCs/>
          <w:color w:val="000000"/>
          <w:sz w:val="24"/>
        </w:rPr>
      </w:pPr>
      <w:bookmarkStart w:id="0" w:name="_Toc21237"/>
      <w:r>
        <w:rPr>
          <w:rFonts w:hint="eastAsia" w:ascii="仿宋" w:hAnsi="仿宋" w:eastAsia="仿宋"/>
          <w:b/>
          <w:bCs/>
          <w:color w:val="000000"/>
          <w:sz w:val="24"/>
        </w:rPr>
        <w:t>一、项目概况与采购范围</w:t>
      </w:r>
      <w:bookmarkEnd w:id="0"/>
    </w:p>
    <w:p>
      <w:pPr>
        <w:spacing w:line="360" w:lineRule="auto"/>
        <w:rPr>
          <w:rFonts w:hint="eastAsia" w:ascii="仿宋" w:hAnsi="仿宋" w:eastAsia="仿宋"/>
          <w:color w:val="000000"/>
          <w:sz w:val="24"/>
        </w:rPr>
      </w:pPr>
      <w:r>
        <w:rPr>
          <w:rFonts w:hint="eastAsia" w:ascii="仿宋" w:hAnsi="仿宋" w:eastAsia="仿宋"/>
          <w:color w:val="000000"/>
          <w:sz w:val="24"/>
        </w:rPr>
        <w:t>1.1 项目名称：</w:t>
      </w:r>
      <w:r>
        <w:rPr>
          <w:rFonts w:hint="eastAsia" w:ascii="仿宋" w:hAnsi="仿宋" w:eastAsia="仿宋"/>
          <w:sz w:val="24"/>
        </w:rPr>
        <w:t>人保财险甘肃省陇南市分公司四时陇南车主关怀项目。</w:t>
      </w:r>
    </w:p>
    <w:p>
      <w:pPr>
        <w:spacing w:line="360" w:lineRule="auto"/>
        <w:rPr>
          <w:rFonts w:hint="eastAsia" w:ascii="仿宋" w:hAnsi="仿宋" w:eastAsia="仿宋"/>
          <w:sz w:val="24"/>
        </w:rPr>
      </w:pPr>
      <w:r>
        <w:rPr>
          <w:rFonts w:hint="eastAsia" w:ascii="仿宋" w:hAnsi="仿宋" w:eastAsia="仿宋"/>
          <w:sz w:val="24"/>
        </w:rPr>
        <w:t>1.2 采购范围：本项目拟采购1家供应商，为我公司提供周期为1年的“四时陇南” 应季关怀互动服务，</w:t>
      </w:r>
      <w:r>
        <w:rPr>
          <w:rFonts w:hint="eastAsia" w:ascii="仿宋" w:hAnsi="仿宋" w:eastAsia="仿宋"/>
          <w:color w:val="000000"/>
          <w:sz w:val="24"/>
        </w:rPr>
        <w:t>具体技术要求详见第五章采购需求</w:t>
      </w:r>
      <w:r>
        <w:rPr>
          <w:rFonts w:hint="eastAsia" w:ascii="仿宋" w:hAnsi="仿宋" w:eastAsia="仿宋"/>
          <w:sz w:val="24"/>
        </w:rPr>
        <w:t>。</w:t>
      </w:r>
    </w:p>
    <w:p>
      <w:pPr>
        <w:spacing w:line="360" w:lineRule="auto"/>
        <w:rPr>
          <w:rFonts w:hint="eastAsia" w:ascii="仿宋" w:hAnsi="仿宋" w:eastAsia="仿宋" w:cs="宋体"/>
          <w:color w:val="EE0000"/>
          <w:sz w:val="24"/>
        </w:rPr>
      </w:pPr>
      <w:r>
        <w:rPr>
          <w:rFonts w:hint="eastAsia" w:ascii="仿宋" w:hAnsi="仿宋" w:eastAsia="仿宋"/>
          <w:sz w:val="24"/>
        </w:rPr>
        <w:t>1.3 标包划分：本项目不划分标包</w:t>
      </w:r>
      <w:r>
        <w:rPr>
          <w:rFonts w:hint="eastAsia" w:ascii="仿宋" w:hAnsi="仿宋" w:eastAsia="仿宋" w:cs="宋体"/>
          <w:sz w:val="24"/>
        </w:rPr>
        <w:t>。</w:t>
      </w:r>
    </w:p>
    <w:p>
      <w:pPr>
        <w:spacing w:line="360" w:lineRule="auto"/>
        <w:rPr>
          <w:rFonts w:hint="eastAsia" w:ascii="仿宋" w:hAnsi="仿宋" w:eastAsia="仿宋"/>
          <w:sz w:val="24"/>
        </w:rPr>
      </w:pPr>
      <w:r>
        <w:rPr>
          <w:rFonts w:ascii="仿宋" w:hAnsi="仿宋" w:eastAsia="仿宋"/>
          <w:sz w:val="24"/>
        </w:rPr>
        <w:t xml:space="preserve">1.4 </w:t>
      </w:r>
      <w:r>
        <w:rPr>
          <w:rFonts w:hint="eastAsia" w:ascii="仿宋" w:hAnsi="仿宋" w:eastAsia="仿宋"/>
          <w:color w:val="000000" w:themeColor="text1"/>
          <w:sz w:val="24"/>
        </w:rPr>
        <w:t>项目性质：</w:t>
      </w:r>
      <w:r>
        <w:rPr>
          <w:rFonts w:hint="eastAsia" w:ascii="仿宋" w:hAnsi="仿宋" w:eastAsia="仿宋" w:cs="宋体"/>
          <w:color w:val="000000" w:themeColor="text1"/>
          <w:sz w:val="24"/>
        </w:rPr>
        <w:t>服务</w:t>
      </w:r>
      <w:r>
        <w:rPr>
          <w:rFonts w:hint="eastAsia" w:ascii="仿宋" w:hAnsi="仿宋" w:eastAsia="仿宋" w:cs="宋体"/>
          <w:sz w:val="24"/>
        </w:rPr>
        <w:t>。</w:t>
      </w:r>
    </w:p>
    <w:p>
      <w:pPr>
        <w:spacing w:line="360" w:lineRule="auto"/>
        <w:rPr>
          <w:rFonts w:hint="eastAsia" w:ascii="仿宋" w:hAnsi="仿宋" w:eastAsia="仿宋"/>
          <w:sz w:val="24"/>
        </w:rPr>
      </w:pPr>
      <w:r>
        <w:rPr>
          <w:rFonts w:hint="eastAsia" w:ascii="仿宋" w:hAnsi="仿宋" w:eastAsia="仿宋"/>
          <w:sz w:val="24"/>
        </w:rPr>
        <w:t>1.</w:t>
      </w:r>
      <w:r>
        <w:rPr>
          <w:rFonts w:ascii="仿宋" w:hAnsi="仿宋" w:eastAsia="仿宋"/>
          <w:sz w:val="24"/>
        </w:rPr>
        <w:t>5</w:t>
      </w:r>
      <w:r>
        <w:rPr>
          <w:rFonts w:hint="eastAsia" w:ascii="仿宋" w:hAnsi="仿宋" w:eastAsia="仿宋"/>
          <w:sz w:val="24"/>
        </w:rPr>
        <w:t xml:space="preserve"> </w:t>
      </w:r>
      <w:r>
        <w:rPr>
          <w:rFonts w:hint="eastAsia" w:ascii="仿宋" w:hAnsi="仿宋" w:eastAsia="仿宋"/>
          <w:color w:val="000000"/>
          <w:sz w:val="24"/>
        </w:rPr>
        <w:t>服务期限：自合同签订之日起1年。</w:t>
      </w:r>
    </w:p>
    <w:p>
      <w:pPr>
        <w:spacing w:line="360" w:lineRule="auto"/>
        <w:rPr>
          <w:rFonts w:hint="eastAsia" w:ascii="仿宋" w:hAnsi="仿宋" w:eastAsia="仿宋" w:cs="宋体"/>
          <w:sz w:val="24"/>
        </w:rPr>
      </w:pPr>
      <w:r>
        <w:rPr>
          <w:rFonts w:hint="eastAsia" w:ascii="仿宋" w:hAnsi="仿宋" w:eastAsia="仿宋"/>
          <w:sz w:val="24"/>
        </w:rPr>
        <w:t>1.</w:t>
      </w:r>
      <w:r>
        <w:rPr>
          <w:rFonts w:ascii="仿宋" w:hAnsi="仿宋" w:eastAsia="仿宋"/>
          <w:sz w:val="24"/>
        </w:rPr>
        <w:t>6</w:t>
      </w:r>
      <w:r>
        <w:rPr>
          <w:rFonts w:hint="eastAsia" w:ascii="仿宋" w:hAnsi="仿宋" w:eastAsia="仿宋" w:cs="宋体"/>
          <w:sz w:val="24"/>
        </w:rPr>
        <w:t xml:space="preserve"> </w:t>
      </w:r>
      <w:r>
        <w:rPr>
          <w:rFonts w:hint="eastAsia" w:ascii="仿宋" w:hAnsi="仿宋" w:eastAsia="仿宋" w:cs="宋体"/>
          <w:color w:val="000000"/>
          <w:sz w:val="24"/>
        </w:rPr>
        <w:t>服务地点：采购人指定地点。</w:t>
      </w:r>
    </w:p>
    <w:p>
      <w:pPr>
        <w:spacing w:line="360" w:lineRule="auto"/>
        <w:rPr>
          <w:rFonts w:hint="eastAsia" w:ascii="仿宋" w:hAnsi="仿宋" w:eastAsia="仿宋"/>
          <w:b/>
          <w:bCs/>
          <w:color w:val="000000"/>
          <w:sz w:val="24"/>
        </w:rPr>
      </w:pPr>
      <w:bookmarkStart w:id="1" w:name="_Toc17569"/>
      <w:r>
        <w:rPr>
          <w:rFonts w:hint="eastAsia" w:ascii="仿宋" w:hAnsi="仿宋" w:eastAsia="仿宋"/>
          <w:b/>
          <w:bCs/>
          <w:color w:val="000000"/>
          <w:sz w:val="24"/>
        </w:rPr>
        <w:t>二、供应商资格要求</w:t>
      </w:r>
      <w:bookmarkEnd w:id="1"/>
    </w:p>
    <w:p>
      <w:pPr>
        <w:spacing w:line="360" w:lineRule="auto"/>
        <w:rPr>
          <w:rFonts w:hint="eastAsia" w:ascii="仿宋" w:hAnsi="仿宋" w:eastAsia="仿宋" w:cs="宋体"/>
          <w:color w:val="000000"/>
          <w:sz w:val="24"/>
        </w:rPr>
      </w:pPr>
      <w:bookmarkStart w:id="2" w:name="_Hlk233136181"/>
      <w:r>
        <w:rPr>
          <w:rFonts w:hint="eastAsia" w:ascii="仿宋" w:hAnsi="仿宋" w:eastAsia="仿宋" w:cs="宋体"/>
          <w:color w:val="000000"/>
          <w:sz w:val="24"/>
        </w:rPr>
        <w:t>2.1</w:t>
      </w:r>
      <w:r>
        <w:rPr>
          <w:rFonts w:hint="eastAsia" w:ascii="仿宋" w:hAnsi="仿宋" w:eastAsia="仿宋" w:cs="宋体"/>
          <w:b/>
          <w:bCs/>
          <w:color w:val="000000"/>
          <w:sz w:val="24"/>
        </w:rPr>
        <w:t>在中华人民共和国境内依法登记的法人或其他组织，具有独立承担民事责任的能力，</w:t>
      </w:r>
      <w:r>
        <w:rPr>
          <w:rFonts w:hint="eastAsia" w:ascii="仿宋" w:hAnsi="仿宋" w:eastAsia="仿宋" w:cs="宋体"/>
          <w:color w:val="000000"/>
          <w:sz w:val="24"/>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rPr>
        <w:t>；供应商如为事业单位或其他组织，须提供事业单位法人证书或登记证或组织机构代码证或其他有效证明文件（复印件）；</w:t>
      </w:r>
    </w:p>
    <w:p>
      <w:pPr>
        <w:spacing w:line="360" w:lineRule="auto"/>
        <w:rPr>
          <w:rFonts w:hint="eastAsia" w:ascii="仿宋" w:hAnsi="仿宋" w:eastAsia="仿宋" w:cs="宋体"/>
          <w:sz w:val="24"/>
        </w:rPr>
      </w:pPr>
      <w:r>
        <w:rPr>
          <w:rFonts w:hint="eastAsia" w:ascii="仿宋" w:hAnsi="仿宋" w:eastAsia="仿宋" w:cs="宋体"/>
          <w:color w:val="000000"/>
          <w:sz w:val="24"/>
        </w:rPr>
        <w:t>2.2</w:t>
      </w:r>
      <w:r>
        <w:rPr>
          <w:rFonts w:hint="eastAsia" w:ascii="仿宋" w:hAnsi="仿宋" w:eastAsia="仿宋" w:cs="宋体"/>
          <w:b/>
          <w:bCs/>
          <w:color w:val="000000"/>
          <w:sz w:val="24"/>
        </w:rPr>
        <w:t>具有良好的商业信誉和健全的财务会计制度</w:t>
      </w:r>
      <w:r>
        <w:rPr>
          <w:rFonts w:hint="eastAsia" w:ascii="仿宋" w:hAnsi="仿宋" w:eastAsia="仿宋" w:cs="宋体"/>
          <w:color w:val="000000"/>
          <w:sz w:val="24"/>
        </w:rPr>
        <w:t>，</w:t>
      </w:r>
      <w:r>
        <w:rPr>
          <w:rFonts w:hint="eastAsia" w:ascii="仿宋" w:hAnsi="仿宋" w:eastAsia="仿宋" w:cs="宋体"/>
          <w:sz w:val="24"/>
        </w:rPr>
        <w:t>需提供2025年度经会计师事务所或审计机构出具的财务审计报告及财务报表（至少包含会计师事务所或审计机构签章页、资产负债表、现金流量表、损益表/利润表）或提供响应文件递交截止日前6个月内开具的银行资信证明。</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 xml:space="preserve">2.3 </w:t>
      </w:r>
      <w:r>
        <w:rPr>
          <w:rFonts w:hint="eastAsia" w:ascii="仿宋" w:hAnsi="仿宋" w:eastAsia="仿宋" w:cs="宋体"/>
          <w:b/>
          <w:bCs/>
          <w:color w:val="000000"/>
          <w:sz w:val="24"/>
        </w:rPr>
        <w:t>供应商应具有履行合同所必需的设备和专业技术能力</w:t>
      </w:r>
      <w:r>
        <w:rPr>
          <w:rFonts w:hint="eastAsia" w:ascii="仿宋" w:hAnsi="仿宋" w:eastAsia="仿宋" w:cs="宋体"/>
          <w:color w:val="000000"/>
          <w:sz w:val="24"/>
        </w:rPr>
        <w:t>，近三年</w:t>
      </w:r>
      <w:r>
        <w:rPr>
          <w:rFonts w:hint="eastAsia" w:ascii="仿宋" w:hAnsi="仿宋" w:eastAsia="仿宋" w:cs="宋体"/>
          <w:sz w:val="24"/>
        </w:rPr>
        <w:t>（2023年9月1日至今）应</w:t>
      </w:r>
      <w:r>
        <w:rPr>
          <w:rFonts w:hint="eastAsia" w:ascii="仿宋" w:hAnsi="仿宋" w:eastAsia="仿宋" w:cs="宋体"/>
          <w:color w:val="000000"/>
          <w:sz w:val="24"/>
        </w:rPr>
        <w:t>具有</w:t>
      </w:r>
      <w:r>
        <w:rPr>
          <w:rFonts w:hint="eastAsia" w:ascii="仿宋" w:hAnsi="仿宋" w:eastAsia="仿宋" w:cs="宋体"/>
          <w:sz w:val="24"/>
        </w:rPr>
        <w:t>1个同类项目实施</w:t>
      </w:r>
      <w:r>
        <w:rPr>
          <w:rFonts w:hint="eastAsia" w:ascii="仿宋" w:hAnsi="仿宋" w:eastAsia="仿宋" w:cs="宋体"/>
          <w:color w:val="000000"/>
          <w:sz w:val="24"/>
        </w:rPr>
        <w:t>案例，并提供符合上述要求的合同关键页作为有效的业绩证明材料。合同关键页包含但不限于合同首页、合同标的页、签署日期页及盖章页等。</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2.4</w:t>
      </w:r>
      <w:r>
        <w:rPr>
          <w:rFonts w:hint="eastAsia" w:ascii="仿宋" w:hAnsi="仿宋" w:eastAsia="仿宋" w:cs="宋体"/>
          <w:b/>
          <w:bCs/>
          <w:color w:val="000000"/>
          <w:sz w:val="24"/>
        </w:rPr>
        <w:t>具有依法缴纳税收和社会保障资金的良好记录</w:t>
      </w:r>
      <w:r>
        <w:rPr>
          <w:rFonts w:hint="eastAsia" w:ascii="仿宋" w:hAnsi="仿宋" w:eastAsia="仿宋" w:cs="宋体"/>
          <w:color w:val="000000"/>
          <w:sz w:val="24"/>
        </w:rPr>
        <w:t>，提供近6个月内任意一个月的税收证明（增值税或企业所得税）和社会保障资金缴纳凭证。</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2.5</w:t>
      </w:r>
      <w:r>
        <w:rPr>
          <w:rFonts w:hint="eastAsia" w:ascii="仿宋" w:hAnsi="仿宋" w:eastAsia="仿宋" w:cs="宋体"/>
          <w:b/>
          <w:bCs/>
          <w:color w:val="000000"/>
          <w:sz w:val="24"/>
        </w:rPr>
        <w:t>供应商应经营状况良好，且近三年内</w:t>
      </w:r>
      <w:r>
        <w:rPr>
          <w:rFonts w:hint="eastAsia" w:ascii="仿宋" w:hAnsi="仿宋" w:eastAsia="仿宋" w:cs="宋体"/>
          <w:b/>
          <w:bCs/>
          <w:sz w:val="24"/>
        </w:rPr>
        <w:t>（2023年9月1日至今）无违</w:t>
      </w:r>
      <w:r>
        <w:rPr>
          <w:rFonts w:hint="eastAsia" w:ascii="仿宋" w:hAnsi="仿宋" w:eastAsia="仿宋" w:cs="宋体"/>
          <w:b/>
          <w:bCs/>
          <w:color w:val="000000"/>
          <w:sz w:val="24"/>
        </w:rPr>
        <w:t>法违规记录。</w:t>
      </w:r>
      <w:r>
        <w:rPr>
          <w:rFonts w:hint="eastAsia" w:ascii="仿宋" w:hAnsi="仿宋" w:eastAsia="仿宋" w:cs="宋体"/>
          <w:color w:val="000000"/>
          <w:sz w:val="24"/>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pPr>
        <w:wordWrap w:val="0"/>
        <w:spacing w:line="360" w:lineRule="auto"/>
        <w:ind w:right="-197" w:rightChars="-94"/>
        <w:rPr>
          <w:rFonts w:hint="eastAsia" w:ascii="仿宋" w:hAnsi="仿宋" w:eastAsia="仿宋" w:cs="宋体"/>
          <w:color w:val="000000"/>
          <w:sz w:val="24"/>
        </w:rPr>
      </w:pPr>
      <w:r>
        <w:rPr>
          <w:rFonts w:hint="eastAsia" w:ascii="仿宋" w:hAnsi="仿宋" w:eastAsia="仿宋" w:cs="宋体"/>
          <w:color w:val="000000"/>
          <w:sz w:val="24"/>
        </w:rPr>
        <w:t>信用中国查询网址：https://www.creditchina.gov.cn/xinyongfuwu/?navPage=5</w:t>
      </w:r>
    </w:p>
    <w:p>
      <w:pPr>
        <w:spacing w:line="360" w:lineRule="auto"/>
        <w:rPr>
          <w:rFonts w:hint="eastAsia" w:ascii="仿宋" w:hAnsi="仿宋" w:eastAsia="仿宋" w:cs="宋体"/>
          <w:b/>
          <w:bCs/>
          <w:color w:val="000000"/>
          <w:sz w:val="24"/>
        </w:rPr>
      </w:pPr>
      <w:r>
        <w:rPr>
          <w:rFonts w:hint="eastAsia" w:ascii="仿宋" w:hAnsi="仿宋" w:eastAsia="仿宋" w:cs="宋体"/>
          <w:color w:val="000000"/>
          <w:sz w:val="24"/>
        </w:rPr>
        <w:t xml:space="preserve">2.6 </w:t>
      </w:r>
      <w:r>
        <w:rPr>
          <w:rFonts w:hint="eastAsia" w:ascii="仿宋" w:hAnsi="仿宋" w:eastAsia="仿宋" w:cs="宋体"/>
          <w:b/>
          <w:bCs/>
          <w:color w:val="000000"/>
          <w:sz w:val="24"/>
        </w:rPr>
        <w:t>严禁列入采购人及其所隶属的中国人民保险各级机构的供应商黑名单且在禁入期内的供应商参与采购活动。</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2.7单位负责人为同一人或存在控股、管理关系的不同单位，不得参加同一标段/标包磋商响应或未划分标段/标包的同一采购项目的磋商响应，需填写《供应商控股及管理关系情况申报表》。</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 xml:space="preserve">2.8 </w:t>
      </w:r>
      <w:r>
        <w:rPr>
          <w:rFonts w:hint="eastAsia" w:ascii="仿宋" w:hAnsi="仿宋" w:eastAsia="仿宋" w:cs="宋体"/>
          <w:b/>
          <w:bCs/>
          <w:color w:val="000000"/>
          <w:sz w:val="24"/>
        </w:rPr>
        <w:t>平台自有性与真实性：</w:t>
      </w:r>
      <w:r>
        <w:rPr>
          <w:rFonts w:hint="eastAsia" w:ascii="仿宋" w:hAnsi="仿宋" w:eastAsia="仿宋" w:cs="宋体"/>
          <w:color w:val="000000"/>
          <w:sz w:val="24"/>
        </w:rPr>
        <w:t>供应商须拥有自有关怀互动平台或自有网页等线上展示载体，具备自主运营能力，至少提供一个已完成主体认证的自媒体入口（包括但不限于网站、微信公众号、小程序、H5等），认证主体与成交主体须完全一致，不允许以合作第三方自媒体平台或公域平台方式提供服务。签约后、上线前，市公司须对平台认证主体一致性及关怀互动发布配置情况进行核查，核查不通过的不得进入执行环节（提供承诺及相关证明文件）。</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2.9本项目不接受联合体磋商响应，不允许分包转包。</w:t>
      </w:r>
    </w:p>
    <w:bookmarkEnd w:id="2"/>
    <w:p>
      <w:pPr>
        <w:spacing w:line="360" w:lineRule="auto"/>
        <w:rPr>
          <w:rFonts w:hint="eastAsia" w:ascii="仿宋" w:hAnsi="仿宋" w:eastAsia="仿宋"/>
          <w:b/>
          <w:bCs/>
          <w:color w:val="000000"/>
          <w:sz w:val="24"/>
        </w:rPr>
      </w:pPr>
      <w:bookmarkStart w:id="3" w:name="_Toc28263"/>
      <w:r>
        <w:rPr>
          <w:rFonts w:hint="eastAsia" w:ascii="仿宋" w:hAnsi="仿宋" w:eastAsia="仿宋"/>
          <w:b/>
          <w:bCs/>
          <w:color w:val="000000"/>
          <w:sz w:val="24"/>
        </w:rPr>
        <w:t>三、资格审查方法</w:t>
      </w:r>
      <w:bookmarkEnd w:id="3"/>
    </w:p>
    <w:p>
      <w:pPr>
        <w:spacing w:line="360" w:lineRule="auto"/>
        <w:rPr>
          <w:rFonts w:hint="eastAsia" w:ascii="仿宋" w:hAnsi="仿宋" w:eastAsia="仿宋"/>
          <w:sz w:val="24"/>
        </w:rPr>
      </w:pPr>
      <w:r>
        <w:rPr>
          <w:rFonts w:hint="eastAsia" w:ascii="仿宋" w:hAnsi="仿宋" w:eastAsia="仿宋"/>
          <w:sz w:val="24"/>
        </w:rPr>
        <w:t>本项目将进行资格后审，资格审查方法为合格制，资格审查标准和内容见磋商文件第三章评审办法。未通过资格后审的供应商，响应文件将被否决，不进入磋商、详细评审等后续环节。</w:t>
      </w:r>
    </w:p>
    <w:p>
      <w:pPr>
        <w:spacing w:line="360" w:lineRule="auto"/>
        <w:rPr>
          <w:rFonts w:hint="eastAsia" w:ascii="仿宋" w:hAnsi="仿宋" w:eastAsia="仿宋"/>
          <w:b/>
          <w:bCs/>
          <w:color w:val="000000"/>
          <w:sz w:val="24"/>
        </w:rPr>
      </w:pPr>
      <w:bookmarkStart w:id="4" w:name="_Toc2019"/>
      <w:r>
        <w:rPr>
          <w:rFonts w:hint="eastAsia" w:ascii="仿宋" w:hAnsi="仿宋" w:eastAsia="仿宋"/>
          <w:b/>
          <w:bCs/>
          <w:color w:val="000000"/>
          <w:sz w:val="24"/>
        </w:rPr>
        <w:t>四、磋商文件的获取</w:t>
      </w:r>
      <w:bookmarkEnd w:id="4"/>
    </w:p>
    <w:p>
      <w:pPr>
        <w:spacing w:line="360" w:lineRule="auto"/>
        <w:rPr>
          <w:rFonts w:hint="eastAsia" w:ascii="仿宋" w:hAnsi="仿宋" w:eastAsia="仿宋"/>
          <w:sz w:val="24"/>
        </w:rPr>
      </w:pPr>
      <w:r>
        <w:rPr>
          <w:rFonts w:ascii="仿宋" w:hAnsi="仿宋" w:eastAsia="仿宋"/>
          <w:color w:val="000000"/>
          <w:sz w:val="24"/>
        </w:rPr>
        <w:t>4</w:t>
      </w:r>
      <w:r>
        <w:rPr>
          <w:rFonts w:hint="eastAsia" w:ascii="仿宋" w:hAnsi="仿宋" w:eastAsia="仿宋"/>
          <w:color w:val="000000"/>
          <w:sz w:val="24"/>
        </w:rPr>
        <w:t>.1磋商文件</w:t>
      </w:r>
      <w:r>
        <w:rPr>
          <w:rFonts w:hint="eastAsia" w:ascii="仿宋" w:hAnsi="仿宋" w:eastAsia="仿宋" w:cs="宋体"/>
          <w:color w:val="000000"/>
          <w:sz w:val="24"/>
        </w:rPr>
        <w:t>获取</w:t>
      </w:r>
      <w:r>
        <w:rPr>
          <w:rFonts w:hint="eastAsia" w:ascii="仿宋" w:hAnsi="仿宋" w:eastAsia="仿宋"/>
          <w:color w:val="000000"/>
          <w:sz w:val="24"/>
        </w:rPr>
        <w:t>时间：</w:t>
      </w:r>
      <w:r>
        <w:rPr>
          <w:rFonts w:hint="eastAsia" w:ascii="仿宋" w:hAnsi="仿宋" w:eastAsia="仿宋" w:cs="宋体"/>
          <w:b/>
          <w:sz w:val="24"/>
          <w:u w:val="single"/>
        </w:rPr>
        <w:t>2026年10月21日</w:t>
      </w:r>
      <w:r>
        <w:rPr>
          <w:rFonts w:hint="eastAsia" w:ascii="仿宋" w:hAnsi="仿宋" w:eastAsia="仿宋" w:cs="宋体"/>
          <w:b/>
          <w:sz w:val="24"/>
        </w:rPr>
        <w:t>至</w:t>
      </w:r>
      <w:r>
        <w:rPr>
          <w:rFonts w:hint="eastAsia" w:ascii="仿宋" w:hAnsi="仿宋" w:eastAsia="仿宋" w:cs="宋体"/>
          <w:b/>
          <w:sz w:val="24"/>
          <w:u w:val="single"/>
        </w:rPr>
        <w:t>2026年10月27日，</w:t>
      </w:r>
      <w:r>
        <w:rPr>
          <w:rFonts w:hint="eastAsia" w:ascii="仿宋" w:hAnsi="仿宋" w:eastAsia="仿宋" w:cs="宋体"/>
          <w:sz w:val="24"/>
        </w:rPr>
        <w:t>上午09时至12时，下午14时至17时（北京时间，下同）。</w:t>
      </w:r>
    </w:p>
    <w:p>
      <w:pPr>
        <w:spacing w:line="360" w:lineRule="auto"/>
        <w:rPr>
          <w:rFonts w:hint="eastAsia" w:ascii="仿宋" w:hAnsi="仿宋" w:eastAsia="仿宋" w:cs="仿宋_GB2312"/>
          <w:sz w:val="24"/>
        </w:rPr>
      </w:pPr>
      <w:r>
        <w:rPr>
          <w:rFonts w:ascii="仿宋" w:hAnsi="仿宋" w:eastAsia="仿宋" w:cs="宋体"/>
          <w:color w:val="000000"/>
          <w:sz w:val="24"/>
        </w:rPr>
        <w:t>4</w:t>
      </w:r>
      <w:r>
        <w:rPr>
          <w:rFonts w:hint="eastAsia" w:ascii="仿宋" w:hAnsi="仿宋" w:eastAsia="仿宋" w:cs="宋体"/>
          <w:color w:val="000000"/>
          <w:sz w:val="24"/>
        </w:rPr>
        <w:t>.2拟报名参加本项目的供应商，</w:t>
      </w:r>
      <w:r>
        <w:rPr>
          <w:rFonts w:hint="eastAsia" w:ascii="仿宋" w:hAnsi="仿宋" w:eastAsia="仿宋" w:cs="宋体"/>
          <w:sz w:val="24"/>
        </w:rPr>
        <w:t>请通过在线获取（邮箱获取）方式申请</w:t>
      </w:r>
      <w:r>
        <w:rPr>
          <w:rFonts w:hint="eastAsia" w:ascii="仿宋" w:hAnsi="仿宋" w:eastAsia="仿宋" w:cs="仿宋_GB2312"/>
          <w:sz w:val="24"/>
        </w:rPr>
        <w:t>。</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4.3获取地点：供应商须将（1）有效期内的营业执照，（2）法定代表人授权委托书（附授权人和被授权人身份证（正反面）），（3）满足本项目磋商公告“第二条供应商资格要求”所有条款（项）逐条承诺的资格承诺函，加盖单位公章的彩色扫描件整理在同一PDF文档中(文档命名：单位名称+项目名称)发送至甘肃中铁国际项目管理咨询有限公司邮箱（877206923@qq.com），并在邮件主题中注明项目名称、单位名称、联系人及联系电话，资料核验通过后将通过邮箱通知供应商缴费，缴费成功后在邮箱中发送竞争性磋商文件。</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4.4 磋商文</w:t>
      </w:r>
      <w:r>
        <w:rPr>
          <w:rFonts w:hint="eastAsia" w:ascii="仿宋" w:hAnsi="仿宋" w:eastAsia="仿宋" w:cs="仿宋_GB2312"/>
          <w:sz w:val="24"/>
        </w:rPr>
        <w:t>件：300元/份（获取后不退）。</w:t>
      </w:r>
    </w:p>
    <w:p>
      <w:pPr>
        <w:spacing w:line="360" w:lineRule="auto"/>
        <w:rPr>
          <w:rFonts w:hint="eastAsia" w:ascii="仿宋" w:hAnsi="仿宋" w:eastAsia="仿宋" w:cs="仿宋_GB2312"/>
          <w:sz w:val="24"/>
        </w:rPr>
      </w:pPr>
      <w:r>
        <w:rPr>
          <w:rFonts w:hint="eastAsia" w:ascii="仿宋" w:hAnsi="仿宋" w:eastAsia="仿宋" w:cs="仿宋_GB2312"/>
          <w:sz w:val="24"/>
        </w:rPr>
        <w:t>注：不符合供应商资格的将被代理机构拒绝，代理机构对上传资料的审验并不作为供应商资格条件的最终认定；评审时，仍将由磋商小组对各供应商的资格证明材料进行资格审核，不符合供应商资格条件的供应商磋商响应将被拒绝。</w:t>
      </w:r>
    </w:p>
    <w:p>
      <w:pPr>
        <w:spacing w:line="360" w:lineRule="auto"/>
        <w:rPr>
          <w:rFonts w:hint="eastAsia" w:ascii="仿宋" w:hAnsi="仿宋" w:eastAsia="仿宋"/>
          <w:b/>
          <w:bCs/>
          <w:color w:val="000000"/>
          <w:sz w:val="24"/>
        </w:rPr>
      </w:pPr>
      <w:bookmarkStart w:id="5" w:name="_Toc32115"/>
      <w:r>
        <w:rPr>
          <w:rFonts w:hint="eastAsia" w:ascii="仿宋" w:hAnsi="仿宋" w:eastAsia="仿宋"/>
          <w:b/>
          <w:bCs/>
          <w:color w:val="000000"/>
          <w:sz w:val="24"/>
        </w:rPr>
        <w:t>五、响应文件的递交</w:t>
      </w:r>
      <w:bookmarkEnd w:id="5"/>
    </w:p>
    <w:p>
      <w:pPr>
        <w:spacing w:line="360" w:lineRule="auto"/>
        <w:rPr>
          <w:rFonts w:hint="eastAsia" w:ascii="仿宋" w:hAnsi="仿宋" w:eastAsia="仿宋" w:cs="宋体"/>
          <w:sz w:val="24"/>
        </w:rPr>
      </w:pPr>
      <w:r>
        <w:rPr>
          <w:rFonts w:ascii="仿宋" w:hAnsi="仿宋" w:eastAsia="仿宋" w:cs="宋体"/>
          <w:color w:val="000000"/>
          <w:sz w:val="24"/>
        </w:rPr>
        <w:t>5</w:t>
      </w:r>
      <w:r>
        <w:rPr>
          <w:rFonts w:hint="eastAsia" w:ascii="仿宋" w:hAnsi="仿宋" w:eastAsia="仿宋" w:cs="宋体"/>
          <w:color w:val="000000"/>
          <w:sz w:val="24"/>
        </w:rPr>
        <w:t>.1响应文件递交截止时间：</w:t>
      </w:r>
      <w:r>
        <w:rPr>
          <w:rFonts w:hint="eastAsia" w:ascii="仿宋" w:hAnsi="仿宋" w:eastAsia="仿宋" w:cs="宋体"/>
          <w:sz w:val="24"/>
          <w:u w:val="single"/>
        </w:rPr>
        <w:t>2026年11月3日09时30分00秒</w:t>
      </w:r>
      <w:r>
        <w:rPr>
          <w:rFonts w:hint="eastAsia" w:ascii="仿宋" w:hAnsi="仿宋" w:eastAsia="仿宋" w:cs="宋体"/>
          <w:sz w:val="24"/>
        </w:rPr>
        <w:t>。</w:t>
      </w:r>
    </w:p>
    <w:p>
      <w:pPr>
        <w:spacing w:line="360" w:lineRule="auto"/>
        <w:rPr>
          <w:rFonts w:hint="eastAsia" w:ascii="仿宋" w:hAnsi="仿宋" w:eastAsia="仿宋"/>
          <w:sz w:val="24"/>
        </w:rPr>
      </w:pPr>
      <w:r>
        <w:rPr>
          <w:rFonts w:hint="eastAsia" w:ascii="仿宋" w:hAnsi="仿宋" w:eastAsia="仿宋" w:cs="宋体"/>
          <w:color w:val="000000"/>
          <w:sz w:val="24"/>
        </w:rPr>
        <w:t>5.2响应文件的递交：</w:t>
      </w:r>
      <w:r>
        <w:rPr>
          <w:rFonts w:hint="eastAsia" w:ascii="仿宋" w:hAnsi="仿宋" w:eastAsia="仿宋" w:cs="宋体"/>
          <w:sz w:val="24"/>
        </w:rPr>
        <w:t>供应商应将密封完好的响应文件邮寄至甘肃中铁国际项目管理咨询有限公司开标室（地址：甘肃省兰州市城关区高新街道雁南路12号（西脉大厦）13层1311室），</w:t>
      </w:r>
      <w:r>
        <w:rPr>
          <w:rFonts w:hint="eastAsia" w:ascii="仿宋" w:hAnsi="仿宋" w:eastAsia="仿宋" w:cs="宋体"/>
          <w:b/>
          <w:bCs/>
          <w:color w:val="000000"/>
          <w:sz w:val="24"/>
        </w:rPr>
        <w:t>逾期送达或者未送达指定地点或者未按照磋商文件要求封装的纸质响应文件不予接收。</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5.3本项目将于上述同一时间、地点进行磋商，</w:t>
      </w:r>
      <w:r>
        <w:rPr>
          <w:rFonts w:hint="eastAsia" w:ascii="仿宋" w:hAnsi="仿宋" w:eastAsia="仿宋" w:cs="宋体"/>
          <w:sz w:val="24"/>
        </w:rPr>
        <w:t>采购人/采购代理机构邀</w:t>
      </w:r>
      <w:r>
        <w:rPr>
          <w:rFonts w:hint="eastAsia" w:ascii="仿宋" w:hAnsi="仿宋" w:eastAsia="仿宋" w:cs="宋体"/>
          <w:color w:val="000000"/>
          <w:sz w:val="24"/>
        </w:rPr>
        <w:t>请供应商代表准时参加。</w:t>
      </w:r>
    </w:p>
    <w:p>
      <w:pPr>
        <w:spacing w:line="360" w:lineRule="auto"/>
        <w:rPr>
          <w:rFonts w:hint="eastAsia" w:ascii="仿宋" w:hAnsi="仿宋" w:eastAsia="仿宋" w:cs="宋体"/>
          <w:b/>
          <w:bCs/>
          <w:color w:val="000000"/>
          <w:sz w:val="24"/>
        </w:rPr>
      </w:pPr>
      <w:r>
        <w:rPr>
          <w:rFonts w:hint="eastAsia" w:ascii="仿宋" w:hAnsi="仿宋" w:eastAsia="仿宋" w:cs="宋体"/>
          <w:color w:val="000000"/>
          <w:sz w:val="24"/>
        </w:rPr>
        <w:t>5.4</w:t>
      </w:r>
      <w:r>
        <w:rPr>
          <w:rFonts w:hint="eastAsia" w:ascii="仿宋" w:hAnsi="仿宋" w:eastAsia="仿宋" w:cs="宋体"/>
          <w:b/>
          <w:bCs/>
          <w:color w:val="000000"/>
          <w:sz w:val="24"/>
        </w:rPr>
        <w:t>出现以下情形之一时，采购人/采购代理机构不予接收响应文件：</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5.4.1  逾期送达或者未送达指定地点的；</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5.4.2  未按照响应文件要求密封的；</w:t>
      </w:r>
    </w:p>
    <w:p>
      <w:pPr>
        <w:spacing w:line="360" w:lineRule="auto"/>
        <w:rPr>
          <w:rFonts w:hint="eastAsia" w:ascii="仿宋" w:hAnsi="仿宋" w:eastAsia="仿宋" w:cs="宋体"/>
          <w:color w:val="000000"/>
          <w:sz w:val="24"/>
        </w:rPr>
      </w:pPr>
      <w:r>
        <w:rPr>
          <w:rFonts w:hint="eastAsia" w:ascii="仿宋" w:hAnsi="仿宋" w:eastAsia="仿宋" w:cs="宋体"/>
          <w:color w:val="000000"/>
          <w:sz w:val="24"/>
        </w:rPr>
        <w:t>5.4.3  未按照磋商公告要求获取磋商文件的。</w:t>
      </w:r>
    </w:p>
    <w:p>
      <w:pPr>
        <w:spacing w:line="360" w:lineRule="auto"/>
        <w:rPr>
          <w:rFonts w:hint="eastAsia" w:ascii="仿宋" w:hAnsi="仿宋" w:eastAsia="仿宋"/>
          <w:b/>
          <w:bCs/>
          <w:color w:val="000000"/>
          <w:sz w:val="24"/>
        </w:rPr>
      </w:pPr>
      <w:bookmarkStart w:id="6" w:name="_Toc874"/>
      <w:r>
        <w:rPr>
          <w:rFonts w:hint="eastAsia" w:ascii="仿宋" w:hAnsi="仿宋" w:eastAsia="仿宋"/>
          <w:b/>
          <w:bCs/>
          <w:color w:val="000000"/>
          <w:sz w:val="24"/>
        </w:rPr>
        <w:t>六、发布公告的媒介</w:t>
      </w:r>
      <w:bookmarkEnd w:id="6"/>
    </w:p>
    <w:p>
      <w:pPr>
        <w:spacing w:line="360" w:lineRule="auto"/>
        <w:ind w:firstLine="480" w:firstLineChars="200"/>
        <w:rPr>
          <w:rFonts w:hint="eastAsia" w:ascii="仿宋" w:hAnsi="仿宋" w:eastAsia="仿宋"/>
          <w:color w:val="000000"/>
          <w:sz w:val="24"/>
        </w:rPr>
      </w:pPr>
      <w:r>
        <w:rPr>
          <w:rFonts w:hint="eastAsia" w:ascii="仿宋" w:hAnsi="仿宋" w:eastAsia="仿宋" w:cs="宋体"/>
          <w:sz w:val="24"/>
        </w:rPr>
        <w:t>本项目磋商公告同时在“人保e采”外网门户（https://ec.picc.com/）、金采网（www.cfcpn.com）、甘肃经济信息网（www.gsei.com.cn）、中国招标投标公共服务平台（</w:t>
      </w:r>
      <w:r>
        <w:rPr>
          <w:rFonts w:ascii="仿宋" w:hAnsi="仿宋" w:eastAsia="仿宋" w:cs="宋体"/>
          <w:sz w:val="24"/>
        </w:rPr>
        <w:t>http://www.cebpubservice.cn/</w:t>
      </w:r>
      <w:r>
        <w:rPr>
          <w:rFonts w:hint="eastAsia" w:ascii="仿宋" w:hAnsi="仿宋" w:eastAsia="仿宋" w:cs="宋体"/>
          <w:sz w:val="24"/>
        </w:rPr>
        <w:t>）上发布，除上述外，采购人/采购代理机构不在其他任何网站、论坛等媒介上发布任何采购信息，其他任何媒介上转载的、以采购人/采购代理机构为采购主体的采购信息均为非法转载，均为无效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sz w:val="24"/>
        </w:rPr>
        <w:t>。对于非法转载、篡改采购公告信息的组织或个人，采购人/采购代理机构</w:t>
      </w:r>
      <w:r>
        <w:rPr>
          <w:rFonts w:hint="eastAsia" w:ascii="仿宋" w:hAnsi="仿宋" w:eastAsia="仿宋"/>
          <w:color w:val="000000"/>
          <w:sz w:val="24"/>
        </w:rPr>
        <w:t>保留追究其法律责任的权利。</w:t>
      </w:r>
    </w:p>
    <w:p>
      <w:pPr>
        <w:spacing w:line="360" w:lineRule="auto"/>
        <w:rPr>
          <w:rFonts w:hint="eastAsia" w:ascii="仿宋" w:hAnsi="仿宋" w:eastAsia="仿宋"/>
          <w:b/>
          <w:bCs/>
          <w:color w:val="000000"/>
          <w:sz w:val="24"/>
        </w:rPr>
      </w:pPr>
      <w:bookmarkStart w:id="7" w:name="_Toc30596"/>
      <w:r>
        <w:rPr>
          <w:rFonts w:hint="eastAsia" w:ascii="仿宋" w:hAnsi="仿宋" w:eastAsia="仿宋"/>
          <w:b/>
          <w:bCs/>
          <w:color w:val="000000"/>
          <w:sz w:val="24"/>
        </w:rPr>
        <w:t>七、联系方式</w:t>
      </w:r>
      <w:bookmarkEnd w:id="7"/>
    </w:p>
    <w:p>
      <w:pPr>
        <w:spacing w:line="360" w:lineRule="auto"/>
        <w:rPr>
          <w:rFonts w:hint="eastAsia" w:ascii="仿宋" w:hAnsi="仿宋" w:eastAsia="仿宋"/>
          <w:b/>
          <w:bCs/>
          <w:sz w:val="24"/>
        </w:rPr>
      </w:pPr>
      <w:r>
        <w:rPr>
          <w:rFonts w:hint="eastAsia" w:ascii="仿宋" w:hAnsi="仿宋" w:eastAsia="仿宋"/>
          <w:b/>
          <w:bCs/>
          <w:sz w:val="24"/>
        </w:rPr>
        <w:t>采购人：中国人民财产保险股份有限公司陇南市分公司</w:t>
      </w:r>
    </w:p>
    <w:p>
      <w:pPr>
        <w:spacing w:line="360" w:lineRule="auto"/>
        <w:rPr>
          <w:rFonts w:hint="eastAsia" w:ascii="仿宋" w:hAnsi="仿宋" w:eastAsia="仿宋"/>
          <w:sz w:val="24"/>
        </w:rPr>
      </w:pPr>
      <w:r>
        <w:rPr>
          <w:rFonts w:hint="eastAsia" w:ascii="仿宋" w:hAnsi="仿宋" w:eastAsia="仿宋"/>
          <w:sz w:val="24"/>
        </w:rPr>
        <w:t>地址：甘肃省陇南市武都区盘旋东路</w:t>
      </w:r>
    </w:p>
    <w:p>
      <w:pPr>
        <w:spacing w:line="360" w:lineRule="auto"/>
        <w:rPr>
          <w:rFonts w:hint="eastAsia" w:ascii="仿宋" w:hAnsi="仿宋" w:eastAsia="仿宋"/>
          <w:sz w:val="24"/>
        </w:rPr>
      </w:pPr>
      <w:r>
        <w:rPr>
          <w:rFonts w:hint="eastAsia" w:ascii="仿宋" w:hAnsi="仿宋" w:eastAsia="仿宋"/>
          <w:sz w:val="24"/>
        </w:rPr>
        <w:t>联系人：</w:t>
      </w:r>
      <w:r>
        <w:rPr>
          <w:rFonts w:hint="eastAsia" w:ascii="仿宋" w:hAnsi="仿宋" w:eastAsia="仿宋" w:cs="宋体"/>
          <w:sz w:val="24"/>
        </w:rPr>
        <w:t>路媛媛</w:t>
      </w:r>
    </w:p>
    <w:p>
      <w:pPr>
        <w:spacing w:line="360" w:lineRule="auto"/>
        <w:rPr>
          <w:rFonts w:hint="default" w:ascii="仿宋" w:hAnsi="仿宋" w:eastAsia="仿宋"/>
          <w:sz w:val="24"/>
          <w:lang w:val="en-US" w:eastAsia="zh-CN"/>
        </w:rPr>
      </w:pPr>
      <w:r>
        <w:rPr>
          <w:rFonts w:hint="eastAsia" w:ascii="仿宋" w:hAnsi="仿宋" w:eastAsia="仿宋"/>
          <w:sz w:val="24"/>
        </w:rPr>
        <w:t>联系电话：</w:t>
      </w:r>
      <w:r>
        <w:rPr>
          <w:rFonts w:hint="eastAsia" w:ascii="仿宋" w:hAnsi="仿宋" w:eastAsia="仿宋" w:cs="宋体"/>
          <w:sz w:val="24"/>
          <w:lang w:val="en-US" w:eastAsia="zh-CN"/>
        </w:rPr>
        <w:t>0939-8218743</w:t>
      </w:r>
      <w:bookmarkStart w:id="8" w:name="_GoBack"/>
      <w:bookmarkEnd w:id="8"/>
    </w:p>
    <w:p>
      <w:pPr>
        <w:spacing w:line="360" w:lineRule="auto"/>
        <w:rPr>
          <w:rFonts w:hint="eastAsia" w:ascii="仿宋" w:hAnsi="仿宋" w:eastAsia="仿宋"/>
          <w:sz w:val="24"/>
        </w:rPr>
      </w:pPr>
      <w:r>
        <w:rPr>
          <w:rFonts w:hint="eastAsia" w:ascii="仿宋" w:hAnsi="仿宋" w:eastAsia="仿宋" w:cs="宋体"/>
          <w:b/>
          <w:sz w:val="24"/>
        </w:rPr>
        <w:t>采购代理机构：甘肃中铁国际项目管理咨询有限公司</w:t>
      </w:r>
    </w:p>
    <w:p>
      <w:pPr>
        <w:spacing w:line="360" w:lineRule="auto"/>
        <w:rPr>
          <w:rFonts w:hint="eastAsia" w:ascii="仿宋" w:hAnsi="仿宋" w:eastAsia="仿宋" w:cs="宋体"/>
          <w:sz w:val="24"/>
        </w:rPr>
      </w:pPr>
      <w:r>
        <w:rPr>
          <w:rFonts w:hint="eastAsia" w:ascii="仿宋" w:hAnsi="仿宋" w:eastAsia="仿宋" w:cs="宋体"/>
          <w:sz w:val="24"/>
        </w:rPr>
        <w:t>地址：甘肃省兰州市城关区高新街道雁南路12号（西脉大厦）13层1310室</w:t>
      </w:r>
    </w:p>
    <w:p>
      <w:pPr>
        <w:spacing w:line="360" w:lineRule="auto"/>
        <w:rPr>
          <w:rFonts w:hint="eastAsia" w:ascii="仿宋" w:hAnsi="仿宋" w:eastAsia="仿宋"/>
          <w:sz w:val="24"/>
        </w:rPr>
      </w:pPr>
      <w:r>
        <w:rPr>
          <w:rFonts w:hint="eastAsia" w:ascii="仿宋" w:hAnsi="仿宋" w:eastAsia="仿宋" w:cs="宋体"/>
          <w:sz w:val="24"/>
        </w:rPr>
        <w:t>联系人：王静</w:t>
      </w:r>
    </w:p>
    <w:p>
      <w:pPr>
        <w:spacing w:line="360" w:lineRule="auto"/>
        <w:rPr>
          <w:rFonts w:hint="eastAsia" w:ascii="仿宋" w:hAnsi="仿宋" w:eastAsia="仿宋"/>
          <w:sz w:val="24"/>
        </w:rPr>
      </w:pPr>
      <w:r>
        <w:rPr>
          <w:rFonts w:hint="eastAsia" w:ascii="仿宋" w:hAnsi="仿宋" w:eastAsia="仿宋" w:cs="宋体"/>
          <w:sz w:val="24"/>
        </w:rPr>
        <w:t>电话：18919085817</w:t>
      </w:r>
    </w:p>
    <w:p>
      <w:pPr>
        <w:spacing w:line="360" w:lineRule="auto"/>
        <w:rPr>
          <w:rFonts w:hint="eastAsia" w:ascii="仿宋" w:hAnsi="仿宋" w:eastAsia="仿宋"/>
          <w:sz w:val="24"/>
        </w:rPr>
      </w:pPr>
      <w:r>
        <w:rPr>
          <w:rFonts w:hint="eastAsia" w:ascii="仿宋" w:hAnsi="仿宋" w:eastAsia="仿宋" w:cs="宋体"/>
          <w:sz w:val="24"/>
        </w:rPr>
        <w:t>电子邮件：877206923@qq.com</w:t>
      </w:r>
    </w:p>
    <w:p>
      <w:pPr>
        <w:spacing w:line="360" w:lineRule="auto"/>
        <w:rPr>
          <w:rFonts w:hint="eastAsia" w:ascii="仿宋" w:hAnsi="仿宋" w:eastAsia="仿宋"/>
          <w:sz w:val="24"/>
        </w:rPr>
      </w:pPr>
      <w:r>
        <w:rPr>
          <w:rFonts w:hint="eastAsia" w:ascii="仿宋" w:hAnsi="仿宋" w:eastAsia="仿宋" w:cs="宋体"/>
          <w:bCs/>
          <w:sz w:val="24"/>
        </w:rPr>
        <w:t xml:space="preserve">开户银行：中国建设银行股份有限公司兰州铁路局支行   </w:t>
      </w:r>
    </w:p>
    <w:p>
      <w:pPr>
        <w:spacing w:line="360" w:lineRule="auto"/>
        <w:rPr>
          <w:rFonts w:hint="eastAsia" w:ascii="仿宋" w:hAnsi="仿宋" w:eastAsia="仿宋" w:cs="宋体"/>
          <w:bCs/>
          <w:sz w:val="24"/>
        </w:rPr>
      </w:pPr>
      <w:r>
        <w:rPr>
          <w:rFonts w:hint="eastAsia" w:ascii="仿宋" w:hAnsi="仿宋" w:eastAsia="仿宋" w:cs="宋体"/>
          <w:bCs/>
          <w:sz w:val="24"/>
        </w:rPr>
        <w:t>账号：6205 0137 0002 0000 1045</w:t>
      </w:r>
    </w:p>
    <w:p>
      <w:pPr>
        <w:spacing w:line="360" w:lineRule="auto"/>
        <w:rPr>
          <w:rFonts w:hint="eastAsia" w:ascii="仿宋" w:hAnsi="仿宋" w:eastAsia="仿宋" w:cs="宋体"/>
          <w:sz w:val="24"/>
        </w:rPr>
      </w:pPr>
    </w:p>
    <w:p>
      <w:pPr>
        <w:spacing w:line="360" w:lineRule="auto"/>
        <w:rPr>
          <w:rFonts w:hint="eastAsia" w:ascii="仿宋" w:hAnsi="仿宋" w:eastAsia="仿宋" w:cs="宋体"/>
          <w:sz w:val="24"/>
        </w:rPr>
      </w:pPr>
      <w:r>
        <w:rPr>
          <w:rFonts w:hint="eastAsia" w:ascii="仿宋" w:hAnsi="仿宋" w:eastAsia="仿宋" w:cs="宋体"/>
          <w:sz w:val="24"/>
        </w:rPr>
        <w:t>采购人：中国人民财产保险股份有限公司陇南市分公司</w:t>
      </w:r>
    </w:p>
    <w:p>
      <w:pPr>
        <w:spacing w:line="360" w:lineRule="auto"/>
        <w:rPr>
          <w:rFonts w:hint="eastAsia" w:ascii="仿宋" w:hAnsi="仿宋" w:eastAsia="仿宋" w:cs="宋体"/>
          <w:sz w:val="24"/>
        </w:rPr>
      </w:pPr>
      <w:r>
        <w:rPr>
          <w:rFonts w:hint="eastAsia" w:ascii="仿宋" w:hAnsi="仿宋" w:eastAsia="仿宋" w:cs="宋体"/>
          <w:sz w:val="24"/>
        </w:rPr>
        <w:t>采购代理机构：甘肃中铁国际项目管理咨询有限公司</w:t>
      </w:r>
    </w:p>
    <w:p>
      <w:pPr>
        <w:spacing w:line="360" w:lineRule="auto"/>
        <w:rPr>
          <w:rFonts w:hint="eastAsia" w:ascii="仿宋" w:hAnsi="仿宋" w:eastAsia="仿宋" w:cs="宋体"/>
          <w:sz w:val="24"/>
        </w:rPr>
      </w:pPr>
    </w:p>
    <w:p>
      <w:pPr>
        <w:spacing w:line="360" w:lineRule="auto"/>
        <w:ind w:firstLine="6240" w:firstLineChars="2600"/>
        <w:rPr>
          <w:rFonts w:hint="eastAsia" w:ascii="仿宋" w:hAnsi="仿宋" w:eastAsia="仿宋"/>
          <w:sz w:val="24"/>
        </w:rPr>
      </w:pPr>
      <w:r>
        <w:rPr>
          <w:rFonts w:hint="eastAsia" w:ascii="仿宋" w:hAnsi="仿宋" w:eastAsia="仿宋" w:cs="宋体"/>
          <w:sz w:val="24"/>
        </w:rPr>
        <w:t>2026年10月20日</w:t>
      </w:r>
    </w:p>
    <w:p>
      <w:pPr>
        <w:spacing w:line="360" w:lineRule="auto"/>
        <w:rPr>
          <w:rFonts w:hint="eastAsia" w:ascii="仿宋" w:hAnsi="仿宋" w:eastAsia="仿宋"/>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00560"/>
    <w:rsid w:val="00012D48"/>
    <w:rsid w:val="0009640C"/>
    <w:rsid w:val="000F5F28"/>
    <w:rsid w:val="00100BE9"/>
    <w:rsid w:val="001D613E"/>
    <w:rsid w:val="002264AA"/>
    <w:rsid w:val="00230039"/>
    <w:rsid w:val="002C0DD1"/>
    <w:rsid w:val="00393C02"/>
    <w:rsid w:val="00494B5D"/>
    <w:rsid w:val="0052119F"/>
    <w:rsid w:val="005579B7"/>
    <w:rsid w:val="00600560"/>
    <w:rsid w:val="0062377F"/>
    <w:rsid w:val="006A1FE8"/>
    <w:rsid w:val="0071267F"/>
    <w:rsid w:val="007E0CD7"/>
    <w:rsid w:val="0081357D"/>
    <w:rsid w:val="00816501"/>
    <w:rsid w:val="00936067"/>
    <w:rsid w:val="009728DB"/>
    <w:rsid w:val="00A05B3B"/>
    <w:rsid w:val="00AD0953"/>
    <w:rsid w:val="00BF1B6D"/>
    <w:rsid w:val="00D60520"/>
    <w:rsid w:val="00D700DC"/>
    <w:rsid w:val="00D97384"/>
    <w:rsid w:val="00E416E1"/>
    <w:rsid w:val="00F232A0"/>
    <w:rsid w:val="00F27FD2"/>
    <w:rsid w:val="00F611B6"/>
    <w:rsid w:val="00FA142B"/>
    <w:rsid w:val="00FE50C3"/>
    <w:rsid w:val="2F0C10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2"/>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Normal Indent"/>
    <w:basedOn w:val="1"/>
    <w:link w:val="13"/>
    <w:qFormat/>
    <w:uiPriority w:val="0"/>
    <w:pPr>
      <w:widowControl/>
      <w:ind w:firstLine="420"/>
      <w:jc w:val="left"/>
    </w:pPr>
    <w:rPr>
      <w:kern w:val="0"/>
      <w:sz w:val="20"/>
      <w:szCs w:val="20"/>
    </w:rPr>
  </w:style>
  <w:style w:type="paragraph" w:styleId="4">
    <w:name w:val="footer"/>
    <w:basedOn w:val="1"/>
    <w:link w:val="11"/>
    <w:unhideWhenUsed/>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uiPriority w:val="99"/>
    <w:pPr>
      <w:widowControl/>
      <w:spacing w:before="100" w:beforeAutospacing="1" w:after="100" w:afterAutospacing="1"/>
      <w:jc w:val="left"/>
    </w:pPr>
    <w:rPr>
      <w:rFonts w:ascii="宋体" w:hAnsi="宋体" w:cs="宋体"/>
      <w:kern w:val="0"/>
      <w:sz w:val="24"/>
    </w:rPr>
  </w:style>
  <w:style w:type="character" w:styleId="9">
    <w:name w:val="Hyperlink"/>
    <w:qFormat/>
    <w:uiPriority w:val="99"/>
    <w:rPr>
      <w:color w:val="0000FF"/>
      <w:u w:val="single"/>
    </w:rPr>
  </w:style>
  <w:style w:type="character" w:customStyle="1" w:styleId="10">
    <w:name w:val="页眉 字符"/>
    <w:basedOn w:val="8"/>
    <w:link w:val="5"/>
    <w:uiPriority w:val="99"/>
    <w:rPr>
      <w:sz w:val="18"/>
      <w:szCs w:val="18"/>
    </w:rPr>
  </w:style>
  <w:style w:type="character" w:customStyle="1" w:styleId="11">
    <w:name w:val="页脚 字符"/>
    <w:basedOn w:val="8"/>
    <w:link w:val="4"/>
    <w:uiPriority w:val="99"/>
    <w:rPr>
      <w:sz w:val="18"/>
      <w:szCs w:val="18"/>
    </w:rPr>
  </w:style>
  <w:style w:type="character" w:customStyle="1" w:styleId="12">
    <w:name w:val="标题 2 字符"/>
    <w:basedOn w:val="8"/>
    <w:link w:val="2"/>
    <w:qFormat/>
    <w:uiPriority w:val="0"/>
    <w:rPr>
      <w:rFonts w:ascii="Arial" w:hAnsi="Arial" w:eastAsia="宋体" w:cs="Times New Roman"/>
      <w:b/>
      <w:bCs/>
      <w:color w:val="FF0000"/>
      <w:sz w:val="28"/>
      <w:szCs w:val="32"/>
    </w:rPr>
  </w:style>
  <w:style w:type="character" w:customStyle="1" w:styleId="13">
    <w:name w:val="正文缩进 字符"/>
    <w:link w:val="3"/>
    <w:qFormat/>
    <w:uiPriority w:val="0"/>
    <w:rPr>
      <w:rFonts w:ascii="Times New Roman" w:hAnsi="Times New Roman" w:eastAsia="宋体" w:cs="Times New Roman"/>
      <w:kern w:val="0"/>
      <w:sz w:val="20"/>
      <w:szCs w:val="20"/>
    </w:rPr>
  </w:style>
  <w:style w:type="character" w:customStyle="1" w:styleId="14">
    <w:name w:val="中文正文、 Char Char"/>
    <w:link w:val="15"/>
    <w:qFormat/>
    <w:uiPriority w:val="0"/>
    <w:rPr>
      <w:szCs w:val="21"/>
    </w:rPr>
  </w:style>
  <w:style w:type="paragraph" w:customStyle="1" w:styleId="15">
    <w:name w:val="中文正文、"/>
    <w:basedOn w:val="1"/>
    <w:link w:val="14"/>
    <w:qFormat/>
    <w:uiPriority w:val="0"/>
    <w:pPr>
      <w:spacing w:line="360" w:lineRule="auto"/>
      <w:ind w:firstLine="420" w:firstLineChars="200"/>
    </w:pPr>
    <w:rPr>
      <w:rFonts w:asciiTheme="minorHAnsi" w:hAnsiTheme="minorHAnsi" w:eastAsiaTheme="minorEastAsia" w:cstheme="minorBidi"/>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437</Words>
  <Characters>2494</Characters>
  <Lines>20</Lines>
  <Paragraphs>5</Paragraphs>
  <TotalTime>31</TotalTime>
  <ScaleCrop>false</ScaleCrop>
  <LinksUpToDate>false</LinksUpToDate>
  <CharactersWithSpaces>2926</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2024-12-27T09:27:00Z</dcterms:created>
  <dc:creator>蒋虹</dc:creator>
  <cp:lastModifiedBy>路媛媛</cp:lastModifiedBy>
  <dcterms:modified xsi:type="dcterms:W3CDTF">2026-10-20T07:54:18Z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