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4C4FB7">
      <w:pPr>
        <w:spacing w:line="360" w:lineRule="auto"/>
        <w:rPr>
          <w:rFonts w:ascii="宋体" w:hAnsi="宋体"/>
          <w:szCs w:val="21"/>
        </w:rPr>
      </w:pPr>
    </w:p>
    <w:p w14:paraId="0C76797D">
      <w:pPr>
        <w:spacing w:line="360" w:lineRule="auto"/>
        <w:rPr>
          <w:rFonts w:ascii="宋体" w:hAnsi="宋体"/>
          <w:szCs w:val="21"/>
        </w:rPr>
      </w:pPr>
    </w:p>
    <w:p w14:paraId="6205B516">
      <w:pPr>
        <w:spacing w:line="360" w:lineRule="auto"/>
        <w:rPr>
          <w:rFonts w:ascii="宋体" w:hAnsi="宋体"/>
          <w:szCs w:val="21"/>
        </w:rPr>
      </w:pPr>
    </w:p>
    <w:p w14:paraId="6B93BB53">
      <w:pPr>
        <w:jc w:val="center"/>
        <w:rPr>
          <w:rFonts w:ascii="宋体" w:hAnsi="宋体"/>
          <w:b/>
          <w:sz w:val="76"/>
          <w:szCs w:val="76"/>
        </w:rPr>
      </w:pPr>
      <w:r>
        <w:rPr>
          <w:rFonts w:hint="eastAsia" w:ascii="宋体" w:hAnsi="宋体"/>
          <w:b/>
          <w:sz w:val="76"/>
          <w:szCs w:val="76"/>
        </w:rPr>
        <w:t>比价采购</w:t>
      </w:r>
      <w:r>
        <w:rPr>
          <w:rFonts w:ascii="宋体" w:hAnsi="宋体"/>
          <w:b/>
          <w:sz w:val="76"/>
          <w:szCs w:val="76"/>
        </w:rPr>
        <w:t>文件</w:t>
      </w:r>
    </w:p>
    <w:p w14:paraId="032781E5">
      <w:pPr>
        <w:pStyle w:val="218"/>
        <w:ind w:firstLine="880"/>
        <w:jc w:val="center"/>
        <w:rPr>
          <w:rFonts w:ascii="宋体" w:hAnsi="宋体"/>
          <w:bCs/>
          <w:sz w:val="44"/>
        </w:rPr>
      </w:pPr>
    </w:p>
    <w:p w14:paraId="467EF216">
      <w:pPr>
        <w:pStyle w:val="218"/>
        <w:ind w:firstLine="880"/>
        <w:jc w:val="center"/>
        <w:rPr>
          <w:rFonts w:ascii="宋体" w:hAnsi="宋体"/>
          <w:bCs/>
          <w:sz w:val="44"/>
        </w:rPr>
      </w:pPr>
    </w:p>
    <w:p w14:paraId="61BDA0A4">
      <w:pPr>
        <w:tabs>
          <w:tab w:val="left" w:pos="2200"/>
        </w:tabs>
        <w:spacing w:line="360" w:lineRule="auto"/>
        <w:ind w:left="2739" w:hanging="1745"/>
        <w:rPr>
          <w:rFonts w:ascii="宋体" w:hAnsi="宋体"/>
          <w:bCs/>
          <w:sz w:val="36"/>
          <w:szCs w:val="36"/>
        </w:rPr>
      </w:pPr>
      <w:r>
        <w:rPr>
          <w:rFonts w:ascii="宋体" w:hAnsi="宋体"/>
          <w:sz w:val="36"/>
          <w:szCs w:val="36"/>
        </w:rPr>
        <w:t>项目名称：</w:t>
      </w:r>
      <w:r>
        <w:rPr>
          <w:rFonts w:hint="eastAsia" w:ascii="宋体" w:hAnsi="宋体"/>
          <w:sz w:val="36"/>
          <w:szCs w:val="36"/>
        </w:rPr>
        <w:t>人保财险</w:t>
      </w:r>
      <w:r>
        <w:rPr>
          <w:rFonts w:hint="eastAsia" w:ascii="宋体" w:hAnsi="宋体" w:eastAsia="宋体" w:cs="Times New Roman"/>
          <w:sz w:val="36"/>
          <w:szCs w:val="36"/>
          <w:lang w:val="en-US" w:eastAsia="zh-CN"/>
        </w:rPr>
        <w:t>湖南省娄底市</w:t>
      </w:r>
      <w:r>
        <w:rPr>
          <w:rFonts w:hint="eastAsia" w:ascii="宋体" w:hAnsi="宋体" w:cs="Times New Roman"/>
          <w:sz w:val="36"/>
          <w:szCs w:val="36"/>
          <w:lang w:val="en-US" w:eastAsia="zh-CN"/>
        </w:rPr>
        <w:t>娄星</w:t>
      </w:r>
      <w:r>
        <w:rPr>
          <w:rFonts w:hint="eastAsia" w:ascii="宋体" w:hAnsi="宋体" w:eastAsia="宋体" w:cs="Times New Roman"/>
          <w:color w:val="000000"/>
          <w:sz w:val="36"/>
          <w:szCs w:val="36"/>
          <w:u w:val="none"/>
          <w:lang w:val="en-US" w:eastAsia="zh-CN"/>
        </w:rPr>
        <w:t>支公司食堂外包服务</w:t>
      </w:r>
      <w:r>
        <w:rPr>
          <w:rFonts w:hint="eastAsia" w:ascii="宋体" w:hAnsi="宋体" w:eastAsia="宋体" w:cs="Times New Roman"/>
          <w:sz w:val="36"/>
          <w:szCs w:val="36"/>
        </w:rPr>
        <w:t>项目</w:t>
      </w:r>
    </w:p>
    <w:p w14:paraId="5E6681CF">
      <w:pPr>
        <w:tabs>
          <w:tab w:val="left" w:pos="2200"/>
        </w:tabs>
        <w:spacing w:line="360" w:lineRule="auto"/>
        <w:ind w:left="2739" w:hanging="1745"/>
        <w:rPr>
          <w:rFonts w:ascii="宋体" w:hAnsi="宋体"/>
          <w:bCs/>
          <w:sz w:val="36"/>
          <w:szCs w:val="36"/>
        </w:rPr>
      </w:pPr>
    </w:p>
    <w:p w14:paraId="665BC168">
      <w:pPr>
        <w:tabs>
          <w:tab w:val="left" w:pos="2200"/>
        </w:tabs>
        <w:spacing w:line="360" w:lineRule="auto"/>
        <w:ind w:left="2739" w:hanging="1745"/>
        <w:rPr>
          <w:rFonts w:ascii="宋体" w:hAnsi="宋体"/>
          <w:bCs/>
          <w:sz w:val="36"/>
          <w:szCs w:val="36"/>
        </w:rPr>
      </w:pPr>
      <w:r>
        <w:rPr>
          <w:rFonts w:hint="eastAsia" w:ascii="宋体" w:hAnsi="宋体"/>
          <w:bCs/>
          <w:sz w:val="36"/>
          <w:szCs w:val="36"/>
        </w:rPr>
        <w:t>采 购 人：中国人民</w:t>
      </w:r>
      <w:r>
        <w:rPr>
          <w:rFonts w:hint="eastAsia" w:ascii="宋体" w:hAnsi="宋体"/>
          <w:bCs/>
          <w:sz w:val="36"/>
          <w:szCs w:val="36"/>
          <w:lang w:val="en-US" w:eastAsia="zh-CN"/>
        </w:rPr>
        <w:t>财产</w:t>
      </w:r>
      <w:r>
        <w:rPr>
          <w:rFonts w:hint="eastAsia" w:ascii="宋体" w:hAnsi="宋体"/>
          <w:bCs/>
          <w:sz w:val="36"/>
          <w:szCs w:val="36"/>
        </w:rPr>
        <w:t>保险股份有限公司</w:t>
      </w:r>
      <w:r>
        <w:rPr>
          <w:rFonts w:hint="eastAsia" w:ascii="宋体" w:hAnsi="宋体"/>
          <w:bCs/>
          <w:sz w:val="36"/>
          <w:szCs w:val="36"/>
          <w:lang w:val="en-US" w:eastAsia="zh-CN"/>
        </w:rPr>
        <w:t>娄星支</w:t>
      </w:r>
      <w:r>
        <w:rPr>
          <w:rFonts w:hint="eastAsia" w:ascii="宋体" w:hAnsi="宋体"/>
          <w:bCs/>
          <w:sz w:val="36"/>
          <w:szCs w:val="36"/>
        </w:rPr>
        <w:t>公司</w:t>
      </w:r>
    </w:p>
    <w:p w14:paraId="7AB03ED4">
      <w:pPr>
        <w:tabs>
          <w:tab w:val="left" w:pos="2200"/>
        </w:tabs>
        <w:spacing w:line="360" w:lineRule="auto"/>
        <w:ind w:left="2739" w:hanging="1745"/>
        <w:rPr>
          <w:rFonts w:hint="eastAsia" w:ascii="宋体" w:hAnsi="宋体"/>
          <w:bCs/>
          <w:sz w:val="36"/>
          <w:szCs w:val="36"/>
        </w:rPr>
      </w:pPr>
    </w:p>
    <w:p w14:paraId="4E15F2FA">
      <w:pPr>
        <w:jc w:val="center"/>
        <w:rPr>
          <w:rFonts w:ascii="宋体" w:hAnsi="宋体" w:cs="Arial"/>
          <w:b/>
        </w:rPr>
      </w:pPr>
    </w:p>
    <w:p w14:paraId="76E8F407">
      <w:pPr>
        <w:pStyle w:val="400"/>
        <w:spacing w:after="0" w:line="240" w:lineRule="auto"/>
        <w:rPr>
          <w:rFonts w:ascii="宋体" w:hAnsi="宋体" w:cs="Arial"/>
          <w:b/>
          <w:sz w:val="21"/>
          <w:szCs w:val="21"/>
        </w:rPr>
      </w:pPr>
    </w:p>
    <w:p w14:paraId="52AF49EF">
      <w:pPr>
        <w:pStyle w:val="400"/>
        <w:spacing w:after="0" w:line="240" w:lineRule="auto"/>
        <w:rPr>
          <w:rFonts w:ascii="宋体" w:hAnsi="宋体" w:cs="Arial"/>
          <w:b/>
          <w:sz w:val="21"/>
          <w:szCs w:val="21"/>
        </w:rPr>
      </w:pPr>
    </w:p>
    <w:p w14:paraId="39C28EA8">
      <w:pPr>
        <w:pStyle w:val="231"/>
        <w:spacing w:line="360" w:lineRule="auto"/>
        <w:jc w:val="center"/>
        <w:rPr>
          <w:rFonts w:hAnsi="宋体" w:cs="Arial"/>
          <w:sz w:val="30"/>
          <w:szCs w:val="30"/>
        </w:rPr>
      </w:pPr>
    </w:p>
    <w:p w14:paraId="0B993108">
      <w:pPr>
        <w:pStyle w:val="231"/>
        <w:spacing w:line="360" w:lineRule="auto"/>
        <w:jc w:val="center"/>
        <w:rPr>
          <w:rFonts w:hAnsi="宋体" w:cs="Arial"/>
          <w:sz w:val="30"/>
          <w:szCs w:val="30"/>
        </w:rPr>
      </w:pPr>
    </w:p>
    <w:p w14:paraId="16C55279">
      <w:pPr>
        <w:pStyle w:val="231"/>
        <w:spacing w:line="360" w:lineRule="auto"/>
        <w:jc w:val="center"/>
        <w:rPr>
          <w:rFonts w:hAnsi="宋体" w:cs="Arial"/>
          <w:sz w:val="30"/>
          <w:szCs w:val="30"/>
        </w:rPr>
      </w:pPr>
    </w:p>
    <w:p w14:paraId="5C0842D2">
      <w:pPr>
        <w:pStyle w:val="231"/>
        <w:spacing w:line="360" w:lineRule="auto"/>
        <w:rPr>
          <w:rFonts w:hAnsi="宋体" w:cs="Arial"/>
          <w:sz w:val="30"/>
          <w:szCs w:val="30"/>
        </w:rPr>
      </w:pPr>
    </w:p>
    <w:p w14:paraId="74C8F6FB">
      <w:pPr>
        <w:pStyle w:val="231"/>
        <w:spacing w:line="360" w:lineRule="auto"/>
        <w:rPr>
          <w:rFonts w:hint="eastAsia" w:hAnsi="宋体" w:cs="Arial"/>
          <w:sz w:val="30"/>
          <w:szCs w:val="30"/>
        </w:rPr>
      </w:pPr>
    </w:p>
    <w:p w14:paraId="1B129DD4">
      <w:pPr>
        <w:pStyle w:val="231"/>
        <w:spacing w:line="360" w:lineRule="auto"/>
        <w:rPr>
          <w:rFonts w:hAnsi="宋体" w:cs="Arial"/>
          <w:sz w:val="30"/>
          <w:szCs w:val="30"/>
        </w:rPr>
      </w:pPr>
    </w:p>
    <w:p w14:paraId="0727A997">
      <w:pPr>
        <w:pStyle w:val="231"/>
        <w:ind w:left="539" w:hanging="300"/>
        <w:jc w:val="center"/>
        <w:rPr>
          <w:rFonts w:hAnsi="宋体" w:cs="Arial"/>
          <w:sz w:val="32"/>
          <w:szCs w:val="32"/>
        </w:rPr>
      </w:pPr>
      <w:r>
        <w:rPr>
          <w:rFonts w:hint="eastAsia" w:hAnsi="宋体"/>
          <w:bCs/>
          <w:sz w:val="32"/>
          <w:szCs w:val="32"/>
        </w:rPr>
        <w:t>中国人民财产保险股份有限公司</w:t>
      </w:r>
      <w:r>
        <w:rPr>
          <w:rFonts w:hint="eastAsia" w:hAnsi="宋体"/>
          <w:bCs/>
          <w:sz w:val="32"/>
          <w:szCs w:val="32"/>
          <w:lang w:val="en-US" w:eastAsia="zh-CN"/>
        </w:rPr>
        <w:t>娄星支</w:t>
      </w:r>
      <w:r>
        <w:rPr>
          <w:rFonts w:hint="eastAsia" w:hAnsi="宋体"/>
          <w:bCs/>
          <w:sz w:val="32"/>
          <w:szCs w:val="32"/>
        </w:rPr>
        <w:t>公司</w:t>
      </w:r>
    </w:p>
    <w:p w14:paraId="5383793D">
      <w:pPr>
        <w:pStyle w:val="231"/>
        <w:spacing w:line="360" w:lineRule="auto"/>
        <w:jc w:val="center"/>
        <w:rPr>
          <w:rFonts w:hAnsi="宋体" w:cs="Arial"/>
          <w:sz w:val="32"/>
          <w:szCs w:val="32"/>
        </w:rPr>
      </w:pPr>
    </w:p>
    <w:p w14:paraId="0B7E3A9F">
      <w:pPr>
        <w:pStyle w:val="231"/>
        <w:spacing w:line="360" w:lineRule="auto"/>
        <w:jc w:val="center"/>
        <w:rPr>
          <w:rFonts w:hAnsi="宋体" w:cs="Arial"/>
          <w:sz w:val="36"/>
          <w:szCs w:val="36"/>
        </w:rPr>
      </w:pPr>
      <w:r>
        <w:rPr>
          <w:rFonts w:hint="eastAsia" w:hAnsi="宋体" w:cs="Arial"/>
          <w:sz w:val="32"/>
          <w:szCs w:val="32"/>
        </w:rPr>
        <w:t>20</w:t>
      </w:r>
      <w:r>
        <w:rPr>
          <w:rFonts w:hint="eastAsia" w:hAnsi="宋体" w:cs="Arial"/>
          <w:sz w:val="32"/>
          <w:szCs w:val="32"/>
          <w:lang w:val="en-US" w:eastAsia="zh-CN"/>
        </w:rPr>
        <w:t>26</w:t>
      </w:r>
      <w:r>
        <w:rPr>
          <w:rFonts w:hAnsi="宋体" w:cs="Arial"/>
          <w:sz w:val="32"/>
          <w:szCs w:val="32"/>
        </w:rPr>
        <w:t>年</w:t>
      </w:r>
      <w:r>
        <w:rPr>
          <w:rFonts w:hint="eastAsia" w:hAnsi="宋体" w:cs="Arial"/>
          <w:sz w:val="32"/>
          <w:szCs w:val="32"/>
          <w:lang w:val="en-US" w:eastAsia="zh-CN"/>
        </w:rPr>
        <w:t>9</w:t>
      </w:r>
      <w:r>
        <w:rPr>
          <w:rFonts w:hAnsi="宋体" w:cs="Arial"/>
          <w:sz w:val="32"/>
          <w:szCs w:val="32"/>
        </w:rPr>
        <w:t>月</w:t>
      </w:r>
    </w:p>
    <w:p w14:paraId="48B94E44">
      <w:pPr>
        <w:pStyle w:val="231"/>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1701" w:num="1"/>
        </w:sectPr>
      </w:pPr>
    </w:p>
    <w:p w14:paraId="08800C6A">
      <w:pPr>
        <w:pStyle w:val="504"/>
        <w:spacing w:line="360" w:lineRule="auto"/>
        <w:jc w:val="center"/>
        <w:rPr>
          <w:rFonts w:ascii="宋体" w:hAnsi="宋体"/>
          <w:b/>
          <w:color w:val="000000"/>
          <w:sz w:val="28"/>
          <w:szCs w:val="28"/>
        </w:rPr>
      </w:pPr>
      <w:r>
        <w:rPr>
          <w:rFonts w:hint="eastAsia" w:ascii="宋体" w:hAnsi="宋体"/>
          <w:b/>
          <w:color w:val="000000"/>
          <w:sz w:val="36"/>
          <w:szCs w:val="36"/>
        </w:rPr>
        <w:t>目</w:t>
      </w:r>
      <w:r>
        <w:rPr>
          <w:rFonts w:ascii="宋体" w:hAnsi="宋体"/>
          <w:b/>
          <w:color w:val="000000"/>
          <w:sz w:val="36"/>
          <w:szCs w:val="36"/>
        </w:rPr>
        <w:t xml:space="preserve"> </w:t>
      </w:r>
      <w:r>
        <w:rPr>
          <w:rFonts w:hint="eastAsia" w:ascii="宋体" w:hAnsi="宋体"/>
          <w:b/>
          <w:color w:val="000000"/>
          <w:sz w:val="36"/>
          <w:szCs w:val="36"/>
        </w:rPr>
        <w:t>录</w:t>
      </w:r>
      <w:bookmarkStart w:id="0" w:name="_Toc86202580"/>
      <w:bookmarkStart w:id="1" w:name="_Toc241827233"/>
      <w:bookmarkStart w:id="2" w:name="_Toc241827234"/>
    </w:p>
    <w:p w14:paraId="21B8B865">
      <w:pPr>
        <w:pStyle w:val="243"/>
        <w:tabs>
          <w:tab w:val="right" w:leader="dot" w:pos="9072"/>
        </w:tabs>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Fonts w:ascii="宋体" w:hAnsi="宋体"/>
          <w:bCs w:val="0"/>
          <w:caps w:val="0"/>
          <w:szCs w:val="28"/>
          <w:lang w:val="zh-CN"/>
        </w:rPr>
        <w:fldChar w:fldCharType="begin"/>
      </w:r>
      <w:r>
        <w:rPr>
          <w:rFonts w:ascii="宋体" w:hAnsi="宋体"/>
          <w:bCs w:val="0"/>
          <w:caps w:val="0"/>
          <w:szCs w:val="28"/>
          <w:lang w:val="zh-CN"/>
        </w:rPr>
        <w:instrText xml:space="preserve"> HYPERLINK \l _Toc1955 </w:instrText>
      </w:r>
      <w:r>
        <w:rPr>
          <w:rFonts w:ascii="宋体" w:hAnsi="宋体"/>
          <w:bCs w:val="0"/>
          <w:caps w:val="0"/>
          <w:szCs w:val="28"/>
          <w:lang w:val="zh-CN"/>
        </w:rPr>
        <w:fldChar w:fldCharType="separate"/>
      </w:r>
      <w:r>
        <w:rPr>
          <w:szCs w:val="44"/>
        </w:rPr>
        <w:t>第一</w:t>
      </w:r>
      <w:r>
        <w:rPr>
          <w:rFonts w:hint="eastAsia"/>
          <w:szCs w:val="44"/>
        </w:rPr>
        <w:t>章</w:t>
      </w:r>
      <w:r>
        <w:rPr>
          <w:szCs w:val="44"/>
        </w:rPr>
        <w:t xml:space="preserve"> </w:t>
      </w:r>
      <w:r>
        <w:rPr>
          <w:rFonts w:hint="eastAsia"/>
          <w:szCs w:val="44"/>
        </w:rPr>
        <w:t>比价采购公告</w:t>
      </w:r>
      <w:r>
        <w:tab/>
      </w:r>
      <w:r>
        <w:fldChar w:fldCharType="begin"/>
      </w:r>
      <w:r>
        <w:instrText xml:space="preserve"> PAGEREF _Toc1955 \h </w:instrText>
      </w:r>
      <w:r>
        <w:fldChar w:fldCharType="separate"/>
      </w:r>
      <w:r>
        <w:t>1</w:t>
      </w:r>
      <w:r>
        <w:fldChar w:fldCharType="end"/>
      </w:r>
      <w:r>
        <w:rPr>
          <w:rFonts w:ascii="宋体" w:hAnsi="宋体"/>
          <w:bCs w:val="0"/>
          <w:caps w:val="0"/>
          <w:szCs w:val="28"/>
          <w:lang w:val="zh-CN"/>
        </w:rPr>
        <w:fldChar w:fldCharType="end"/>
      </w:r>
    </w:p>
    <w:p w14:paraId="11A5BFE9">
      <w:pPr>
        <w:pStyle w:val="243"/>
        <w:tabs>
          <w:tab w:val="right" w:leader="dot" w:pos="9072"/>
        </w:tabs>
      </w:pPr>
      <w:r>
        <w:rPr>
          <w:rFonts w:ascii="宋体" w:hAnsi="宋体" w:cs="Arial"/>
          <w:bCs w:val="0"/>
          <w:caps w:val="0"/>
          <w:szCs w:val="28"/>
          <w:lang w:val="zh-CN"/>
        </w:rPr>
        <w:fldChar w:fldCharType="begin"/>
      </w:r>
      <w:r>
        <w:rPr>
          <w:rFonts w:ascii="宋体" w:hAnsi="宋体" w:cs="Arial"/>
          <w:bCs w:val="0"/>
          <w:caps w:val="0"/>
          <w:szCs w:val="28"/>
          <w:lang w:val="zh-CN"/>
        </w:rPr>
        <w:instrText xml:space="preserve"> HYPERLINK \l _Toc767 </w:instrText>
      </w:r>
      <w:r>
        <w:rPr>
          <w:rFonts w:ascii="宋体" w:hAnsi="宋体" w:cs="Arial"/>
          <w:bCs w:val="0"/>
          <w:caps w:val="0"/>
          <w:szCs w:val="28"/>
          <w:lang w:val="zh-CN"/>
        </w:rPr>
        <w:fldChar w:fldCharType="separate"/>
      </w:r>
      <w:r>
        <w:rPr>
          <w:rFonts w:ascii="宋体" w:hAnsi="宋体"/>
          <w:szCs w:val="44"/>
        </w:rPr>
        <w:t>第二</w:t>
      </w:r>
      <w:r>
        <w:rPr>
          <w:rFonts w:hint="eastAsia" w:ascii="宋体" w:hAnsi="宋体"/>
          <w:szCs w:val="44"/>
        </w:rPr>
        <w:t>章</w:t>
      </w:r>
      <w:r>
        <w:rPr>
          <w:rFonts w:ascii="宋体" w:hAnsi="宋体"/>
          <w:szCs w:val="44"/>
        </w:rPr>
        <w:t xml:space="preserve"> </w:t>
      </w:r>
      <w:r>
        <w:rPr>
          <w:rFonts w:hint="eastAsia" w:ascii="宋体" w:hAnsi="宋体"/>
          <w:szCs w:val="44"/>
        </w:rPr>
        <w:t>响应</w:t>
      </w:r>
      <w:r>
        <w:rPr>
          <w:rFonts w:ascii="宋体" w:hAnsi="宋体"/>
          <w:szCs w:val="44"/>
        </w:rPr>
        <w:t>方须知</w:t>
      </w:r>
      <w:r>
        <w:tab/>
      </w:r>
      <w:r>
        <w:fldChar w:fldCharType="begin"/>
      </w:r>
      <w:r>
        <w:instrText xml:space="preserve"> PAGEREF _Toc767 \h </w:instrText>
      </w:r>
      <w:r>
        <w:fldChar w:fldCharType="separate"/>
      </w:r>
      <w:r>
        <w:t>4</w:t>
      </w:r>
      <w:r>
        <w:fldChar w:fldCharType="end"/>
      </w:r>
      <w:r>
        <w:rPr>
          <w:rFonts w:ascii="宋体" w:hAnsi="宋体" w:cs="Arial"/>
          <w:bCs w:val="0"/>
          <w:caps w:val="0"/>
          <w:szCs w:val="28"/>
          <w:lang w:val="zh-CN"/>
        </w:rPr>
        <w:fldChar w:fldCharType="end"/>
      </w:r>
    </w:p>
    <w:p w14:paraId="72E692A5">
      <w:pPr>
        <w:pStyle w:val="243"/>
        <w:tabs>
          <w:tab w:val="right" w:leader="dot" w:pos="9072"/>
        </w:tabs>
      </w:pPr>
      <w:r>
        <w:rPr>
          <w:rFonts w:ascii="宋体" w:hAnsi="宋体" w:cs="Arial"/>
          <w:bCs w:val="0"/>
          <w:caps w:val="0"/>
          <w:szCs w:val="28"/>
          <w:lang w:val="zh-CN"/>
        </w:rPr>
        <w:fldChar w:fldCharType="begin"/>
      </w:r>
      <w:r>
        <w:rPr>
          <w:rFonts w:ascii="宋体" w:hAnsi="宋体" w:cs="Arial"/>
          <w:bCs w:val="0"/>
          <w:caps w:val="0"/>
          <w:szCs w:val="28"/>
          <w:lang w:val="zh-CN"/>
        </w:rPr>
        <w:instrText xml:space="preserve"> HYPERLINK \l _Toc11235 </w:instrText>
      </w:r>
      <w:r>
        <w:rPr>
          <w:rFonts w:ascii="宋体" w:hAnsi="宋体" w:cs="Arial"/>
          <w:bCs w:val="0"/>
          <w:caps w:val="0"/>
          <w:szCs w:val="28"/>
          <w:lang w:val="zh-CN"/>
        </w:rPr>
        <w:fldChar w:fldCharType="separate"/>
      </w:r>
      <w:r>
        <w:rPr>
          <w:rFonts w:ascii="宋体" w:hAnsi="宋体"/>
          <w:szCs w:val="44"/>
        </w:rPr>
        <w:t>第</w:t>
      </w:r>
      <w:r>
        <w:rPr>
          <w:rFonts w:hint="eastAsia" w:ascii="宋体" w:hAnsi="宋体"/>
          <w:szCs w:val="44"/>
        </w:rPr>
        <w:t>三章</w:t>
      </w:r>
      <w:r>
        <w:rPr>
          <w:rFonts w:ascii="宋体" w:hAnsi="宋体"/>
          <w:szCs w:val="44"/>
        </w:rPr>
        <w:t xml:space="preserve"> </w:t>
      </w:r>
      <w:r>
        <w:rPr>
          <w:rFonts w:hint="eastAsia" w:ascii="宋体" w:hAnsi="宋体"/>
          <w:szCs w:val="44"/>
        </w:rPr>
        <w:t>项目需求</w:t>
      </w:r>
      <w:r>
        <w:tab/>
      </w:r>
      <w:r>
        <w:fldChar w:fldCharType="begin"/>
      </w:r>
      <w:r>
        <w:instrText xml:space="preserve"> PAGEREF _Toc11235 \h </w:instrText>
      </w:r>
      <w:r>
        <w:fldChar w:fldCharType="separate"/>
      </w:r>
      <w:r>
        <w:t>18</w:t>
      </w:r>
      <w:r>
        <w:fldChar w:fldCharType="end"/>
      </w:r>
      <w:r>
        <w:rPr>
          <w:rFonts w:ascii="宋体" w:hAnsi="宋体" w:cs="Arial"/>
          <w:bCs w:val="0"/>
          <w:caps w:val="0"/>
          <w:szCs w:val="28"/>
          <w:lang w:val="zh-CN"/>
        </w:rPr>
        <w:fldChar w:fldCharType="end"/>
      </w:r>
    </w:p>
    <w:p w14:paraId="773AF25A">
      <w:pPr>
        <w:pStyle w:val="243"/>
        <w:tabs>
          <w:tab w:val="right" w:leader="dot" w:pos="9072"/>
        </w:tabs>
      </w:pPr>
      <w:r>
        <w:rPr>
          <w:rFonts w:ascii="宋体" w:hAnsi="宋体" w:cs="Arial"/>
          <w:bCs w:val="0"/>
          <w:caps w:val="0"/>
          <w:szCs w:val="28"/>
          <w:lang w:val="zh-CN"/>
        </w:rPr>
        <w:fldChar w:fldCharType="begin"/>
      </w:r>
      <w:r>
        <w:rPr>
          <w:rFonts w:ascii="宋体" w:hAnsi="宋体" w:cs="Arial"/>
          <w:bCs w:val="0"/>
          <w:caps w:val="0"/>
          <w:szCs w:val="28"/>
          <w:lang w:val="zh-CN"/>
        </w:rPr>
        <w:instrText xml:space="preserve"> HYPERLINK \l _Toc31812 </w:instrText>
      </w:r>
      <w:r>
        <w:rPr>
          <w:rFonts w:ascii="宋体" w:hAnsi="宋体" w:cs="Arial"/>
          <w:bCs w:val="0"/>
          <w:caps w:val="0"/>
          <w:szCs w:val="28"/>
          <w:lang w:val="zh-CN"/>
        </w:rPr>
        <w:fldChar w:fldCharType="separate"/>
      </w:r>
      <w:r>
        <w:rPr>
          <w:rFonts w:hint="eastAsia" w:ascii="宋体" w:hAnsi="宋体"/>
          <w:szCs w:val="44"/>
        </w:rPr>
        <w:t>第四章 合同主要条款</w:t>
      </w:r>
      <w:r>
        <w:tab/>
      </w:r>
      <w:r>
        <w:fldChar w:fldCharType="begin"/>
      </w:r>
      <w:r>
        <w:instrText xml:space="preserve"> PAGEREF _Toc31812 \h </w:instrText>
      </w:r>
      <w:r>
        <w:fldChar w:fldCharType="separate"/>
      </w:r>
      <w:r>
        <w:t>24</w:t>
      </w:r>
      <w:r>
        <w:fldChar w:fldCharType="end"/>
      </w:r>
      <w:r>
        <w:rPr>
          <w:rFonts w:ascii="宋体" w:hAnsi="宋体" w:cs="Arial"/>
          <w:bCs w:val="0"/>
          <w:caps w:val="0"/>
          <w:szCs w:val="28"/>
          <w:lang w:val="zh-CN"/>
        </w:rPr>
        <w:fldChar w:fldCharType="end"/>
      </w:r>
    </w:p>
    <w:p w14:paraId="3CD4F032">
      <w:pPr>
        <w:pStyle w:val="243"/>
        <w:tabs>
          <w:tab w:val="right" w:leader="dot" w:pos="9072"/>
        </w:tabs>
      </w:pPr>
      <w:r>
        <w:rPr>
          <w:rFonts w:ascii="宋体" w:hAnsi="宋体" w:cs="Arial"/>
          <w:bCs w:val="0"/>
          <w:caps w:val="0"/>
          <w:szCs w:val="28"/>
          <w:lang w:val="zh-CN"/>
        </w:rPr>
        <w:fldChar w:fldCharType="begin"/>
      </w:r>
      <w:r>
        <w:rPr>
          <w:rFonts w:ascii="宋体" w:hAnsi="宋体" w:cs="Arial"/>
          <w:bCs w:val="0"/>
          <w:caps w:val="0"/>
          <w:szCs w:val="28"/>
          <w:lang w:val="zh-CN"/>
        </w:rPr>
        <w:instrText xml:space="preserve"> HYPERLINK \l _Toc21903 </w:instrText>
      </w:r>
      <w:r>
        <w:rPr>
          <w:rFonts w:ascii="宋体" w:hAnsi="宋体" w:cs="Arial"/>
          <w:bCs w:val="0"/>
          <w:caps w:val="0"/>
          <w:szCs w:val="28"/>
          <w:lang w:val="zh-CN"/>
        </w:rPr>
        <w:fldChar w:fldCharType="separate"/>
      </w:r>
      <w:r>
        <w:rPr>
          <w:rFonts w:ascii="宋体" w:hAnsi="宋体"/>
          <w:szCs w:val="44"/>
        </w:rPr>
        <w:t>第</w:t>
      </w:r>
      <w:r>
        <w:rPr>
          <w:rFonts w:hint="eastAsia" w:ascii="宋体" w:hAnsi="宋体"/>
          <w:szCs w:val="44"/>
        </w:rPr>
        <w:t>五章</w:t>
      </w:r>
      <w:r>
        <w:rPr>
          <w:rFonts w:ascii="宋体" w:hAnsi="宋体"/>
          <w:szCs w:val="44"/>
        </w:rPr>
        <w:t xml:space="preserve"> </w:t>
      </w:r>
      <w:r>
        <w:rPr>
          <w:rFonts w:hint="eastAsia" w:ascii="宋体" w:hAnsi="宋体"/>
          <w:szCs w:val="44"/>
        </w:rPr>
        <w:t>响应</w:t>
      </w:r>
      <w:r>
        <w:rPr>
          <w:rFonts w:ascii="宋体" w:hAnsi="宋体"/>
          <w:szCs w:val="44"/>
        </w:rPr>
        <w:t>文件格式</w:t>
      </w:r>
      <w:r>
        <w:tab/>
      </w:r>
      <w:r>
        <w:fldChar w:fldCharType="begin"/>
      </w:r>
      <w:r>
        <w:instrText xml:space="preserve"> PAGEREF _Toc21903 \h </w:instrText>
      </w:r>
      <w:r>
        <w:fldChar w:fldCharType="separate"/>
      </w:r>
      <w:r>
        <w:t>41</w:t>
      </w:r>
      <w:r>
        <w:fldChar w:fldCharType="end"/>
      </w:r>
      <w:r>
        <w:rPr>
          <w:rFonts w:ascii="宋体" w:hAnsi="宋体" w:cs="Arial"/>
          <w:bCs w:val="0"/>
          <w:caps w:val="0"/>
          <w:szCs w:val="28"/>
          <w:lang w:val="zh-CN"/>
        </w:rPr>
        <w:fldChar w:fldCharType="end"/>
      </w:r>
    </w:p>
    <w:p w14:paraId="2AC27927">
      <w:pPr>
        <w:spacing w:line="360" w:lineRule="auto"/>
      </w:pPr>
      <w:r>
        <w:rPr>
          <w:rFonts w:ascii="宋体" w:hAnsi="宋体" w:cs="Arial"/>
          <w:bCs/>
          <w:caps/>
          <w:szCs w:val="28"/>
          <w:lang w:val="zh-CN"/>
        </w:rPr>
        <w:fldChar w:fldCharType="end"/>
      </w:r>
    </w:p>
    <w:p w14:paraId="4E39D6A1">
      <w:pPr>
        <w:spacing w:line="360" w:lineRule="auto"/>
      </w:pPr>
    </w:p>
    <w:p w14:paraId="361D7C4B">
      <w:pPr>
        <w:pStyle w:val="368"/>
        <w:rPr>
          <w:b/>
          <w:bCs/>
          <w:caps/>
        </w:rPr>
        <w:sectPr>
          <w:pgSz w:w="11907" w:h="16840"/>
          <w:pgMar w:top="1134" w:right="1134" w:bottom="1134" w:left="1701" w:header="1134" w:footer="992" w:gutter="0"/>
          <w:cols w:space="1701" w:num="1"/>
        </w:sectPr>
      </w:pPr>
      <w:r>
        <w:fldChar w:fldCharType="begin"/>
      </w:r>
      <w:r>
        <w:instrText xml:space="preserve"> TOC \o "1-1" \h \z \u </w:instrText>
      </w:r>
      <w:r>
        <w:fldChar w:fldCharType="separate"/>
      </w:r>
      <w:r>
        <w:fldChar w:fldCharType="end"/>
      </w:r>
    </w:p>
    <w:bookmarkEnd w:id="0"/>
    <w:bookmarkEnd w:id="1"/>
    <w:bookmarkEnd w:id="2"/>
    <w:p w14:paraId="6029A96B">
      <w:pPr>
        <w:pStyle w:val="344"/>
        <w:ind w:firstLine="883"/>
        <w:jc w:val="center"/>
        <w:outlineLvl w:val="0"/>
        <w:rPr>
          <w:rFonts w:hint="eastAsia"/>
          <w:b/>
          <w:sz w:val="44"/>
          <w:szCs w:val="44"/>
        </w:rPr>
      </w:pPr>
      <w:bookmarkStart w:id="3" w:name="_Toc421042642"/>
      <w:bookmarkStart w:id="4" w:name="_Toc421032040"/>
      <w:bookmarkStart w:id="5" w:name="_Toc18928242"/>
      <w:bookmarkStart w:id="6" w:name="_Toc1955"/>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rPr>
        <w:t>比价采购</w:t>
      </w:r>
      <w:bookmarkEnd w:id="5"/>
      <w:r>
        <w:rPr>
          <w:rFonts w:hint="eastAsia"/>
          <w:b/>
          <w:sz w:val="44"/>
          <w:szCs w:val="44"/>
        </w:rPr>
        <w:t>公告</w:t>
      </w:r>
      <w:bookmarkEnd w:id="6"/>
    </w:p>
    <w:p w14:paraId="6DD84736">
      <w:pPr>
        <w:pStyle w:val="368"/>
        <w:rPr>
          <w:rFonts w:hint="eastAsia" w:ascii="宋体" w:hAnsi="宋体" w:eastAsia="宋体" w:cs="宋体"/>
          <w:sz w:val="24"/>
          <w:szCs w:val="24"/>
          <w:lang w:val="en-US" w:eastAsia="zh-CN" w:bidi="ar-SA"/>
        </w:rPr>
      </w:pPr>
    </w:p>
    <w:p w14:paraId="1B58B858">
      <w:pPr>
        <w:pStyle w:val="231"/>
        <w:numPr>
          <w:ilvl w:val="0"/>
          <w:numId w:val="0"/>
        </w:numPr>
        <w:spacing w:line="360" w:lineRule="auto"/>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1.项目名称：</w:t>
      </w:r>
      <w:r>
        <w:rPr>
          <w:rFonts w:hint="eastAsia" w:ascii="宋体" w:hAnsi="宋体" w:eastAsia="宋体" w:cs="宋体"/>
          <w:sz w:val="24"/>
          <w:szCs w:val="24"/>
          <w:lang w:val="en-US" w:eastAsia="zh-CN" w:bidi="ar-SA"/>
        </w:rPr>
        <w:t>人保财险湖南省娄底市</w:t>
      </w:r>
      <w:r>
        <w:rPr>
          <w:rFonts w:hint="eastAsia" w:hAnsi="宋体" w:cs="宋体"/>
          <w:sz w:val="24"/>
          <w:szCs w:val="24"/>
          <w:lang w:val="en-US" w:eastAsia="zh-CN" w:bidi="ar-SA"/>
        </w:rPr>
        <w:t>娄星</w:t>
      </w:r>
      <w:r>
        <w:rPr>
          <w:rFonts w:hint="eastAsia" w:ascii="宋体" w:hAnsi="宋体" w:eastAsia="宋体" w:cs="宋体"/>
          <w:sz w:val="24"/>
          <w:szCs w:val="24"/>
          <w:lang w:val="en-US" w:eastAsia="zh-CN" w:bidi="ar-SA"/>
        </w:rPr>
        <w:t>支公司食堂外包服务项目</w:t>
      </w:r>
    </w:p>
    <w:p w14:paraId="63E4B359">
      <w:pPr>
        <w:pStyle w:val="231"/>
        <w:numPr>
          <w:ilvl w:val="0"/>
          <w:numId w:val="0"/>
        </w:numPr>
        <w:spacing w:line="360" w:lineRule="auto"/>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2.采购主要内容：</w:t>
      </w:r>
      <w:r>
        <w:rPr>
          <w:rFonts w:hint="eastAsia" w:ascii="宋体" w:hAnsi="宋体" w:eastAsia="宋体" w:cs="Arial"/>
          <w:sz w:val="24"/>
          <w:highlight w:val="none"/>
        </w:rPr>
        <w:t>本项目选定1家供应商，为我公司提供周期为</w:t>
      </w:r>
      <w:r>
        <w:rPr>
          <w:rFonts w:hint="eastAsia" w:hAnsi="宋体" w:cs="Arial"/>
          <w:sz w:val="24"/>
          <w:highlight w:val="none"/>
          <w:lang w:val="en-US" w:eastAsia="zh-CN"/>
        </w:rPr>
        <w:t>2</w:t>
      </w:r>
      <w:r>
        <w:rPr>
          <w:rFonts w:hint="eastAsia" w:ascii="宋体" w:hAnsi="宋体" w:eastAsia="宋体" w:cs="Arial"/>
          <w:sz w:val="24"/>
          <w:highlight w:val="none"/>
        </w:rPr>
        <w:t>年的食堂服务</w:t>
      </w:r>
      <w:r>
        <w:rPr>
          <w:rFonts w:hint="eastAsia" w:hAnsi="宋体" w:cs="Arial"/>
        </w:rPr>
        <w:t>。</w:t>
      </w:r>
      <w:r>
        <w:rPr>
          <w:rFonts w:hint="eastAsia" w:hAnsi="宋体" w:cs="Arial"/>
          <w:sz w:val="24"/>
        </w:rPr>
        <w:t>（具体采购内容及要求详见本比价采购采购文件第三章项目需求）</w:t>
      </w:r>
      <w:r>
        <w:rPr>
          <w:rFonts w:hint="eastAsia" w:ascii="宋体" w:hAnsi="宋体" w:eastAsia="宋体" w:cs="宋体"/>
          <w:sz w:val="24"/>
          <w:szCs w:val="24"/>
          <w:lang w:val="en-US" w:eastAsia="zh-CN" w:bidi="ar-SA"/>
        </w:rPr>
        <w:t>。</w:t>
      </w:r>
    </w:p>
    <w:p w14:paraId="5E6B29B9">
      <w:pPr>
        <w:widowControl/>
        <w:numPr>
          <w:ilvl w:val="0"/>
          <w:numId w:val="0"/>
        </w:numPr>
        <w:shd w:val="clear" w:color="auto" w:fill="FFFFFF"/>
        <w:spacing w:line="360" w:lineRule="auto"/>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3.响应方的资格要求：</w:t>
      </w:r>
    </w:p>
    <w:p w14:paraId="3621270E">
      <w:pPr>
        <w:pStyle w:val="503"/>
        <w:spacing w:line="360" w:lineRule="auto"/>
        <w:ind w:left="0" w:firstLine="480"/>
        <w:contextualSpacing/>
        <w:rPr>
          <w:rFonts w:hint="eastAsia" w:ascii="宋体" w:hAnsi="宋体" w:eastAsia="宋体" w:cs="宋体"/>
          <w:b w:val="0"/>
          <w:bCs w:val="0"/>
          <w:sz w:val="24"/>
          <w:lang w:eastAsia="zh-CN"/>
        </w:rPr>
      </w:pPr>
      <w:r>
        <w:rPr>
          <w:rFonts w:hint="eastAsia" w:ascii="宋体" w:hAnsi="宋体" w:cs="Arial"/>
          <w:sz w:val="24"/>
        </w:rPr>
        <w:t>3</w:t>
      </w:r>
      <w:r>
        <w:rPr>
          <w:rFonts w:ascii="宋体" w:hAnsi="宋体" w:cs="Arial"/>
          <w:sz w:val="24"/>
        </w:rPr>
        <w:t>.1</w:t>
      </w:r>
      <w:r>
        <w:rPr>
          <w:rFonts w:hint="eastAsia" w:ascii="宋体" w:hAnsi="宋体" w:eastAsia="宋体" w:cs="Arial"/>
          <w:sz w:val="24"/>
          <w:lang w:val="en-US" w:eastAsia="zh-CN"/>
        </w:rPr>
        <w:t>具有独立承担民事责任的能力，</w:t>
      </w:r>
      <w:r>
        <w:rPr>
          <w:rFonts w:hint="eastAsia" w:ascii="宋体" w:hAnsi="宋体" w:eastAsia="宋体" w:cs="宋体"/>
          <w:b w:val="0"/>
          <w:bCs w:val="0"/>
          <w:sz w:val="24"/>
        </w:rPr>
        <w:t>在中华人民共和国境内依法登记的法人</w:t>
      </w:r>
      <w:r>
        <w:rPr>
          <w:rFonts w:hint="eastAsia" w:ascii="宋体" w:hAnsi="宋体" w:eastAsia="宋体" w:cs="宋体"/>
          <w:b w:val="0"/>
          <w:bCs w:val="0"/>
          <w:sz w:val="24"/>
          <w:lang w:eastAsia="zh-CN"/>
        </w:rPr>
        <w:t>、</w:t>
      </w:r>
      <w:r>
        <w:rPr>
          <w:rFonts w:hint="eastAsia" w:ascii="宋体" w:hAnsi="宋体" w:eastAsia="宋体" w:cs="宋体"/>
          <w:b w:val="0"/>
          <w:bCs w:val="0"/>
          <w:sz w:val="24"/>
        </w:rPr>
        <w:t>其他组织</w:t>
      </w:r>
      <w:r>
        <w:rPr>
          <w:rFonts w:hint="eastAsia" w:ascii="宋体" w:hAnsi="宋体" w:eastAsia="宋体" w:cs="宋体"/>
          <w:b w:val="0"/>
          <w:bCs w:val="0"/>
          <w:sz w:val="24"/>
          <w:lang w:val="en-US" w:eastAsia="zh-CN"/>
        </w:rPr>
        <w:t>或自然人</w:t>
      </w:r>
      <w:r>
        <w:rPr>
          <w:rFonts w:hint="eastAsia" w:ascii="宋体" w:hAnsi="宋体" w:eastAsia="宋体" w:cs="宋体"/>
          <w:b w:val="0"/>
          <w:bCs w:val="0"/>
          <w:sz w:val="24"/>
          <w:lang w:eastAsia="zh-CN"/>
        </w:rPr>
        <w:t>。</w:t>
      </w:r>
      <w:r>
        <w:rPr>
          <w:rFonts w:hint="eastAsia" w:ascii="宋体" w:hAnsi="宋体" w:eastAsia="宋体" w:cs="宋体"/>
          <w:sz w:val="24"/>
        </w:rPr>
        <w:t>响应方</w:t>
      </w:r>
      <w:r>
        <w:rPr>
          <w:rFonts w:hint="eastAsia" w:ascii="宋体" w:hAnsi="宋体" w:cs="宋体"/>
          <w:sz w:val="24"/>
        </w:rPr>
        <w:t>如为企业法人，须提供</w:t>
      </w:r>
      <w:r>
        <w:rPr>
          <w:rFonts w:hint="eastAsia" w:ascii="宋体" w:hAnsi="宋体" w:cs="宋体"/>
          <w:sz w:val="24"/>
          <w:lang w:val="en-US" w:eastAsia="zh-CN"/>
        </w:rPr>
        <w:t>有效的</w:t>
      </w:r>
      <w:r>
        <w:rPr>
          <w:rFonts w:hint="eastAsia" w:ascii="宋体" w:hAnsi="宋体" w:cs="宋体"/>
          <w:sz w:val="24"/>
        </w:rPr>
        <w:t>企业法人营业执照（复印件）；响应方如为事业单位或其他组织，须提供</w:t>
      </w:r>
      <w:r>
        <w:rPr>
          <w:rFonts w:hint="eastAsia" w:ascii="宋体" w:hAnsi="宋体" w:cs="宋体"/>
          <w:sz w:val="24"/>
          <w:lang w:val="en-US" w:eastAsia="zh-CN"/>
        </w:rPr>
        <w:t>有效的</w:t>
      </w:r>
      <w:r>
        <w:rPr>
          <w:rFonts w:hint="eastAsia" w:ascii="宋体" w:hAnsi="宋体" w:cs="宋体"/>
          <w:sz w:val="24"/>
        </w:rPr>
        <w:t>事业单位法人证书或登记证或组织机构代码证或</w:t>
      </w:r>
      <w:r>
        <w:rPr>
          <w:rFonts w:hint="eastAsia" w:ascii="宋体" w:hAnsi="宋体" w:cs="宋体"/>
          <w:sz w:val="24"/>
          <w:lang w:val="en-US" w:eastAsia="zh-CN"/>
        </w:rPr>
        <w:t>营业执照或</w:t>
      </w:r>
      <w:r>
        <w:rPr>
          <w:rFonts w:hint="eastAsia" w:ascii="宋体" w:hAnsi="宋体" w:cs="宋体"/>
          <w:sz w:val="24"/>
        </w:rPr>
        <w:t>其他有效证明文件（复印件）</w:t>
      </w:r>
      <w:r>
        <w:rPr>
          <w:rFonts w:hint="eastAsia" w:ascii="宋体" w:hAnsi="宋体" w:cs="宋体"/>
          <w:sz w:val="24"/>
          <w:lang w:eastAsia="zh-CN"/>
        </w:rPr>
        <w:t>，</w:t>
      </w:r>
      <w:r>
        <w:rPr>
          <w:rFonts w:hint="eastAsia" w:ascii="宋体" w:hAnsi="宋体" w:cs="宋体"/>
          <w:sz w:val="24"/>
        </w:rPr>
        <w:t>响应方如为</w:t>
      </w:r>
      <w:r>
        <w:rPr>
          <w:rFonts w:hint="eastAsia" w:ascii="宋体" w:hAnsi="宋体" w:cs="宋体"/>
          <w:sz w:val="24"/>
          <w:lang w:val="en-US" w:eastAsia="zh-CN"/>
        </w:rPr>
        <w:t>自然人，须提供有效的</w:t>
      </w:r>
      <w:r>
        <w:rPr>
          <w:rFonts w:ascii="宋体" w:hAnsi="宋体" w:eastAsia="宋体" w:cs="宋体"/>
          <w:sz w:val="24"/>
          <w:szCs w:val="24"/>
        </w:rPr>
        <w:t>营业执照或</w:t>
      </w:r>
      <w:r>
        <w:rPr>
          <w:rFonts w:hint="eastAsia" w:ascii="宋体" w:hAnsi="宋体" w:cs="宋体"/>
          <w:sz w:val="24"/>
          <w:lang w:val="en-US" w:eastAsia="zh-CN"/>
        </w:rPr>
        <w:t>身份证明文件</w:t>
      </w:r>
      <w:r>
        <w:rPr>
          <w:rFonts w:hint="eastAsia" w:ascii="宋体" w:hAnsi="宋体" w:cs="宋体"/>
          <w:sz w:val="24"/>
        </w:rPr>
        <w:t>（复印件）</w:t>
      </w:r>
      <w:r>
        <w:rPr>
          <w:rFonts w:hint="eastAsia" w:ascii="宋体" w:hAnsi="宋体" w:cs="宋体"/>
          <w:sz w:val="24"/>
          <w:lang w:eastAsia="zh-CN"/>
        </w:rPr>
        <w:t>。</w:t>
      </w:r>
    </w:p>
    <w:p w14:paraId="0DFDA162">
      <w:pPr>
        <w:pStyle w:val="503"/>
        <w:spacing w:line="360" w:lineRule="auto"/>
        <w:ind w:left="0" w:firstLine="480"/>
        <w:contextualSpacing/>
        <w:rPr>
          <w:rFonts w:hint="eastAsia" w:ascii="宋体" w:hAnsi="宋体" w:cs="宋体"/>
          <w:sz w:val="24"/>
          <w:lang w:eastAsia="zh-CN"/>
        </w:rPr>
      </w:pPr>
      <w:r>
        <w:rPr>
          <w:rFonts w:hint="eastAsia" w:ascii="宋体" w:hAnsi="宋体" w:cs="Arial"/>
          <w:sz w:val="24"/>
        </w:rPr>
        <w:t>3</w:t>
      </w:r>
      <w:r>
        <w:rPr>
          <w:rFonts w:ascii="宋体" w:hAnsi="宋体" w:cs="Arial"/>
          <w:sz w:val="24"/>
        </w:rPr>
        <w:t>.</w:t>
      </w:r>
      <w:r>
        <w:rPr>
          <w:rFonts w:hint="eastAsia" w:ascii="宋体" w:hAnsi="宋体" w:cs="Arial"/>
          <w:sz w:val="24"/>
          <w:lang w:val="en-US" w:eastAsia="zh-CN"/>
        </w:rPr>
        <w:t>2</w:t>
      </w:r>
      <w:r>
        <w:rPr>
          <w:rFonts w:ascii="宋体" w:hAnsi="宋体" w:eastAsia="宋体" w:cs="宋体"/>
          <w:sz w:val="24"/>
          <w:szCs w:val="24"/>
        </w:rPr>
        <w:t>具有良好的商业信誉和</w:t>
      </w:r>
      <w:r>
        <w:rPr>
          <w:rFonts w:hint="eastAsia" w:ascii="宋体" w:hAnsi="宋体" w:eastAsia="宋体" w:cs="宋体"/>
          <w:sz w:val="24"/>
          <w:szCs w:val="24"/>
          <w:lang w:val="en-US" w:eastAsia="zh-CN"/>
        </w:rPr>
        <w:t>财务状况</w:t>
      </w:r>
      <w:r>
        <w:rPr>
          <w:rFonts w:ascii="宋体" w:hAnsi="宋体" w:eastAsia="宋体" w:cs="宋体"/>
          <w:sz w:val="24"/>
          <w:szCs w:val="24"/>
        </w:rPr>
        <w:t>，</w:t>
      </w:r>
      <w:r>
        <w:rPr>
          <w:rFonts w:hint="eastAsia" w:ascii="宋体" w:hAnsi="宋体" w:eastAsia="宋体" w:cs="Arial"/>
          <w:color w:val="000000"/>
          <w:sz w:val="24"/>
          <w:szCs w:val="20"/>
          <w:lang w:val="en-US" w:eastAsia="zh-CN" w:bidi="ar-SA"/>
        </w:rPr>
        <w:t>响应方须在响应文件中</w:t>
      </w:r>
      <w:r>
        <w:rPr>
          <w:rFonts w:ascii="宋体" w:hAnsi="宋体" w:eastAsia="宋体" w:cs="宋体"/>
          <w:sz w:val="24"/>
          <w:szCs w:val="24"/>
        </w:rPr>
        <w:t>提供承诺函并加盖公章</w:t>
      </w:r>
      <w:r>
        <w:rPr>
          <w:rFonts w:hint="eastAsia" w:ascii="宋体" w:hAnsi="宋体" w:eastAsia="宋体" w:cs="宋体"/>
          <w:sz w:val="24"/>
          <w:szCs w:val="24"/>
          <w:lang w:eastAsia="zh-CN"/>
        </w:rPr>
        <w:t>。</w:t>
      </w:r>
    </w:p>
    <w:p w14:paraId="5A5735BE">
      <w:pPr>
        <w:widowControl w:val="0"/>
        <w:spacing w:after="0" w:line="360" w:lineRule="auto"/>
        <w:ind w:firstLine="480"/>
        <w:rPr>
          <w:rFonts w:ascii="宋体" w:hAnsi="宋体" w:cs="Arial"/>
          <w:sz w:val="24"/>
        </w:rPr>
      </w:pPr>
      <w:r>
        <w:rPr>
          <w:rFonts w:hint="eastAsia" w:ascii="宋体" w:hAnsi="宋体" w:cs="Arial"/>
          <w:sz w:val="24"/>
          <w:lang w:val="en-US" w:eastAsia="zh-CN"/>
        </w:rPr>
        <w:t>3.3</w:t>
      </w:r>
      <w:r>
        <w:rPr>
          <w:rFonts w:hint="eastAsia" w:ascii="宋体" w:hAnsi="宋体" w:cs="Arial"/>
          <w:color w:val="auto"/>
          <w:sz w:val="24"/>
          <w:lang w:val="en-US" w:eastAsia="zh-CN"/>
        </w:rPr>
        <w:t>响应方应经营状况良好，且近3年内（2023年9月1日至响应文件递交截止日）无违法违规记录。违法违规记录是指被“信用中国”列入失信被执行人、重大税收违法失信主体。响应方需提供自招标公告发布之日至响应文件递交截止日期间对以上内容的查询截图。</w:t>
      </w:r>
      <w:r>
        <w:rPr>
          <w:rFonts w:ascii="宋体" w:hAnsi="宋体" w:cs="Arial"/>
          <w:color w:val="auto"/>
          <w:sz w:val="24"/>
        </w:rPr>
        <w:t xml:space="preserve"> </w:t>
      </w:r>
    </w:p>
    <w:p w14:paraId="4BDDCFA4">
      <w:pPr>
        <w:pStyle w:val="503"/>
        <w:spacing w:line="360" w:lineRule="auto"/>
        <w:ind w:firstLine="480" w:firstLineChars="200"/>
        <w:contextualSpacing/>
        <w:rPr>
          <w:rFonts w:ascii="宋体" w:hAnsi="宋体" w:cs="Arial"/>
          <w:sz w:val="24"/>
        </w:rPr>
      </w:pPr>
      <w:r>
        <w:rPr>
          <w:rFonts w:hint="eastAsia" w:ascii="宋体" w:hAnsi="宋体" w:cs="Arial"/>
          <w:sz w:val="24"/>
          <w:lang w:eastAsia="zh-CN"/>
        </w:rPr>
        <w:t>信用</w:t>
      </w:r>
      <w:r>
        <w:rPr>
          <w:rFonts w:hint="eastAsia" w:ascii="宋体" w:hAnsi="宋体" w:cs="Arial"/>
          <w:color w:val="000000"/>
          <w:sz w:val="24"/>
          <w:lang w:eastAsia="zh-CN"/>
        </w:rPr>
        <w:t>中国查询网址：</w:t>
      </w:r>
      <w:r>
        <w:rPr>
          <w:rFonts w:hint="eastAsia" w:ascii="宋体" w:hAnsi="宋体" w:cs="Arial"/>
          <w:sz w:val="24"/>
          <w:lang w:eastAsia="zh-CN"/>
        </w:rPr>
        <w:t>https://www.creditchina.gov.cn/</w:t>
      </w:r>
    </w:p>
    <w:p w14:paraId="6227D0D6">
      <w:pPr>
        <w:pStyle w:val="503"/>
        <w:spacing w:line="360" w:lineRule="auto"/>
        <w:ind w:left="0" w:firstLine="480"/>
        <w:contextualSpacing/>
        <w:rPr>
          <w:rFonts w:hint="eastAsia" w:ascii="宋体" w:hAnsi="宋体" w:eastAsia="宋体" w:cs="Arial"/>
          <w:sz w:val="24"/>
          <w:lang w:eastAsia="zh-CN"/>
        </w:rPr>
      </w:pPr>
      <w:r>
        <w:rPr>
          <w:rFonts w:hint="eastAsia" w:ascii="宋体" w:hAnsi="宋体" w:eastAsia="宋体" w:cs="Arial"/>
          <w:sz w:val="24"/>
          <w:lang w:eastAsia="zh-CN"/>
        </w:rPr>
        <w:t>3</w:t>
      </w:r>
      <w:r>
        <w:rPr>
          <w:rFonts w:hint="eastAsia" w:ascii="宋体" w:hAnsi="宋体" w:eastAsia="宋体" w:cs="Arial"/>
          <w:sz w:val="24"/>
          <w:lang w:val="en-US" w:eastAsia="zh-CN"/>
        </w:rPr>
        <w:t>.4</w:t>
      </w:r>
      <w:r>
        <w:rPr>
          <w:rFonts w:hint="eastAsia" w:ascii="宋体" w:hAnsi="宋体" w:eastAsia="宋体" w:cs="Arial"/>
          <w:color w:val="000000"/>
          <w:sz w:val="24"/>
          <w:lang w:eastAsia="zh-CN"/>
        </w:rPr>
        <w:t>响应方应具备履行合同必备的技术能力，提供承诺函</w:t>
      </w:r>
      <w:r>
        <w:rPr>
          <w:rFonts w:hint="eastAsia" w:ascii="宋体" w:hAnsi="宋体" w:eastAsia="宋体" w:cs="Arial"/>
          <w:color w:val="000000"/>
          <w:sz w:val="24"/>
          <w:lang w:val="en-US" w:eastAsia="zh-CN"/>
        </w:rPr>
        <w:t>并加盖公章</w:t>
      </w:r>
      <w:r>
        <w:rPr>
          <w:rFonts w:hint="eastAsia" w:ascii="宋体" w:hAnsi="宋体" w:eastAsia="宋体" w:cs="Arial"/>
          <w:color w:val="000000"/>
          <w:sz w:val="24"/>
          <w:lang w:eastAsia="zh-CN"/>
        </w:rPr>
        <w:t>。</w:t>
      </w:r>
    </w:p>
    <w:p w14:paraId="41ADE7D5">
      <w:pPr>
        <w:pStyle w:val="503"/>
        <w:spacing w:line="360" w:lineRule="auto"/>
        <w:ind w:firstLine="480"/>
        <w:contextualSpacing/>
        <w:rPr>
          <w:rFonts w:hint="eastAsia" w:ascii="宋体" w:hAnsi="宋体" w:eastAsia="宋体" w:cs="Arial"/>
          <w:color w:val="000000"/>
          <w:sz w:val="24"/>
          <w:lang w:eastAsia="zh-CN"/>
        </w:rPr>
      </w:pPr>
      <w:r>
        <w:rPr>
          <w:rFonts w:hint="eastAsia" w:ascii="宋体" w:hAnsi="宋体" w:cs="Arial"/>
          <w:sz w:val="24"/>
          <w:highlight w:val="none"/>
        </w:rPr>
        <w:t>3</w:t>
      </w:r>
      <w:r>
        <w:rPr>
          <w:rFonts w:hint="eastAsia" w:ascii="宋体" w:hAnsi="宋体" w:cs="Arial"/>
          <w:sz w:val="24"/>
          <w:highlight w:val="none"/>
          <w:lang w:val="en-US" w:eastAsia="zh-CN"/>
        </w:rPr>
        <w:t>.5</w:t>
      </w:r>
      <w:r>
        <w:rPr>
          <w:rFonts w:hint="eastAsia" w:ascii="宋体" w:hAnsi="宋体" w:eastAsia="宋体" w:cs="Arial"/>
          <w:color w:val="000000"/>
          <w:sz w:val="24"/>
          <w:lang w:eastAsia="zh-CN"/>
        </w:rPr>
        <w:t>法定代表人为同一个人或者存在控股、管理关系的公司，都不得在本项目中同时响应。</w:t>
      </w:r>
    </w:p>
    <w:p w14:paraId="6E63E706">
      <w:pPr>
        <w:pStyle w:val="503"/>
        <w:spacing w:line="360" w:lineRule="auto"/>
        <w:ind w:firstLine="480"/>
        <w:contextualSpacing/>
        <w:rPr>
          <w:rFonts w:hint="eastAsia" w:ascii="宋体" w:hAnsi="宋体" w:eastAsia="宋体" w:cs="Arial"/>
          <w:color w:val="000000"/>
          <w:sz w:val="24"/>
          <w:lang w:eastAsia="zh-CN"/>
        </w:rPr>
      </w:pPr>
      <w:r>
        <w:rPr>
          <w:rFonts w:hint="eastAsia" w:ascii="宋体" w:hAnsi="宋体" w:eastAsia="宋体" w:cs="Arial"/>
          <w:sz w:val="24"/>
          <w:highlight w:val="none"/>
        </w:rPr>
        <w:t>3.</w:t>
      </w:r>
      <w:r>
        <w:rPr>
          <w:rFonts w:hint="eastAsia" w:ascii="宋体" w:hAnsi="宋体" w:eastAsia="宋体" w:cs="Arial"/>
          <w:sz w:val="24"/>
          <w:highlight w:val="none"/>
          <w:lang w:val="en-US" w:eastAsia="zh-CN"/>
        </w:rPr>
        <w:t>6</w:t>
      </w:r>
      <w:r>
        <w:rPr>
          <w:rFonts w:hint="eastAsia" w:ascii="宋体" w:hAnsi="宋体" w:eastAsia="宋体" w:cs="Arial"/>
          <w:sz w:val="24"/>
          <w:highlight w:val="none"/>
        </w:rPr>
        <w:t>响应方法定</w:t>
      </w:r>
      <w:r>
        <w:rPr>
          <w:rFonts w:hint="eastAsia" w:ascii="宋体" w:hAnsi="宋体" w:cs="Arial"/>
          <w:sz w:val="24"/>
          <w:highlight w:val="none"/>
        </w:rPr>
        <w:t>代表人参与响应或谈判的，须在响应文件中提供法定代表人身份证明书；响应方委派授权代表参与谈判的，须在响应文件中提供法定代表人身份证明书和法定代表人授权书</w:t>
      </w:r>
      <w:r>
        <w:rPr>
          <w:rFonts w:hint="eastAsia" w:ascii="宋体" w:hAnsi="宋体" w:eastAsia="宋体" w:cs="Arial"/>
          <w:color w:val="000000"/>
          <w:sz w:val="24"/>
          <w:lang w:eastAsia="zh-CN"/>
        </w:rPr>
        <w:t>。</w:t>
      </w:r>
    </w:p>
    <w:p w14:paraId="446DA68A">
      <w:pPr>
        <w:widowControl w:val="0"/>
        <w:spacing w:after="0" w:line="360" w:lineRule="auto"/>
        <w:ind w:firstLine="480"/>
        <w:rPr>
          <w:rFonts w:hAnsi="宋体" w:cs="Arial"/>
          <w:color w:val="000000"/>
          <w:szCs w:val="21"/>
        </w:rPr>
      </w:pPr>
      <w:r>
        <w:rPr>
          <w:rFonts w:hint="eastAsia" w:ascii="宋体" w:hAnsi="宋体" w:eastAsia="宋体" w:cs="Arial"/>
          <w:color w:val="000000"/>
          <w:sz w:val="24"/>
          <w:szCs w:val="24"/>
          <w:lang w:val="en-US" w:eastAsia="zh-CN" w:bidi="ar-SA"/>
        </w:rPr>
        <w:t>3.7</w:t>
      </w:r>
      <w:r>
        <w:rPr>
          <w:rFonts w:hint="eastAsia" w:hAnsi="宋体" w:cs="Arial"/>
          <w:color w:val="000000"/>
          <w:szCs w:val="21"/>
        </w:rPr>
        <w:t>根据《中国人民保险集团供应商管理办法》规定，严禁列入采购人及其所隶属的中国人民保险各级机构的供应商黑名单且在禁入期内的供应商参与采购活动。</w:t>
      </w:r>
    </w:p>
    <w:p w14:paraId="7464D1C9">
      <w:pPr>
        <w:spacing w:line="360" w:lineRule="auto"/>
        <w:ind w:firstLine="480"/>
        <w:rPr>
          <w:rFonts w:ascii="宋体" w:hAnsi="宋体" w:cs="Arial"/>
          <w:szCs w:val="21"/>
        </w:rPr>
      </w:pPr>
      <w:r>
        <w:rPr>
          <w:rFonts w:hint="eastAsia" w:ascii="宋体" w:hAnsi="宋体" w:cs="Arial"/>
          <w:szCs w:val="21"/>
        </w:rPr>
        <w:t>3</w:t>
      </w:r>
      <w:r>
        <w:rPr>
          <w:rFonts w:ascii="宋体" w:hAnsi="宋体" w:cs="Arial"/>
          <w:szCs w:val="21"/>
        </w:rPr>
        <w:t>.</w:t>
      </w:r>
      <w:r>
        <w:rPr>
          <w:rFonts w:hint="eastAsia" w:ascii="宋体" w:hAnsi="宋体" w:cs="Arial"/>
          <w:szCs w:val="21"/>
          <w:lang w:val="en-US" w:eastAsia="zh-CN"/>
        </w:rPr>
        <w:t>8</w:t>
      </w:r>
      <w:r>
        <w:rPr>
          <w:rFonts w:hint="eastAsia" w:ascii="宋体" w:hAnsi="宋体" w:cs="Arial"/>
          <w:szCs w:val="21"/>
        </w:rPr>
        <w:t>本项目不接受联合体响应，中选后不得将合同内容违法/违约转包、分包给第三方，提供承诺函加盖公章，格式详见附件</w:t>
      </w:r>
      <w:r>
        <w:rPr>
          <w:rFonts w:ascii="宋体" w:hAnsi="宋体" w:cs="Arial"/>
          <w:szCs w:val="21"/>
        </w:rPr>
        <w:t>。</w:t>
      </w:r>
    </w:p>
    <w:p w14:paraId="50CCC909">
      <w:pPr>
        <w:spacing w:line="360" w:lineRule="auto"/>
        <w:ind w:firstLine="480"/>
        <w:rPr>
          <w:rFonts w:hint="default" w:ascii="宋体" w:hAnsi="宋体" w:eastAsia="宋体" w:cs="Arial"/>
          <w:szCs w:val="21"/>
          <w:lang w:val="en-US" w:eastAsia="zh-CN"/>
        </w:rPr>
      </w:pPr>
      <w:r>
        <w:rPr>
          <w:rFonts w:hint="eastAsia" w:ascii="宋体" w:hAnsi="宋体" w:cs="Arial"/>
          <w:szCs w:val="21"/>
          <w:lang w:val="en-US" w:eastAsia="zh-CN"/>
        </w:rPr>
        <w:t>3.9</w:t>
      </w:r>
      <w:r>
        <w:rPr>
          <w:rFonts w:hint="eastAsia" w:ascii="宋体" w:hAnsi="宋体" w:eastAsia="宋体" w:cs="Arial"/>
          <w:color w:val="000000"/>
          <w:sz w:val="24"/>
          <w:szCs w:val="20"/>
          <w:lang w:val="en-US" w:eastAsia="zh-CN" w:bidi="ar-SA"/>
        </w:rPr>
        <w:t>特殊资质条件：响应方须具备有效期内的《食品经营许可证》，应提供相关证书复印件并加盖响应方公章。</w:t>
      </w:r>
    </w:p>
    <w:p w14:paraId="6AE1236D">
      <w:pPr>
        <w:pStyle w:val="503"/>
        <w:spacing w:line="360" w:lineRule="auto"/>
        <w:ind w:firstLine="0"/>
        <w:contextualSpacing/>
        <w:rPr>
          <w:rFonts w:ascii="宋体" w:hAnsi="宋体" w:cs="Arial"/>
          <w:b/>
          <w:bCs/>
          <w:sz w:val="24"/>
          <w:szCs w:val="21"/>
        </w:rPr>
      </w:pPr>
      <w:r>
        <w:rPr>
          <w:rFonts w:hint="eastAsia" w:ascii="宋体" w:hAnsi="宋体" w:cs="Arial"/>
          <w:b/>
          <w:bCs/>
          <w:sz w:val="24"/>
          <w:szCs w:val="21"/>
        </w:rPr>
        <w:t>4</w:t>
      </w:r>
      <w:r>
        <w:rPr>
          <w:rFonts w:ascii="宋体" w:hAnsi="宋体" w:cs="Arial"/>
          <w:b/>
          <w:bCs/>
          <w:sz w:val="24"/>
          <w:szCs w:val="21"/>
        </w:rPr>
        <w:t>.</w:t>
      </w:r>
      <w:r>
        <w:rPr>
          <w:rFonts w:hint="eastAsia" w:ascii="宋体" w:hAnsi="宋体" w:cs="Arial"/>
          <w:b/>
          <w:bCs/>
          <w:sz w:val="24"/>
          <w:szCs w:val="21"/>
        </w:rPr>
        <w:t>项目</w:t>
      </w:r>
      <w:r>
        <w:rPr>
          <w:rFonts w:ascii="宋体" w:hAnsi="宋体" w:cs="Arial"/>
          <w:b/>
          <w:bCs/>
          <w:sz w:val="24"/>
          <w:szCs w:val="21"/>
        </w:rPr>
        <w:t>报名及获取采购文件</w:t>
      </w:r>
    </w:p>
    <w:p w14:paraId="448C58AE">
      <w:pPr>
        <w:pStyle w:val="503"/>
        <w:spacing w:line="360" w:lineRule="auto"/>
        <w:ind w:firstLine="480"/>
        <w:contextualSpacing/>
        <w:rPr>
          <w:rFonts w:hint="eastAsia" w:ascii="宋体" w:hAnsi="宋体" w:cs="Arial"/>
          <w:sz w:val="24"/>
          <w:szCs w:val="21"/>
        </w:rPr>
      </w:pPr>
      <w:r>
        <w:rPr>
          <w:rFonts w:hint="eastAsia" w:ascii="宋体" w:hAnsi="宋体" w:cs="Arial"/>
          <w:sz w:val="24"/>
          <w:szCs w:val="21"/>
        </w:rPr>
        <w:t>4</w:t>
      </w:r>
      <w:r>
        <w:rPr>
          <w:rFonts w:ascii="宋体" w:hAnsi="宋体" w:cs="Arial"/>
          <w:sz w:val="24"/>
          <w:szCs w:val="21"/>
        </w:rPr>
        <w:t>.1</w:t>
      </w:r>
      <w:r>
        <w:rPr>
          <w:rFonts w:hint="eastAsia" w:ascii="宋体" w:hAnsi="宋体" w:cs="Arial"/>
          <w:sz w:val="24"/>
          <w:szCs w:val="21"/>
        </w:rPr>
        <w:t>报名时间：202</w:t>
      </w:r>
      <w:r>
        <w:rPr>
          <w:rFonts w:hint="eastAsia" w:ascii="宋体" w:hAnsi="宋体" w:cs="Arial"/>
          <w:sz w:val="24"/>
          <w:szCs w:val="21"/>
          <w:lang w:val="en-US" w:eastAsia="zh-CN"/>
        </w:rPr>
        <w:t>6</w:t>
      </w:r>
      <w:r>
        <w:rPr>
          <w:rFonts w:hint="eastAsia" w:ascii="宋体" w:hAnsi="宋体" w:cs="Arial"/>
          <w:sz w:val="24"/>
          <w:szCs w:val="21"/>
        </w:rPr>
        <w:t>年</w:t>
      </w:r>
      <w:r>
        <w:rPr>
          <w:rFonts w:hint="eastAsia" w:ascii="宋体" w:hAnsi="宋体" w:cs="Arial"/>
          <w:sz w:val="24"/>
          <w:szCs w:val="21"/>
          <w:lang w:val="en-US" w:eastAsia="zh-CN"/>
        </w:rPr>
        <w:t>10</w:t>
      </w:r>
      <w:r>
        <w:rPr>
          <w:rFonts w:hint="eastAsia" w:ascii="宋体" w:hAnsi="宋体" w:cs="Arial"/>
          <w:sz w:val="24"/>
          <w:szCs w:val="21"/>
        </w:rPr>
        <w:t>月</w:t>
      </w:r>
      <w:r>
        <w:rPr>
          <w:rFonts w:hint="eastAsia" w:ascii="宋体" w:hAnsi="宋体" w:cs="Arial"/>
          <w:sz w:val="24"/>
          <w:szCs w:val="21"/>
          <w:lang w:val="en-US" w:eastAsia="zh-CN"/>
        </w:rPr>
        <w:t>27</w:t>
      </w:r>
      <w:r>
        <w:rPr>
          <w:rFonts w:hint="eastAsia" w:ascii="宋体" w:hAnsi="宋体" w:cs="Arial"/>
          <w:sz w:val="24"/>
          <w:szCs w:val="21"/>
        </w:rPr>
        <w:t>日 至 202</w:t>
      </w:r>
      <w:r>
        <w:rPr>
          <w:rFonts w:hint="eastAsia" w:ascii="宋体" w:hAnsi="宋体" w:cs="Arial"/>
          <w:sz w:val="24"/>
          <w:szCs w:val="21"/>
          <w:lang w:val="en-US" w:eastAsia="zh-CN"/>
        </w:rPr>
        <w:t>6</w:t>
      </w:r>
      <w:r>
        <w:rPr>
          <w:rFonts w:hint="eastAsia" w:ascii="宋体" w:hAnsi="宋体" w:cs="Arial"/>
          <w:sz w:val="24"/>
          <w:szCs w:val="21"/>
        </w:rPr>
        <w:t>年</w:t>
      </w:r>
      <w:r>
        <w:rPr>
          <w:rFonts w:hint="eastAsia" w:ascii="宋体" w:hAnsi="宋体" w:cs="Arial"/>
          <w:sz w:val="24"/>
          <w:szCs w:val="21"/>
          <w:lang w:val="en-US" w:eastAsia="zh-CN"/>
        </w:rPr>
        <w:t>10</w:t>
      </w:r>
      <w:r>
        <w:rPr>
          <w:rFonts w:hint="eastAsia" w:ascii="宋体" w:hAnsi="宋体" w:cs="Arial"/>
          <w:sz w:val="24"/>
          <w:szCs w:val="21"/>
        </w:rPr>
        <w:t>月</w:t>
      </w:r>
      <w:r>
        <w:rPr>
          <w:rFonts w:hint="eastAsia" w:ascii="宋体" w:hAnsi="宋体" w:cs="Arial"/>
          <w:sz w:val="24"/>
          <w:szCs w:val="21"/>
          <w:lang w:val="en-US" w:eastAsia="zh-CN"/>
        </w:rPr>
        <w:t>29</w:t>
      </w:r>
      <w:r>
        <w:rPr>
          <w:rFonts w:hint="eastAsia" w:ascii="宋体" w:hAnsi="宋体" w:cs="Arial"/>
          <w:sz w:val="24"/>
          <w:szCs w:val="21"/>
        </w:rPr>
        <w:t>日，每天上午8:30至</w:t>
      </w:r>
      <w:r>
        <w:rPr>
          <w:rFonts w:hint="eastAsia" w:ascii="宋体" w:hAnsi="宋体" w:cs="Arial"/>
          <w:sz w:val="24"/>
          <w:szCs w:val="21"/>
          <w:lang w:val="en-US" w:eastAsia="zh-CN"/>
        </w:rPr>
        <w:t>12</w:t>
      </w:r>
      <w:r>
        <w:rPr>
          <w:rFonts w:hint="eastAsia" w:ascii="宋体" w:hAnsi="宋体" w:cs="Arial"/>
          <w:sz w:val="24"/>
          <w:szCs w:val="21"/>
        </w:rPr>
        <w:t>:</w:t>
      </w:r>
      <w:r>
        <w:rPr>
          <w:rFonts w:hint="eastAsia" w:ascii="宋体" w:hAnsi="宋体" w:cs="Arial"/>
          <w:sz w:val="24"/>
          <w:szCs w:val="21"/>
          <w:lang w:val="en-US" w:eastAsia="zh-CN"/>
        </w:rPr>
        <w:t>00</w:t>
      </w:r>
      <w:r>
        <w:rPr>
          <w:rFonts w:hint="eastAsia" w:ascii="宋体" w:hAnsi="宋体" w:cs="Arial"/>
          <w:sz w:val="24"/>
          <w:szCs w:val="21"/>
        </w:rPr>
        <w:t>，下午14:00至</w:t>
      </w:r>
      <w:r>
        <w:rPr>
          <w:rFonts w:ascii="宋体" w:hAnsi="宋体" w:cs="Arial"/>
          <w:sz w:val="24"/>
          <w:szCs w:val="21"/>
        </w:rPr>
        <w:t>17</w:t>
      </w:r>
      <w:r>
        <w:rPr>
          <w:rFonts w:hint="eastAsia" w:ascii="宋体" w:hAnsi="宋体" w:cs="Arial"/>
          <w:sz w:val="24"/>
          <w:szCs w:val="21"/>
        </w:rPr>
        <w:t>:30。（北京时间，法定节假日除外）</w:t>
      </w:r>
    </w:p>
    <w:p w14:paraId="25026C65">
      <w:pPr>
        <w:pStyle w:val="503"/>
        <w:spacing w:line="360" w:lineRule="auto"/>
        <w:ind w:firstLine="480"/>
        <w:contextualSpacing/>
        <w:rPr>
          <w:rFonts w:hint="eastAsia" w:ascii="宋体" w:hAnsi="宋体" w:cs="Arial"/>
          <w:sz w:val="24"/>
          <w:szCs w:val="21"/>
        </w:rPr>
      </w:pPr>
      <w:r>
        <w:rPr>
          <w:rFonts w:hint="eastAsia" w:ascii="宋体" w:hAnsi="宋体" w:cs="Arial"/>
          <w:sz w:val="24"/>
          <w:szCs w:val="21"/>
        </w:rPr>
        <w:t>4.2报名资料：凡有意向参加该采购项目的供应商，需提供满足资质要求的相应证明资料，包括但不限于营业执照、法人身份证或授权代表身份证等。</w:t>
      </w:r>
    </w:p>
    <w:p w14:paraId="1ACD9CA9">
      <w:pPr>
        <w:pStyle w:val="503"/>
        <w:spacing w:line="360" w:lineRule="auto"/>
        <w:ind w:firstLine="480"/>
        <w:contextualSpacing/>
        <w:rPr>
          <w:rFonts w:hint="eastAsia" w:ascii="宋体" w:hAnsi="宋体" w:cs="Arial"/>
          <w:sz w:val="24"/>
          <w:szCs w:val="21"/>
        </w:rPr>
      </w:pPr>
      <w:r>
        <w:rPr>
          <w:rFonts w:hint="eastAsia" w:ascii="宋体" w:hAnsi="宋体" w:cs="Arial"/>
          <w:sz w:val="24"/>
          <w:szCs w:val="21"/>
        </w:rPr>
        <w:t>4.3线上报名：凡拟报名参加此项目的潜在供应商，均须先登录“人保e采”外网门户（https://ec.picc.com/）申请注册入库，审核通过后进行项目报名，同步将报名资料电子版发送采购联系人邮箱。</w:t>
      </w:r>
    </w:p>
    <w:p w14:paraId="66397284">
      <w:pPr>
        <w:pStyle w:val="503"/>
        <w:spacing w:line="360" w:lineRule="auto"/>
        <w:ind w:firstLine="480"/>
        <w:contextualSpacing/>
        <w:rPr>
          <w:rFonts w:ascii="宋体" w:hAnsi="宋体" w:cs="宋体"/>
          <w:sz w:val="24"/>
          <w:highlight w:val="none"/>
        </w:rPr>
      </w:pPr>
      <w:r>
        <w:rPr>
          <w:rFonts w:hint="eastAsia" w:ascii="宋体" w:hAnsi="宋体" w:cs="宋体"/>
          <w:sz w:val="24"/>
          <w:highlight w:val="none"/>
        </w:rPr>
        <w:t>4</w:t>
      </w:r>
      <w:r>
        <w:rPr>
          <w:rFonts w:ascii="宋体" w:hAnsi="宋体" w:cs="宋体"/>
          <w:sz w:val="24"/>
          <w:highlight w:val="none"/>
        </w:rPr>
        <w:t>.</w:t>
      </w:r>
      <w:r>
        <w:rPr>
          <w:rFonts w:hint="eastAsia" w:ascii="宋体" w:hAnsi="宋体" w:cs="宋体"/>
          <w:sz w:val="24"/>
          <w:highlight w:val="none"/>
        </w:rPr>
        <w:t>4比价</w:t>
      </w:r>
      <w:r>
        <w:rPr>
          <w:rFonts w:ascii="宋体" w:hAnsi="宋体" w:cs="宋体"/>
          <w:sz w:val="24"/>
          <w:highlight w:val="none"/>
        </w:rPr>
        <w:t>采购文件获取方式</w:t>
      </w:r>
      <w:r>
        <w:rPr>
          <w:rFonts w:hint="eastAsia" w:ascii="宋体" w:hAnsi="宋体" w:cs="宋体"/>
          <w:sz w:val="24"/>
          <w:highlight w:val="none"/>
        </w:rPr>
        <w:t>：</w:t>
      </w:r>
      <w:r>
        <w:rPr>
          <w:rFonts w:ascii="宋体" w:hAnsi="宋体" w:cs="宋体"/>
          <w:sz w:val="24"/>
          <w:highlight w:val="none"/>
        </w:rPr>
        <w:t>有意向参与本项目</w:t>
      </w:r>
      <w:r>
        <w:rPr>
          <w:rFonts w:hint="eastAsia" w:ascii="宋体" w:hAnsi="宋体" w:cs="宋体"/>
          <w:sz w:val="24"/>
          <w:highlight w:val="none"/>
        </w:rPr>
        <w:t>响应</w:t>
      </w:r>
      <w:r>
        <w:rPr>
          <w:rFonts w:ascii="宋体" w:hAnsi="宋体" w:cs="宋体"/>
          <w:sz w:val="24"/>
          <w:highlight w:val="none"/>
        </w:rPr>
        <w:t>的供应商请在上述规定时间内联系</w:t>
      </w:r>
      <w:r>
        <w:rPr>
          <w:rFonts w:hint="eastAsia" w:ascii="宋体" w:hAnsi="宋体" w:cs="宋体"/>
          <w:sz w:val="24"/>
          <w:highlight w:val="none"/>
        </w:rPr>
        <w:t>采购人办理相关登记手续</w:t>
      </w:r>
      <w:r>
        <w:rPr>
          <w:rFonts w:ascii="宋体" w:hAnsi="宋体" w:cs="宋体"/>
          <w:sz w:val="24"/>
          <w:highlight w:val="none"/>
        </w:rPr>
        <w:t>并获取采购文件</w:t>
      </w:r>
      <w:r>
        <w:rPr>
          <w:rFonts w:hint="eastAsia" w:ascii="宋体" w:hAnsi="宋体" w:cs="宋体"/>
          <w:sz w:val="24"/>
          <w:highlight w:val="none"/>
        </w:rPr>
        <w:t>。</w:t>
      </w:r>
    </w:p>
    <w:p w14:paraId="1AC49DED">
      <w:pPr>
        <w:pStyle w:val="503"/>
        <w:spacing w:line="360" w:lineRule="auto"/>
        <w:ind w:firstLine="482"/>
        <w:rPr>
          <w:rFonts w:ascii="宋体" w:hAnsi="宋体" w:cs="宋体"/>
          <w:b/>
          <w:bCs/>
          <w:sz w:val="24"/>
        </w:rPr>
      </w:pPr>
      <w:r>
        <w:rPr>
          <w:rFonts w:hint="eastAsia" w:ascii="宋体" w:hAnsi="宋体" w:cs="宋体"/>
          <w:b/>
          <w:bCs/>
          <w:sz w:val="24"/>
        </w:rPr>
        <w:t>4</w:t>
      </w:r>
      <w:r>
        <w:rPr>
          <w:rFonts w:ascii="宋体" w:hAnsi="宋体" w:cs="宋体"/>
          <w:b/>
          <w:bCs/>
          <w:sz w:val="24"/>
        </w:rPr>
        <w:t>.</w:t>
      </w:r>
      <w:r>
        <w:rPr>
          <w:rFonts w:hint="eastAsia" w:ascii="宋体" w:hAnsi="宋体" w:cs="宋体"/>
          <w:b/>
          <w:bCs/>
          <w:sz w:val="24"/>
          <w:lang w:val="en-US" w:eastAsia="zh-CN"/>
        </w:rPr>
        <w:t>5</w:t>
      </w:r>
      <w:r>
        <w:rPr>
          <w:rFonts w:ascii="宋体" w:hAnsi="宋体" w:cs="宋体"/>
          <w:b/>
          <w:bCs/>
          <w:sz w:val="24"/>
        </w:rPr>
        <w:t>若供应商未按上述要求报名并获取采购文件</w:t>
      </w:r>
      <w:r>
        <w:rPr>
          <w:rFonts w:hint="eastAsia" w:ascii="宋体" w:hAnsi="宋体" w:cs="宋体"/>
          <w:b/>
          <w:bCs/>
          <w:sz w:val="24"/>
        </w:rPr>
        <w:t>，</w:t>
      </w:r>
      <w:r>
        <w:rPr>
          <w:rFonts w:ascii="宋体" w:hAnsi="宋体" w:cs="宋体"/>
          <w:b/>
          <w:bCs/>
          <w:sz w:val="24"/>
        </w:rPr>
        <w:t>其</w:t>
      </w:r>
      <w:r>
        <w:rPr>
          <w:rFonts w:hint="eastAsia" w:ascii="宋体" w:hAnsi="宋体" w:cs="宋体"/>
          <w:b/>
          <w:bCs/>
          <w:sz w:val="24"/>
        </w:rPr>
        <w:t>响应</w:t>
      </w:r>
      <w:r>
        <w:rPr>
          <w:rFonts w:ascii="宋体" w:hAnsi="宋体" w:cs="宋体"/>
          <w:b/>
          <w:bCs/>
          <w:sz w:val="24"/>
        </w:rPr>
        <w:t>将不被接受</w:t>
      </w:r>
      <w:r>
        <w:rPr>
          <w:rFonts w:hint="eastAsia" w:ascii="宋体" w:hAnsi="宋体" w:cs="宋体"/>
          <w:b/>
          <w:bCs/>
          <w:sz w:val="24"/>
        </w:rPr>
        <w:t>。</w:t>
      </w:r>
    </w:p>
    <w:p w14:paraId="3D8F3639">
      <w:pPr>
        <w:pStyle w:val="503"/>
        <w:spacing w:line="360" w:lineRule="auto"/>
        <w:ind w:firstLine="0"/>
        <w:rPr>
          <w:rFonts w:ascii="宋体" w:hAnsi="宋体" w:cs="宋体"/>
          <w:sz w:val="24"/>
        </w:rPr>
      </w:pPr>
      <w:r>
        <w:rPr>
          <w:rFonts w:hint="eastAsia" w:ascii="宋体" w:hAnsi="宋体" w:cs="宋体"/>
          <w:b/>
          <w:bCs/>
          <w:sz w:val="24"/>
        </w:rPr>
        <w:t>5.响应文件递交截止时间：</w:t>
      </w:r>
      <w:r>
        <w:rPr>
          <w:rFonts w:hint="eastAsia" w:ascii="宋体" w:hAnsi="宋体" w:cs="宋体"/>
          <w:sz w:val="24"/>
          <w:highlight w:val="none"/>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4</w:t>
      </w:r>
      <w:r>
        <w:rPr>
          <w:rFonts w:hint="eastAsia" w:ascii="宋体" w:hAnsi="宋体" w:cs="宋体"/>
          <w:sz w:val="24"/>
          <w:highlight w:val="none"/>
        </w:rPr>
        <w:t>日（星期</w:t>
      </w:r>
      <w:r>
        <w:rPr>
          <w:rFonts w:hint="eastAsia" w:ascii="宋体" w:hAnsi="宋体" w:cs="宋体"/>
          <w:sz w:val="24"/>
          <w:highlight w:val="none"/>
          <w:lang w:val="en-US" w:eastAsia="zh-CN"/>
        </w:rPr>
        <w:t>四</w:t>
      </w:r>
      <w:r>
        <w:rPr>
          <w:rFonts w:hint="eastAsia" w:ascii="宋体" w:hAnsi="宋体" w:cs="宋体"/>
          <w:sz w:val="24"/>
          <w:highlight w:val="none"/>
        </w:rPr>
        <w:t>）</w:t>
      </w:r>
      <w:r>
        <w:rPr>
          <w:rFonts w:hint="eastAsia" w:ascii="宋体" w:hAnsi="宋体" w:cs="宋体"/>
          <w:sz w:val="24"/>
          <w:highlight w:val="none"/>
          <w:lang w:val="en-US" w:eastAsia="zh-CN"/>
        </w:rPr>
        <w:t>10</w:t>
      </w:r>
      <w:r>
        <w:rPr>
          <w:rFonts w:hint="eastAsia" w:ascii="宋体" w:hAnsi="宋体" w:cs="宋体"/>
          <w:sz w:val="24"/>
          <w:highlight w:val="none"/>
        </w:rPr>
        <w:t>:00:00</w:t>
      </w:r>
      <w:r>
        <w:rPr>
          <w:rFonts w:hint="eastAsia" w:ascii="宋体" w:hAnsi="宋体" w:cs="宋体"/>
          <w:sz w:val="24"/>
        </w:rPr>
        <w:t>。</w:t>
      </w:r>
    </w:p>
    <w:p w14:paraId="70832EFC">
      <w:pPr>
        <w:spacing w:line="360" w:lineRule="auto"/>
        <w:rPr>
          <w:rFonts w:ascii="宋体" w:hAnsi="宋体" w:cs="宋体"/>
        </w:rPr>
      </w:pPr>
      <w:r>
        <w:rPr>
          <w:rFonts w:hint="eastAsia" w:ascii="宋体" w:hAnsi="宋体" w:cs="宋体"/>
          <w:b/>
          <w:bCs/>
        </w:rPr>
        <w:t>6.响应文件递交地点</w:t>
      </w:r>
      <w:r>
        <w:rPr>
          <w:rFonts w:hint="eastAsia" w:ascii="宋体" w:hAnsi="宋体" w:cs="宋体"/>
        </w:rPr>
        <w:t>：</w:t>
      </w:r>
      <w:r>
        <w:rPr>
          <w:rFonts w:hint="eastAsia" w:ascii="宋体" w:hAnsi="宋体" w:cs="Arial"/>
          <w:szCs w:val="21"/>
        </w:rPr>
        <w:t>须现场递交/邮寄至</w:t>
      </w:r>
      <w:r>
        <w:rPr>
          <w:rFonts w:hint="eastAsia" w:ascii="宋体" w:hAnsi="宋体" w:cs="Arial"/>
          <w:szCs w:val="21"/>
          <w:lang w:val="en-US" w:eastAsia="zh-CN"/>
        </w:rPr>
        <w:t>娄底市娄星区娄星北路448号人民财产保险公司综合部</w:t>
      </w:r>
      <w:r>
        <w:rPr>
          <w:rFonts w:hint="eastAsia" w:ascii="宋体" w:hAnsi="宋体" w:cs="Arial"/>
          <w:szCs w:val="21"/>
        </w:rPr>
        <w:t>，逾期送达或者未送达指定地点或者未按照比价采购文件要求封装的纸质响应文件不予接收。</w:t>
      </w:r>
    </w:p>
    <w:p w14:paraId="70F88A07">
      <w:pPr>
        <w:pStyle w:val="503"/>
        <w:spacing w:line="360" w:lineRule="auto"/>
        <w:ind w:firstLine="0"/>
        <w:rPr>
          <w:rFonts w:ascii="宋体" w:hAnsi="宋体" w:cs="宋体"/>
          <w:b w:val="0"/>
          <w:bCs w:val="0"/>
          <w:sz w:val="24"/>
        </w:rPr>
      </w:pPr>
      <w:r>
        <w:rPr>
          <w:rFonts w:hint="eastAsia" w:ascii="宋体" w:hAnsi="宋体" w:cs="宋体"/>
          <w:b w:val="0"/>
          <w:bCs w:val="0"/>
          <w:sz w:val="24"/>
        </w:rPr>
        <w:t>7.以上若有变更，采购人会通过邮件的形式通知响应方。</w:t>
      </w:r>
    </w:p>
    <w:p w14:paraId="21097228">
      <w:pPr>
        <w:pStyle w:val="503"/>
        <w:spacing w:line="360" w:lineRule="auto"/>
        <w:ind w:firstLine="0"/>
        <w:rPr>
          <w:rFonts w:hint="eastAsia" w:ascii="宋体" w:hAnsi="宋体" w:cs="宋体"/>
          <w:b/>
          <w:bCs/>
          <w:sz w:val="24"/>
        </w:rPr>
      </w:pPr>
      <w:r>
        <w:rPr>
          <w:rFonts w:hint="eastAsia" w:ascii="宋体" w:hAnsi="宋体" w:cs="宋体"/>
          <w:b/>
          <w:bCs/>
          <w:sz w:val="24"/>
        </w:rPr>
        <w:t>8.出现以下情形之一时，采购人不予接收响应文件：</w:t>
      </w:r>
      <w:bookmarkStart w:id="333" w:name="_GoBack"/>
      <w:bookmarkEnd w:id="333"/>
    </w:p>
    <w:p w14:paraId="4B10FEBB">
      <w:pPr>
        <w:pStyle w:val="503"/>
        <w:spacing w:line="360" w:lineRule="auto"/>
        <w:ind w:firstLine="480"/>
        <w:rPr>
          <w:rFonts w:hint="eastAsia" w:ascii="宋体" w:hAnsi="宋体" w:cs="宋体"/>
          <w:b w:val="0"/>
          <w:bCs w:val="0"/>
          <w:sz w:val="24"/>
        </w:rPr>
      </w:pPr>
      <w:r>
        <w:rPr>
          <w:rFonts w:hint="eastAsia" w:ascii="宋体" w:hAnsi="宋体" w:cs="宋体"/>
          <w:b w:val="0"/>
          <w:bCs w:val="0"/>
          <w:sz w:val="24"/>
          <w:lang w:val="en-US" w:eastAsia="zh-CN"/>
        </w:rPr>
        <w:t>8</w:t>
      </w:r>
      <w:r>
        <w:rPr>
          <w:rFonts w:hint="eastAsia" w:ascii="宋体" w:hAnsi="宋体" w:cs="宋体"/>
          <w:b w:val="0"/>
          <w:bCs w:val="0"/>
          <w:sz w:val="24"/>
        </w:rPr>
        <w:t>.1  逾期送达或者未送达指定地点的；</w:t>
      </w:r>
    </w:p>
    <w:p w14:paraId="43543275">
      <w:pPr>
        <w:pStyle w:val="503"/>
        <w:spacing w:line="360" w:lineRule="auto"/>
        <w:ind w:firstLine="480"/>
        <w:rPr>
          <w:rFonts w:hint="eastAsia" w:ascii="宋体" w:hAnsi="宋体" w:cs="宋体"/>
          <w:b w:val="0"/>
          <w:bCs w:val="0"/>
          <w:sz w:val="24"/>
        </w:rPr>
      </w:pPr>
      <w:r>
        <w:rPr>
          <w:rFonts w:hint="eastAsia" w:ascii="宋体" w:hAnsi="宋体" w:cs="宋体"/>
          <w:b w:val="0"/>
          <w:bCs w:val="0"/>
          <w:sz w:val="24"/>
          <w:lang w:val="en-US" w:eastAsia="zh-CN"/>
        </w:rPr>
        <w:t>8</w:t>
      </w:r>
      <w:r>
        <w:rPr>
          <w:rFonts w:hint="eastAsia" w:ascii="宋体" w:hAnsi="宋体" w:cs="宋体"/>
          <w:b w:val="0"/>
          <w:bCs w:val="0"/>
          <w:sz w:val="24"/>
        </w:rPr>
        <w:t>.2  未按照比价响应文件要求密封的；</w:t>
      </w:r>
    </w:p>
    <w:p w14:paraId="3D8B2ABF">
      <w:pPr>
        <w:pStyle w:val="503"/>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3  未按照公告要求获取</w:t>
      </w:r>
      <w:r>
        <w:rPr>
          <w:rFonts w:hint="eastAsia" w:ascii="宋体" w:hAnsi="宋体" w:eastAsia="宋体" w:cs="宋体"/>
          <w:color w:val="000000"/>
          <w:sz w:val="24"/>
          <w:szCs w:val="24"/>
          <w:lang w:val="en-US" w:eastAsia="zh-CN"/>
        </w:rPr>
        <w:t>比价</w:t>
      </w:r>
      <w:r>
        <w:rPr>
          <w:rFonts w:hint="eastAsia" w:ascii="宋体" w:hAnsi="宋体" w:eastAsia="宋体" w:cs="宋体"/>
          <w:color w:val="000000"/>
          <w:sz w:val="24"/>
          <w:szCs w:val="24"/>
        </w:rPr>
        <w:t>文件的</w:t>
      </w:r>
      <w:r>
        <w:rPr>
          <w:rFonts w:hint="eastAsia" w:ascii="宋体" w:hAnsi="宋体" w:eastAsia="宋体" w:cs="宋体"/>
          <w:color w:val="000000"/>
          <w:sz w:val="24"/>
          <w:szCs w:val="24"/>
          <w:lang w:eastAsia="zh-CN"/>
        </w:rPr>
        <w:t>。</w:t>
      </w:r>
    </w:p>
    <w:p w14:paraId="457419D3">
      <w:pPr>
        <w:pStyle w:val="503"/>
        <w:spacing w:line="360" w:lineRule="auto"/>
        <w:ind w:left="0" w:firstLine="0"/>
        <w:rPr>
          <w:rFonts w:hint="eastAsia" w:ascii="宋体" w:hAnsi="宋体" w:cs="宋体"/>
          <w:b/>
          <w:bCs/>
          <w:sz w:val="24"/>
        </w:rPr>
      </w:pPr>
      <w:r>
        <w:rPr>
          <w:rFonts w:hint="eastAsia" w:ascii="宋体" w:hAnsi="宋体" w:cs="宋体"/>
          <w:b/>
          <w:bCs/>
          <w:sz w:val="24"/>
        </w:rPr>
        <w:t>9、发布公告的媒介</w:t>
      </w:r>
    </w:p>
    <w:p w14:paraId="209DAD2F">
      <w:pPr>
        <w:pStyle w:val="503"/>
        <w:spacing w:line="360" w:lineRule="auto"/>
        <w:ind w:left="0" w:firstLine="480"/>
        <w:rPr>
          <w:rFonts w:hint="eastAsia" w:ascii="宋体" w:hAnsi="宋体" w:eastAsia="宋体" w:cs="宋体"/>
          <w:b w:val="0"/>
          <w:bCs w:val="0"/>
          <w:sz w:val="24"/>
          <w:lang w:eastAsia="zh-CN"/>
        </w:rPr>
      </w:pPr>
      <w:r>
        <w:rPr>
          <w:rFonts w:hint="eastAsia" w:ascii="宋体" w:hAnsi="宋体" w:cs="宋体"/>
          <w:b w:val="0"/>
          <w:bCs w:val="0"/>
          <w:sz w:val="24"/>
        </w:rPr>
        <w:t>本项目比价公告在人保e采”外网门户（https://ec.picc.com/）</w:t>
      </w:r>
      <w:r>
        <w:rPr>
          <w:rFonts w:hint="eastAsia" w:ascii="宋体" w:hAnsi="宋体" w:cs="宋体"/>
          <w:b w:val="0"/>
          <w:bCs w:val="0"/>
          <w:sz w:val="24"/>
          <w:lang w:eastAsia="zh-CN"/>
        </w:rPr>
        <w:t>、</w:t>
      </w:r>
      <w:r>
        <w:rPr>
          <w:rFonts w:ascii="宋体" w:hAnsi="宋体" w:eastAsia="宋体" w:cs="宋体"/>
          <w:sz w:val="24"/>
          <w:szCs w:val="24"/>
        </w:rPr>
        <w:t>中国金融集中采购网（http://www.cfcpn.com）</w:t>
      </w:r>
      <w:r>
        <w:rPr>
          <w:rFonts w:hint="eastAsia" w:ascii="宋体" w:hAnsi="宋体" w:cs="宋体"/>
          <w:b w:val="0"/>
          <w:bCs w:val="0"/>
          <w:sz w:val="24"/>
        </w:rPr>
        <w:t>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r>
        <w:rPr>
          <w:rFonts w:hint="eastAsia" w:ascii="宋体" w:hAnsi="宋体" w:cs="宋体"/>
          <w:b w:val="0"/>
          <w:bCs w:val="0"/>
          <w:sz w:val="24"/>
          <w:lang w:eastAsia="zh-CN"/>
        </w:rPr>
        <w:t>。</w:t>
      </w:r>
    </w:p>
    <w:p w14:paraId="4F9DC7E2">
      <w:pPr>
        <w:pStyle w:val="503"/>
        <w:spacing w:line="360" w:lineRule="auto"/>
        <w:ind w:left="0" w:firstLine="0"/>
        <w:rPr>
          <w:rFonts w:ascii="宋体" w:hAnsi="宋体" w:cs="宋体"/>
          <w:b w:val="0"/>
          <w:bCs w:val="0"/>
          <w:sz w:val="24"/>
        </w:rPr>
      </w:pPr>
      <w:r>
        <w:rPr>
          <w:rFonts w:hint="eastAsia" w:ascii="宋体" w:hAnsi="宋体" w:cs="宋体"/>
          <w:b w:val="0"/>
          <w:bCs w:val="0"/>
          <w:sz w:val="24"/>
          <w:lang w:val="en-US" w:eastAsia="zh-CN"/>
        </w:rPr>
        <w:t>10.</w:t>
      </w:r>
      <w:r>
        <w:rPr>
          <w:rFonts w:hint="eastAsia" w:ascii="宋体" w:hAnsi="宋体" w:cs="宋体"/>
          <w:b w:val="0"/>
          <w:bCs w:val="0"/>
          <w:sz w:val="24"/>
        </w:rPr>
        <w:t>采购人联系方式</w:t>
      </w:r>
    </w:p>
    <w:p w14:paraId="4FFC911F">
      <w:pPr>
        <w:pStyle w:val="503"/>
        <w:spacing w:line="360" w:lineRule="auto"/>
        <w:ind w:firstLine="0"/>
        <w:rPr>
          <w:rFonts w:hint="eastAsia" w:ascii="宋体" w:hAnsi="宋体" w:cs="宋体"/>
          <w:sz w:val="24"/>
          <w:highlight w:val="none"/>
          <w:lang w:val="en-US" w:eastAsia="zh-CN"/>
        </w:rPr>
      </w:pPr>
      <w:r>
        <w:rPr>
          <w:rFonts w:hint="eastAsia" w:ascii="宋体" w:hAnsi="宋体" w:cs="宋体"/>
          <w:sz w:val="24"/>
        </w:rPr>
        <w:t>联 系 人：</w:t>
      </w:r>
      <w:r>
        <w:rPr>
          <w:rFonts w:hint="eastAsia" w:ascii="宋体" w:hAnsi="宋体" w:cs="宋体"/>
          <w:sz w:val="24"/>
          <w:highlight w:val="none"/>
          <w:lang w:val="en-US" w:eastAsia="zh-CN"/>
        </w:rPr>
        <w:t>黄秋艳</w:t>
      </w:r>
    </w:p>
    <w:p w14:paraId="109C2378">
      <w:pPr>
        <w:pStyle w:val="503"/>
        <w:spacing w:line="360" w:lineRule="auto"/>
        <w:ind w:firstLine="0"/>
        <w:rPr>
          <w:rFonts w:hint="default" w:ascii="宋体" w:hAnsi="宋体" w:eastAsia="宋体" w:cs="宋体"/>
          <w:sz w:val="24"/>
          <w:highlight w:val="none"/>
          <w:lang w:val="en-US" w:eastAsia="zh-CN"/>
        </w:rPr>
      </w:pPr>
      <w:r>
        <w:rPr>
          <w:rFonts w:hint="eastAsia" w:ascii="宋体" w:hAnsi="宋体" w:cs="宋体"/>
          <w:sz w:val="24"/>
          <w:highlight w:val="none"/>
        </w:rPr>
        <w:t>电　　话：</w:t>
      </w:r>
      <w:r>
        <w:rPr>
          <w:rFonts w:hint="eastAsia" w:ascii="宋体" w:hAnsi="宋体" w:cs="宋体"/>
          <w:sz w:val="24"/>
          <w:highlight w:val="none"/>
          <w:lang w:val="en-US" w:eastAsia="zh-CN"/>
        </w:rPr>
        <w:t>13973888828</w:t>
      </w:r>
    </w:p>
    <w:p w14:paraId="06B0CC01">
      <w:pPr>
        <w:pStyle w:val="503"/>
        <w:spacing w:line="360" w:lineRule="auto"/>
        <w:ind w:firstLine="0"/>
        <w:contextualSpacing/>
        <w:rPr>
          <w:rFonts w:ascii="宋体" w:hAnsi="宋体" w:cs="宋体"/>
          <w:sz w:val="24"/>
        </w:rPr>
      </w:pPr>
      <w:r>
        <w:rPr>
          <w:rFonts w:hint="eastAsia" w:ascii="宋体" w:hAnsi="宋体" w:cs="宋体"/>
          <w:sz w:val="24"/>
        </w:rPr>
        <w:t>邮    箱：</w:t>
      </w:r>
      <w:r>
        <w:rPr>
          <w:rFonts w:hint="eastAsia" w:ascii="仿宋_GB2312" w:hAnsi="宋体" w:eastAsia="仿宋_GB2312"/>
          <w:color w:val="000000"/>
          <w:sz w:val="32"/>
          <w:szCs w:val="32"/>
          <w:lang w:val="en-US" w:eastAsia="zh-CN"/>
        </w:rPr>
        <w:t>huangqiuyan01@hun.picc.com.cn</w:t>
      </w:r>
    </w:p>
    <w:p w14:paraId="106FEE4B">
      <w:pPr>
        <w:pStyle w:val="503"/>
        <w:spacing w:line="360" w:lineRule="auto"/>
        <w:ind w:firstLine="5520"/>
        <w:contextualSpacing/>
        <w:rPr>
          <w:rFonts w:cs="宋体"/>
          <w:sz w:val="24"/>
        </w:rPr>
      </w:pPr>
    </w:p>
    <w:p w14:paraId="28A724F9">
      <w:pPr>
        <w:pStyle w:val="503"/>
        <w:spacing w:line="360" w:lineRule="auto"/>
        <w:ind w:firstLine="5520"/>
        <w:contextualSpacing/>
        <w:rPr>
          <w:rFonts w:hint="eastAsia" w:cs="宋体"/>
          <w:sz w:val="24"/>
        </w:rPr>
      </w:pPr>
    </w:p>
    <w:p w14:paraId="1A3726E5">
      <w:pPr>
        <w:pStyle w:val="503"/>
        <w:spacing w:line="360" w:lineRule="auto"/>
        <w:ind w:firstLine="4096"/>
        <w:contextualSpacing/>
        <w:rPr>
          <w:rFonts w:cs="宋体"/>
          <w:b/>
          <w:bCs/>
          <w:color w:val="000000"/>
          <w:sz w:val="24"/>
          <w:highlight w:val="none"/>
        </w:rPr>
      </w:pPr>
      <w:r>
        <w:rPr>
          <w:rFonts w:hint="eastAsia" w:cs="宋体"/>
          <w:b/>
          <w:bCs/>
          <w:sz w:val="24"/>
        </w:rPr>
        <w:t>中国人民财产保险股</w:t>
      </w:r>
      <w:r>
        <w:rPr>
          <w:rFonts w:hint="eastAsia" w:cs="宋体"/>
          <w:b/>
          <w:bCs/>
          <w:color w:val="000000"/>
          <w:sz w:val="24"/>
          <w:highlight w:val="none"/>
        </w:rPr>
        <w:t>份有限公司</w:t>
      </w:r>
      <w:r>
        <w:rPr>
          <w:rFonts w:hint="eastAsia" w:ascii="宋体" w:hAnsi="宋体" w:cs="宋体"/>
          <w:b/>
          <w:bCs/>
          <w:color w:val="000000"/>
          <w:sz w:val="24"/>
          <w:highlight w:val="none"/>
          <w:lang w:val="en-US" w:eastAsia="zh-CN"/>
        </w:rPr>
        <w:t>娄星支</w:t>
      </w:r>
      <w:r>
        <w:rPr>
          <w:rFonts w:hint="eastAsia" w:cs="宋体"/>
          <w:b/>
          <w:bCs/>
          <w:color w:val="000000"/>
          <w:sz w:val="24"/>
          <w:highlight w:val="none"/>
        </w:rPr>
        <w:t>公司</w:t>
      </w:r>
    </w:p>
    <w:p w14:paraId="0AEC95AB">
      <w:pPr>
        <w:pStyle w:val="503"/>
        <w:spacing w:line="360" w:lineRule="auto"/>
        <w:ind w:firstLine="6264"/>
        <w:contextualSpacing/>
        <w:rPr>
          <w:rFonts w:cs="宋体"/>
          <w:b/>
          <w:bCs/>
          <w:color w:val="000000"/>
          <w:sz w:val="24"/>
          <w:highlight w:val="none"/>
        </w:rPr>
      </w:pPr>
      <w:r>
        <w:rPr>
          <w:rFonts w:hint="eastAsia" w:ascii="宋体" w:hAnsi="宋体" w:cs="宋体"/>
          <w:b/>
          <w:bCs/>
          <w:color w:val="000000"/>
          <w:sz w:val="24"/>
          <w:highlight w:val="none"/>
        </w:rPr>
        <w:t>20</w:t>
      </w:r>
      <w:r>
        <w:rPr>
          <w:rFonts w:hint="eastAsia" w:ascii="宋体" w:hAnsi="宋体" w:cs="宋体"/>
          <w:b/>
          <w:bCs/>
          <w:color w:val="000000"/>
          <w:sz w:val="24"/>
          <w:highlight w:val="none"/>
          <w:lang w:val="en-US" w:eastAsia="zh-CN"/>
        </w:rPr>
        <w:t>26</w:t>
      </w:r>
      <w:r>
        <w:rPr>
          <w:rFonts w:hint="eastAsia" w:ascii="宋体" w:hAnsi="宋体" w:cs="宋体"/>
          <w:b/>
          <w:bCs/>
          <w:color w:val="000000"/>
          <w:sz w:val="24"/>
          <w:highlight w:val="none"/>
        </w:rPr>
        <w:t>年</w:t>
      </w:r>
      <w:r>
        <w:rPr>
          <w:rFonts w:hint="eastAsia" w:ascii="宋体" w:hAnsi="宋体" w:cs="宋体"/>
          <w:b/>
          <w:bCs/>
          <w:color w:val="000000"/>
          <w:sz w:val="24"/>
          <w:highlight w:val="none"/>
          <w:lang w:val="en-US" w:eastAsia="zh-CN"/>
        </w:rPr>
        <w:t>10</w:t>
      </w:r>
      <w:r>
        <w:rPr>
          <w:rFonts w:hint="eastAsia" w:ascii="宋体" w:hAnsi="宋体" w:cs="宋体"/>
          <w:b/>
          <w:bCs/>
          <w:color w:val="000000"/>
          <w:sz w:val="24"/>
          <w:highlight w:val="none"/>
        </w:rPr>
        <w:t>月</w:t>
      </w:r>
      <w:r>
        <w:rPr>
          <w:rFonts w:hint="eastAsia" w:ascii="宋体" w:hAnsi="宋体" w:cs="宋体"/>
          <w:b/>
          <w:bCs/>
          <w:color w:val="000000"/>
          <w:sz w:val="24"/>
          <w:highlight w:val="none"/>
          <w:lang w:val="en-US" w:eastAsia="zh-CN"/>
        </w:rPr>
        <w:t>26</w:t>
      </w:r>
      <w:r>
        <w:rPr>
          <w:rFonts w:hint="eastAsia" w:ascii="宋体" w:hAnsi="宋体" w:cs="宋体"/>
          <w:b/>
          <w:bCs/>
          <w:color w:val="000000"/>
          <w:sz w:val="24"/>
          <w:highlight w:val="none"/>
        </w:rPr>
        <w:t>日</w:t>
      </w:r>
    </w:p>
    <w:p w14:paraId="5887C585">
      <w:pPr>
        <w:pStyle w:val="344"/>
        <w:ind w:firstLine="883"/>
        <w:outlineLvl w:val="0"/>
        <w:rPr>
          <w:rFonts w:ascii="宋体" w:hAnsi="宋体"/>
          <w:b/>
          <w:sz w:val="44"/>
          <w:szCs w:val="44"/>
        </w:rPr>
      </w:pPr>
      <w:r>
        <w:rPr>
          <w:rFonts w:ascii="宋体" w:hAnsi="宋体" w:cs="宋体"/>
          <w:sz w:val="24"/>
        </w:rPr>
        <w:br w:type="page" w:clear="all"/>
      </w:r>
      <w:bookmarkStart w:id="7" w:name="_Toc19034376"/>
      <w:bookmarkStart w:id="8" w:name="_Toc19034436"/>
      <w:bookmarkStart w:id="9" w:name="_Toc421042643"/>
      <w:bookmarkStart w:id="10" w:name="_Toc421032041"/>
      <w:bookmarkStart w:id="11" w:name="_Toc18928243"/>
      <w:r>
        <w:rPr>
          <w:rFonts w:hint="eastAsia" w:ascii="宋体" w:hAnsi="宋体" w:cs="宋体"/>
          <w:sz w:val="24"/>
          <w:lang w:val="en-US" w:eastAsia="zh-CN"/>
        </w:rPr>
        <w:t xml:space="preserve">               </w:t>
      </w:r>
      <w:bookmarkStart w:id="12" w:name="_Toc767"/>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响应</w:t>
      </w:r>
      <w:r>
        <w:rPr>
          <w:rFonts w:ascii="宋体" w:hAnsi="宋体"/>
          <w:b/>
          <w:sz w:val="44"/>
          <w:szCs w:val="44"/>
        </w:rPr>
        <w:t>方须知</w:t>
      </w:r>
      <w:bookmarkEnd w:id="7"/>
      <w:bookmarkEnd w:id="8"/>
      <w:bookmarkEnd w:id="9"/>
      <w:bookmarkEnd w:id="10"/>
      <w:bookmarkEnd w:id="11"/>
      <w:bookmarkEnd w:id="12"/>
    </w:p>
    <w:p w14:paraId="1E8CBB19">
      <w:pPr>
        <w:spacing w:after="120"/>
        <w:jc w:val="center"/>
        <w:rPr>
          <w:rFonts w:ascii="宋体" w:hAnsi="宋体"/>
          <w:b/>
          <w:sz w:val="28"/>
          <w:szCs w:val="28"/>
        </w:rPr>
      </w:pPr>
    </w:p>
    <w:p w14:paraId="5F06331D">
      <w:pPr>
        <w:spacing w:after="120"/>
        <w:jc w:val="center"/>
        <w:rPr>
          <w:rFonts w:ascii="宋体" w:hAnsi="宋体"/>
          <w:b/>
          <w:sz w:val="32"/>
          <w:szCs w:val="32"/>
        </w:rPr>
      </w:pPr>
      <w:r>
        <w:rPr>
          <w:rFonts w:hint="eastAsia" w:ascii="宋体" w:hAnsi="宋体"/>
          <w:b/>
          <w:sz w:val="32"/>
          <w:szCs w:val="32"/>
        </w:rPr>
        <w:t>响应</w:t>
      </w:r>
      <w:r>
        <w:rPr>
          <w:rFonts w:ascii="宋体" w:hAnsi="宋体"/>
          <w:b/>
          <w:sz w:val="32"/>
          <w:szCs w:val="32"/>
        </w:rPr>
        <w:t>方须知前附表</w:t>
      </w:r>
    </w:p>
    <w:p w14:paraId="3D07A6AA">
      <w:pPr>
        <w:rPr>
          <w:rFonts w:ascii="宋体" w:hAnsi="宋体"/>
          <w:sz w:val="21"/>
          <w:szCs w:val="21"/>
        </w:rPr>
      </w:pPr>
      <w:r>
        <w:rPr>
          <w:rFonts w:ascii="宋体" w:hAnsi="宋体"/>
          <w:sz w:val="21"/>
          <w:szCs w:val="21"/>
        </w:rPr>
        <w:t>注：本须知前附表是对</w:t>
      </w:r>
      <w:r>
        <w:rPr>
          <w:rFonts w:hint="eastAsia" w:ascii="宋体" w:hAnsi="宋体"/>
          <w:sz w:val="21"/>
          <w:szCs w:val="21"/>
        </w:rPr>
        <w:t>响应</w:t>
      </w:r>
      <w:r>
        <w:rPr>
          <w:rFonts w:ascii="宋体" w:hAnsi="宋体"/>
          <w:sz w:val="21"/>
          <w:szCs w:val="21"/>
        </w:rPr>
        <w:t>方须知的修改和补充，如有矛盾，均以本表为准。</w:t>
      </w:r>
    </w:p>
    <w:tbl>
      <w:tblPr>
        <w:tblStyle w:val="35"/>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24671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460212B8">
            <w:pPr>
              <w:spacing w:line="360" w:lineRule="exact"/>
              <w:rPr>
                <w:rFonts w:ascii="宋体" w:hAnsi="宋体"/>
                <w:bCs/>
                <w:spacing w:val="-6"/>
                <w:szCs w:val="24"/>
              </w:rPr>
            </w:pPr>
            <w:r>
              <w:rPr>
                <w:rFonts w:ascii="宋体" w:hAnsi="宋体"/>
                <w:bCs/>
                <w:spacing w:val="-6"/>
                <w:szCs w:val="24"/>
              </w:rPr>
              <w:t>条款号</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59E12C77">
            <w:pPr>
              <w:spacing w:line="360" w:lineRule="exact"/>
              <w:jc w:val="center"/>
              <w:rPr>
                <w:rFonts w:ascii="宋体" w:hAnsi="宋体"/>
                <w:bCs/>
                <w:szCs w:val="24"/>
              </w:rPr>
            </w:pPr>
            <w:r>
              <w:rPr>
                <w:rFonts w:ascii="宋体" w:hAnsi="宋体"/>
                <w:bCs/>
                <w:szCs w:val="24"/>
              </w:rPr>
              <w:t>类别</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7D4BE54C">
            <w:pPr>
              <w:spacing w:line="360" w:lineRule="exact"/>
              <w:jc w:val="center"/>
              <w:rPr>
                <w:rFonts w:ascii="宋体" w:hAnsi="宋体"/>
                <w:bCs/>
                <w:szCs w:val="24"/>
              </w:rPr>
            </w:pPr>
            <w:r>
              <w:rPr>
                <w:rFonts w:ascii="宋体" w:hAnsi="宋体"/>
                <w:bCs/>
                <w:szCs w:val="24"/>
              </w:rPr>
              <w:t>内容说明</w:t>
            </w:r>
          </w:p>
        </w:tc>
      </w:tr>
      <w:tr w14:paraId="334D3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tcBorders>
              <w:top w:val="single" w:color="auto" w:sz="4" w:space="0"/>
              <w:left w:val="single" w:color="auto" w:sz="4" w:space="0"/>
              <w:bottom w:val="single" w:color="auto" w:sz="4" w:space="0"/>
              <w:right w:val="single" w:color="auto" w:sz="4" w:space="0"/>
            </w:tcBorders>
            <w:noWrap w:val="0"/>
            <w:vAlign w:val="center"/>
          </w:tcPr>
          <w:p w14:paraId="5D2E3152">
            <w:pPr>
              <w:spacing w:line="360" w:lineRule="exact"/>
              <w:jc w:val="center"/>
              <w:rPr>
                <w:rFonts w:ascii="宋体" w:hAnsi="宋体"/>
                <w:szCs w:val="24"/>
              </w:rPr>
            </w:pPr>
            <w:r>
              <w:rPr>
                <w:rFonts w:ascii="宋体" w:hAnsi="宋体"/>
                <w:szCs w:val="24"/>
              </w:rPr>
              <w:t>总则</w:t>
            </w:r>
          </w:p>
        </w:tc>
      </w:tr>
      <w:tr w14:paraId="03D0A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47A32F95">
            <w:pPr>
              <w:spacing w:line="360" w:lineRule="exact"/>
              <w:jc w:val="center"/>
              <w:rPr>
                <w:rFonts w:ascii="宋体" w:hAnsi="宋体"/>
                <w:bCs/>
                <w:szCs w:val="24"/>
              </w:rPr>
            </w:pPr>
            <w:r>
              <w:rPr>
                <w:rFonts w:ascii="宋体" w:hAnsi="宋体"/>
                <w:bCs/>
                <w:szCs w:val="24"/>
              </w:rPr>
              <w:t>1.1</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7DF4B755">
            <w:pPr>
              <w:spacing w:line="360" w:lineRule="exact"/>
              <w:rPr>
                <w:rFonts w:ascii="宋体" w:hAnsi="宋体"/>
                <w:bCs/>
                <w:szCs w:val="24"/>
              </w:rPr>
            </w:pPr>
            <w:r>
              <w:rPr>
                <w:rFonts w:hint="eastAsia" w:ascii="宋体" w:hAnsi="宋体"/>
                <w:bCs/>
                <w:szCs w:val="24"/>
              </w:rPr>
              <w:t>项目说明</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7FA11F42">
            <w:pPr>
              <w:spacing w:line="360" w:lineRule="exact"/>
              <w:rPr>
                <w:rFonts w:ascii="宋体" w:hAnsi="宋体"/>
                <w:szCs w:val="24"/>
              </w:rPr>
            </w:pPr>
            <w:r>
              <w:rPr>
                <w:rFonts w:hint="eastAsia" w:ascii="宋体" w:hAnsi="宋体"/>
                <w:szCs w:val="24"/>
              </w:rPr>
              <w:t>项目名称：详见第一章采购公告</w:t>
            </w:r>
          </w:p>
        </w:tc>
      </w:tr>
      <w:tr w14:paraId="2A661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16B1EB14">
            <w:pPr>
              <w:spacing w:line="360" w:lineRule="exact"/>
              <w:jc w:val="center"/>
              <w:rPr>
                <w:rFonts w:ascii="宋体" w:hAnsi="宋体"/>
                <w:bCs/>
                <w:szCs w:val="24"/>
              </w:rPr>
            </w:pPr>
            <w:r>
              <w:rPr>
                <w:rFonts w:ascii="宋体" w:hAnsi="宋体"/>
                <w:bCs/>
                <w:szCs w:val="24"/>
              </w:rPr>
              <w:t>2.1</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0010BB56">
            <w:pPr>
              <w:spacing w:line="360" w:lineRule="exact"/>
              <w:rPr>
                <w:rFonts w:ascii="宋体" w:hAnsi="宋体"/>
                <w:bCs/>
                <w:szCs w:val="24"/>
              </w:rPr>
            </w:pPr>
            <w:r>
              <w:rPr>
                <w:rFonts w:ascii="宋体" w:hAnsi="宋体"/>
                <w:bCs/>
                <w:szCs w:val="24"/>
              </w:rPr>
              <w:t>采购人</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1647FA53">
            <w:pPr>
              <w:spacing w:line="360" w:lineRule="exact"/>
              <w:rPr>
                <w:rFonts w:ascii="宋体" w:hAnsi="宋体" w:eastAsia="宋体" w:cs="宋体"/>
                <w:sz w:val="24"/>
                <w:szCs w:val="24"/>
              </w:rPr>
            </w:pPr>
            <w:r>
              <w:rPr>
                <w:rFonts w:ascii="宋体" w:hAnsi="宋体" w:eastAsia="宋体" w:cs="宋体"/>
                <w:sz w:val="24"/>
                <w:szCs w:val="24"/>
              </w:rPr>
              <w:t>因公司内部授权管理规定，不得授权县支级分支机构及以其名义对外签署保险协议、非保险业务类合同及各类单方承诺文件。故中国人民财产保险股份有限公司</w:t>
            </w:r>
            <w:r>
              <w:rPr>
                <w:rFonts w:hint="eastAsia" w:ascii="宋体" w:hAnsi="宋体" w:cs="宋体"/>
                <w:sz w:val="24"/>
                <w:szCs w:val="24"/>
                <w:lang w:eastAsia="zh-CN"/>
              </w:rPr>
              <w:t>娄星</w:t>
            </w:r>
            <w:r>
              <w:rPr>
                <w:rFonts w:ascii="宋体" w:hAnsi="宋体" w:eastAsia="宋体" w:cs="宋体"/>
                <w:sz w:val="24"/>
                <w:szCs w:val="24"/>
              </w:rPr>
              <w:t>支公司不具备合同签订及结算权限。本项目采购人为中国人民财产保险股份有限公司</w:t>
            </w:r>
            <w:r>
              <w:rPr>
                <w:rFonts w:hint="eastAsia" w:ascii="宋体" w:hAnsi="宋体" w:cs="宋体"/>
                <w:sz w:val="24"/>
                <w:szCs w:val="24"/>
                <w:lang w:eastAsia="zh-CN"/>
              </w:rPr>
              <w:t>娄星</w:t>
            </w:r>
            <w:r>
              <w:rPr>
                <w:rFonts w:ascii="宋体" w:hAnsi="宋体" w:eastAsia="宋体" w:cs="宋体"/>
                <w:sz w:val="24"/>
                <w:szCs w:val="24"/>
              </w:rPr>
              <w:t>支公司，由</w:t>
            </w:r>
            <w:r>
              <w:rPr>
                <w:rFonts w:hint="eastAsia" w:ascii="宋体" w:hAnsi="宋体" w:cs="宋体"/>
                <w:sz w:val="24"/>
                <w:szCs w:val="24"/>
                <w:lang w:eastAsia="zh-CN"/>
              </w:rPr>
              <w:t>娄星</w:t>
            </w:r>
            <w:r>
              <w:rPr>
                <w:rFonts w:ascii="宋体" w:hAnsi="宋体" w:eastAsia="宋体" w:cs="宋体"/>
                <w:sz w:val="24"/>
                <w:szCs w:val="24"/>
              </w:rPr>
              <w:t>支公司组织开展采购活动；合同签约主体为中国人民财产保险股份有限公司娄底市分公司。</w:t>
            </w:r>
          </w:p>
          <w:p w14:paraId="45133115">
            <w:pPr>
              <w:spacing w:line="360" w:lineRule="exact"/>
              <w:rPr>
                <w:rFonts w:ascii="宋体" w:hAnsi="宋体" w:eastAsia="宋体"/>
                <w:szCs w:val="24"/>
                <w:lang w:val="en-US" w:eastAsia="zh-CN"/>
              </w:rPr>
            </w:pPr>
            <w:r>
              <w:rPr>
                <w:rFonts w:hint="eastAsia" w:ascii="宋体" w:hAnsi="宋体"/>
                <w:szCs w:val="24"/>
              </w:rPr>
              <w:t>地址：</w:t>
            </w:r>
            <w:r>
              <w:rPr>
                <w:rFonts w:hint="eastAsia" w:ascii="宋体" w:hAnsi="宋体"/>
                <w:szCs w:val="24"/>
                <w:lang w:val="en-US" w:eastAsia="zh-CN"/>
              </w:rPr>
              <w:t>娄底市娄星区娄星北路448号。</w:t>
            </w:r>
          </w:p>
        </w:tc>
      </w:tr>
      <w:tr w14:paraId="59E3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70E4C222">
            <w:pPr>
              <w:spacing w:line="360" w:lineRule="exact"/>
              <w:jc w:val="center"/>
              <w:rPr>
                <w:rFonts w:ascii="宋体" w:hAnsi="宋体"/>
                <w:bCs/>
                <w:szCs w:val="24"/>
              </w:rPr>
            </w:pPr>
            <w:r>
              <w:rPr>
                <w:rFonts w:ascii="宋体" w:hAnsi="宋体"/>
                <w:bCs/>
                <w:szCs w:val="24"/>
              </w:rPr>
              <w:t>3.1</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58224D93">
            <w:pPr>
              <w:spacing w:line="360" w:lineRule="exact"/>
              <w:rPr>
                <w:rFonts w:ascii="宋体" w:hAnsi="宋体"/>
                <w:bCs/>
                <w:szCs w:val="24"/>
              </w:rPr>
            </w:pPr>
            <w:r>
              <w:rPr>
                <w:rFonts w:hint="eastAsia" w:ascii="宋体" w:hAnsi="宋体"/>
              </w:rPr>
              <w:t>响应</w:t>
            </w:r>
            <w:r>
              <w:rPr>
                <w:rFonts w:ascii="宋体" w:hAnsi="宋体"/>
              </w:rPr>
              <w:t>方</w:t>
            </w:r>
            <w:r>
              <w:rPr>
                <w:rFonts w:hint="eastAsia" w:ascii="宋体" w:hAnsi="宋体"/>
                <w:bCs/>
                <w:szCs w:val="24"/>
              </w:rPr>
              <w:t>资格要求</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3F189F58">
            <w:pPr>
              <w:spacing w:line="360" w:lineRule="exact"/>
              <w:rPr>
                <w:rFonts w:ascii="宋体" w:hAnsi="宋体"/>
              </w:rPr>
            </w:pPr>
            <w:r>
              <w:rPr>
                <w:rFonts w:hint="eastAsia" w:ascii="宋体" w:hAnsi="宋体"/>
                <w:szCs w:val="24"/>
              </w:rPr>
              <w:t>详见第一章采购公告</w:t>
            </w:r>
            <w:r>
              <w:rPr>
                <w:rFonts w:hint="eastAsia" w:ascii="宋体" w:hAnsi="宋体"/>
                <w:szCs w:val="24"/>
                <w:lang w:val="en-US" w:eastAsia="zh-CN"/>
              </w:rPr>
              <w:t>及响应方须知。</w:t>
            </w:r>
          </w:p>
        </w:tc>
      </w:tr>
      <w:tr w14:paraId="3A3C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tcBorders>
              <w:top w:val="single" w:color="auto" w:sz="4" w:space="0"/>
              <w:left w:val="single" w:color="auto" w:sz="4" w:space="0"/>
              <w:bottom w:val="single" w:color="auto" w:sz="4" w:space="0"/>
              <w:right w:val="single" w:color="auto" w:sz="4" w:space="0"/>
            </w:tcBorders>
            <w:noWrap w:val="0"/>
            <w:vAlign w:val="center"/>
          </w:tcPr>
          <w:p w14:paraId="600C28C9">
            <w:pPr>
              <w:spacing w:line="360" w:lineRule="exact"/>
              <w:jc w:val="center"/>
              <w:rPr>
                <w:rFonts w:ascii="宋体" w:hAnsi="宋体"/>
                <w:szCs w:val="24"/>
              </w:rPr>
            </w:pPr>
            <w:r>
              <w:rPr>
                <w:rFonts w:hint="eastAsia" w:ascii="宋体" w:hAnsi="宋体"/>
                <w:szCs w:val="24"/>
              </w:rPr>
              <w:t>响应</w:t>
            </w:r>
            <w:r>
              <w:rPr>
                <w:rFonts w:ascii="宋体" w:hAnsi="宋体"/>
                <w:szCs w:val="24"/>
              </w:rPr>
              <w:t>文件的编写</w:t>
            </w:r>
          </w:p>
        </w:tc>
      </w:tr>
      <w:tr w14:paraId="360E5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2149BDCA">
            <w:pPr>
              <w:spacing w:line="360" w:lineRule="exact"/>
              <w:jc w:val="center"/>
              <w:rPr>
                <w:rFonts w:ascii="宋体" w:hAnsi="宋体"/>
                <w:bCs/>
                <w:szCs w:val="24"/>
              </w:rPr>
            </w:pPr>
            <w:r>
              <w:rPr>
                <w:rFonts w:ascii="宋体" w:hAnsi="宋体"/>
                <w:bCs/>
                <w:szCs w:val="24"/>
              </w:rPr>
              <w:t>11.1</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3E80B955">
            <w:pPr>
              <w:spacing w:line="360" w:lineRule="exact"/>
              <w:rPr>
                <w:rFonts w:ascii="宋体" w:hAnsi="宋体"/>
                <w:bCs/>
                <w:szCs w:val="24"/>
              </w:rPr>
            </w:pPr>
            <w:r>
              <w:rPr>
                <w:rFonts w:ascii="宋体" w:hAnsi="宋体"/>
                <w:bCs/>
                <w:szCs w:val="24"/>
              </w:rPr>
              <w:t>报价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1624B7DD">
            <w:pPr>
              <w:spacing w:line="360" w:lineRule="exact"/>
              <w:rPr>
                <w:rFonts w:ascii="宋体" w:hAnsi="宋体"/>
                <w:szCs w:val="24"/>
              </w:rPr>
            </w:pPr>
            <w:r>
              <w:rPr>
                <w:rFonts w:hint="eastAsia" w:ascii="宋体" w:hAnsi="宋体"/>
                <w:b/>
                <w:szCs w:val="24"/>
              </w:rPr>
              <w:t>响应方报价：</w:t>
            </w:r>
            <w:r>
              <w:rPr>
                <w:rFonts w:hint="eastAsia" w:ascii="宋体" w:hAnsi="宋体"/>
                <w:szCs w:val="24"/>
              </w:rPr>
              <w:t>包含为完成本项目采购内容和采购范围所需要的全部费用，包括但不限于各项税费、服务费、保险费以及其他有关费用等。</w:t>
            </w:r>
          </w:p>
        </w:tc>
      </w:tr>
      <w:tr w14:paraId="66E7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7634DDB5">
            <w:pPr>
              <w:spacing w:line="360" w:lineRule="exact"/>
              <w:jc w:val="center"/>
              <w:rPr>
                <w:rFonts w:ascii="宋体" w:hAnsi="宋体"/>
                <w:bCs/>
                <w:szCs w:val="24"/>
              </w:rPr>
            </w:pPr>
            <w:r>
              <w:rPr>
                <w:rFonts w:ascii="宋体" w:hAnsi="宋体"/>
                <w:bCs/>
                <w:szCs w:val="24"/>
              </w:rPr>
              <w:t>13.1</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32EB4B91">
            <w:pPr>
              <w:spacing w:line="360" w:lineRule="exact"/>
              <w:rPr>
                <w:rFonts w:ascii="宋体" w:hAnsi="宋体"/>
                <w:bCs/>
                <w:szCs w:val="24"/>
              </w:rPr>
            </w:pPr>
            <w:r>
              <w:rPr>
                <w:rFonts w:hint="eastAsia" w:ascii="宋体" w:hAnsi="宋体"/>
                <w:bCs/>
                <w:szCs w:val="24"/>
              </w:rPr>
              <w:t>响应</w:t>
            </w:r>
            <w:r>
              <w:rPr>
                <w:rFonts w:ascii="宋体" w:hAnsi="宋体"/>
                <w:bCs/>
                <w:szCs w:val="24"/>
              </w:rPr>
              <w:t>有效期</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22781DE9">
            <w:pPr>
              <w:spacing w:line="360" w:lineRule="exact"/>
              <w:ind w:firstLine="5"/>
              <w:jc w:val="both"/>
              <w:rPr>
                <w:rFonts w:ascii="宋体" w:hAnsi="宋体"/>
                <w:bCs/>
                <w:szCs w:val="24"/>
              </w:rPr>
            </w:pPr>
            <w:r>
              <w:rPr>
                <w:rFonts w:hint="eastAsia" w:ascii="宋体" w:hAnsi="宋体"/>
                <w:u w:val="single"/>
                <w:lang w:val="en-US" w:eastAsia="zh-CN"/>
              </w:rPr>
              <w:t>90</w:t>
            </w:r>
            <w:r>
              <w:rPr>
                <w:rFonts w:ascii="宋体" w:hAnsi="宋体"/>
                <w:bCs/>
                <w:szCs w:val="24"/>
              </w:rPr>
              <w:t>日历天</w:t>
            </w:r>
            <w:r>
              <w:rPr>
                <w:rFonts w:hint="eastAsia" w:ascii="宋体" w:hAnsi="宋体" w:cs="Arial"/>
                <w:szCs w:val="24"/>
              </w:rPr>
              <w:t>（自提交响应文件的截止之日起算）。</w:t>
            </w:r>
          </w:p>
        </w:tc>
      </w:tr>
      <w:tr w14:paraId="49732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30786F09">
            <w:pPr>
              <w:spacing w:line="360" w:lineRule="exact"/>
              <w:jc w:val="center"/>
              <w:rPr>
                <w:rFonts w:ascii="宋体" w:hAnsi="宋体"/>
                <w:bCs/>
                <w:szCs w:val="24"/>
              </w:rPr>
            </w:pPr>
            <w:r>
              <w:rPr>
                <w:rFonts w:ascii="宋体" w:hAnsi="宋体"/>
                <w:bCs/>
                <w:szCs w:val="24"/>
              </w:rPr>
              <w:t>14.1</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21E90FE8">
            <w:pPr>
              <w:spacing w:line="360" w:lineRule="exact"/>
              <w:rPr>
                <w:rFonts w:hint="eastAsia" w:ascii="宋体" w:hAnsi="宋体"/>
                <w:bCs/>
                <w:szCs w:val="24"/>
              </w:rPr>
            </w:pPr>
            <w:r>
              <w:rPr>
                <w:rFonts w:hint="eastAsia" w:ascii="宋体" w:hAnsi="宋体"/>
                <w:bCs/>
                <w:szCs w:val="24"/>
              </w:rPr>
              <w:t>响应</w:t>
            </w:r>
            <w:r>
              <w:rPr>
                <w:rFonts w:ascii="宋体" w:hAnsi="宋体"/>
                <w:bCs/>
                <w:szCs w:val="24"/>
              </w:rPr>
              <w:t>文件份数</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0B45A2A9">
            <w:pPr>
              <w:spacing w:line="360" w:lineRule="exact"/>
              <w:rPr>
                <w:rFonts w:hint="eastAsia" w:ascii="宋体" w:hAnsi="宋体"/>
                <w:b/>
                <w:szCs w:val="24"/>
              </w:rPr>
            </w:pPr>
            <w:r>
              <w:rPr>
                <w:rFonts w:hint="eastAsia" w:ascii="宋体" w:hAnsi="宋体"/>
                <w:bCs/>
                <w:szCs w:val="24"/>
              </w:rPr>
              <w:t>响应</w:t>
            </w:r>
            <w:r>
              <w:rPr>
                <w:rFonts w:ascii="宋体" w:hAnsi="宋体"/>
                <w:bCs/>
                <w:szCs w:val="24"/>
              </w:rPr>
              <w:t>文件正本1份、副本</w:t>
            </w:r>
            <w:r>
              <w:rPr>
                <w:rFonts w:hint="eastAsia" w:ascii="宋体" w:hAnsi="宋体"/>
                <w:bCs/>
                <w:szCs w:val="24"/>
                <w:highlight w:val="none"/>
                <w:lang w:val="en-US" w:eastAsia="zh-CN"/>
              </w:rPr>
              <w:t>2</w:t>
            </w:r>
            <w:r>
              <w:rPr>
                <w:rFonts w:ascii="宋体" w:hAnsi="宋体"/>
                <w:bCs/>
                <w:szCs w:val="24"/>
                <w:highlight w:val="none"/>
              </w:rPr>
              <w:t>份，</w:t>
            </w:r>
            <w:r>
              <w:rPr>
                <w:rFonts w:hint="eastAsia" w:ascii="宋体" w:hAnsi="宋体"/>
                <w:bCs/>
                <w:szCs w:val="24"/>
                <w:highlight w:val="none"/>
              </w:rPr>
              <w:t>响应</w:t>
            </w:r>
            <w:r>
              <w:rPr>
                <w:rFonts w:ascii="宋体" w:hAnsi="宋体"/>
                <w:bCs/>
                <w:szCs w:val="24"/>
                <w:highlight w:val="none"/>
              </w:rPr>
              <w:t>报价一览表</w:t>
            </w:r>
            <w:r>
              <w:rPr>
                <w:rFonts w:ascii="宋体" w:hAnsi="宋体"/>
                <w:bCs/>
                <w:szCs w:val="24"/>
              </w:rPr>
              <w:t>正本1份。</w:t>
            </w:r>
          </w:p>
        </w:tc>
      </w:tr>
      <w:tr w14:paraId="0CE47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186C74BC">
            <w:pPr>
              <w:spacing w:line="360" w:lineRule="exact"/>
              <w:jc w:val="center"/>
              <w:rPr>
                <w:rFonts w:ascii="宋体" w:hAnsi="宋体"/>
                <w:bCs/>
                <w:szCs w:val="24"/>
              </w:rPr>
            </w:pPr>
            <w:r>
              <w:rPr>
                <w:rFonts w:ascii="宋体" w:hAnsi="宋体"/>
                <w:bCs/>
                <w:szCs w:val="24"/>
              </w:rPr>
              <w:t>1</w:t>
            </w:r>
            <w:r>
              <w:rPr>
                <w:rFonts w:hint="eastAsia" w:ascii="宋体" w:hAnsi="宋体"/>
                <w:bCs/>
                <w:szCs w:val="24"/>
              </w:rPr>
              <w:t>4</w:t>
            </w:r>
            <w:r>
              <w:rPr>
                <w:rFonts w:ascii="宋体" w:hAnsi="宋体"/>
                <w:bCs/>
                <w:szCs w:val="24"/>
              </w:rPr>
              <w:t>.</w:t>
            </w:r>
            <w:r>
              <w:rPr>
                <w:rFonts w:hint="eastAsia" w:ascii="宋体" w:hAnsi="宋体"/>
                <w:bCs/>
                <w:szCs w:val="24"/>
              </w:rPr>
              <w:t>2</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7714319B">
            <w:pPr>
              <w:spacing w:line="360" w:lineRule="exact"/>
              <w:rPr>
                <w:rFonts w:ascii="宋体" w:hAnsi="宋体"/>
                <w:bCs/>
                <w:szCs w:val="24"/>
              </w:rPr>
            </w:pPr>
            <w:r>
              <w:rPr>
                <w:rFonts w:hint="eastAsia" w:ascii="宋体" w:hAnsi="宋体"/>
                <w:bCs/>
                <w:szCs w:val="24"/>
              </w:rPr>
              <w:t>响应文件的制作</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1A98BE20">
            <w:pPr>
              <w:spacing w:line="360" w:lineRule="exact"/>
              <w:jc w:val="both"/>
              <w:rPr>
                <w:rFonts w:hint="eastAsia"/>
              </w:rPr>
            </w:pPr>
            <w:r>
              <w:rPr>
                <w:rFonts w:hint="eastAsia"/>
              </w:rPr>
              <w:t>响应文件须用中文编写，</w:t>
            </w:r>
            <w:r>
              <w:rPr>
                <w:rFonts w:hint="eastAsia"/>
                <w:b/>
                <w:bCs/>
              </w:rPr>
              <w:t>正反两面打印，</w:t>
            </w:r>
            <w:r>
              <w:rPr>
                <w:rFonts w:hint="eastAsia"/>
              </w:rPr>
              <w:t>并须有序地装订成册（</w:t>
            </w:r>
            <w:r>
              <w:t>A4纸），除封面及技术彩页外，</w:t>
            </w:r>
            <w:r>
              <w:rPr>
                <w:b/>
                <w:bCs/>
              </w:rPr>
              <w:t>每一页都应标有连续页码，</w:t>
            </w:r>
            <w:r>
              <w:t>装订须牢固不易拆散和换页，不得采用活页方式装订</w:t>
            </w:r>
            <w:r>
              <w:rPr>
                <w:rFonts w:hint="eastAsia"/>
              </w:rPr>
              <w:t>。</w:t>
            </w:r>
          </w:p>
          <w:p w14:paraId="380E08EB">
            <w:pPr>
              <w:spacing w:line="360" w:lineRule="exact"/>
              <w:jc w:val="both"/>
              <w:rPr>
                <w:rFonts w:hint="eastAsia"/>
              </w:rPr>
            </w:pPr>
            <w:r>
              <w:t>响应文件的正本，一律用不褪色的墨水书写或打印，</w:t>
            </w:r>
            <w:r>
              <w:rPr>
                <w:b/>
                <w:bCs/>
              </w:rPr>
              <w:t>文件落款处加盖单位公章, 法人代表或其授权人处均需签字或盖章</w:t>
            </w:r>
            <w:r>
              <w:rPr>
                <w:rFonts w:hint="eastAsia"/>
                <w:b/>
                <w:bCs/>
              </w:rPr>
              <w:t>。</w:t>
            </w:r>
          </w:p>
        </w:tc>
      </w:tr>
      <w:tr w14:paraId="06F5E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334C1B45">
            <w:pPr>
              <w:spacing w:line="360" w:lineRule="exact"/>
              <w:jc w:val="center"/>
              <w:rPr>
                <w:rFonts w:ascii="宋体" w:hAnsi="宋体"/>
                <w:bCs/>
                <w:szCs w:val="24"/>
              </w:rPr>
            </w:pPr>
            <w:r>
              <w:rPr>
                <w:rFonts w:ascii="宋体" w:hAnsi="宋体"/>
                <w:bCs/>
                <w:szCs w:val="24"/>
              </w:rPr>
              <w:t>1</w:t>
            </w:r>
            <w:r>
              <w:rPr>
                <w:rFonts w:hint="eastAsia" w:ascii="宋体" w:hAnsi="宋体"/>
                <w:bCs/>
                <w:szCs w:val="24"/>
              </w:rPr>
              <w:t>5</w:t>
            </w:r>
            <w:r>
              <w:rPr>
                <w:rFonts w:ascii="宋体" w:hAnsi="宋体"/>
                <w:bCs/>
                <w:szCs w:val="24"/>
              </w:rPr>
              <w:t>.1</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4B42E7D0">
            <w:pPr>
              <w:spacing w:line="360" w:lineRule="exact"/>
              <w:rPr>
                <w:rFonts w:ascii="宋体" w:hAnsi="宋体"/>
                <w:bCs/>
                <w:szCs w:val="24"/>
              </w:rPr>
            </w:pPr>
            <w:r>
              <w:rPr>
                <w:rFonts w:hint="eastAsia" w:ascii="宋体" w:hAnsi="宋体"/>
                <w:bCs/>
                <w:szCs w:val="24"/>
              </w:rPr>
              <w:t>响应报价一览表</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783A19AF">
            <w:pPr>
              <w:spacing w:line="360" w:lineRule="exact"/>
              <w:jc w:val="both"/>
              <w:rPr>
                <w:rFonts w:ascii="宋体" w:hAnsi="宋体"/>
                <w:b/>
                <w:szCs w:val="24"/>
              </w:rPr>
            </w:pPr>
            <w:r>
              <w:rPr>
                <w:rFonts w:hint="eastAsia" w:ascii="宋体" w:hAnsi="宋体"/>
                <w:bCs/>
                <w:szCs w:val="24"/>
              </w:rPr>
              <w:t>响应</w:t>
            </w:r>
            <w:r>
              <w:rPr>
                <w:rFonts w:ascii="宋体" w:hAnsi="宋体"/>
                <w:bCs/>
                <w:szCs w:val="24"/>
              </w:rPr>
              <w:t>报价一览表正本</w:t>
            </w:r>
            <w:r>
              <w:rPr>
                <w:rFonts w:hint="eastAsia" w:ascii="宋体" w:hAnsi="宋体"/>
                <w:bCs/>
                <w:szCs w:val="24"/>
              </w:rPr>
              <w:t>一份</w:t>
            </w:r>
            <w:r>
              <w:rPr>
                <w:rFonts w:ascii="宋体" w:hAnsi="宋体"/>
                <w:bCs/>
                <w:szCs w:val="24"/>
              </w:rPr>
              <w:t>密封</w:t>
            </w:r>
            <w:r>
              <w:rPr>
                <w:rFonts w:hint="eastAsia" w:ascii="宋体" w:hAnsi="宋体"/>
                <w:bCs/>
                <w:szCs w:val="24"/>
              </w:rPr>
              <w:t>在一个信封内单独提交，并在信封上标明“响应报价一览表”字样（</w:t>
            </w:r>
            <w:r>
              <w:rPr>
                <w:rFonts w:hint="eastAsia" w:ascii="宋体" w:hAnsi="宋体"/>
                <w:b/>
                <w:bCs/>
                <w:szCs w:val="24"/>
              </w:rPr>
              <w:t>同时在装订成册的响应文件中仍应提供完整报价的</w:t>
            </w:r>
            <w:r>
              <w:rPr>
                <w:rFonts w:hint="eastAsia" w:ascii="宋体" w:hAnsi="宋体" w:cs="宋体"/>
                <w:b/>
                <w:bCs/>
                <w:szCs w:val="24"/>
              </w:rPr>
              <w:t>响应报价一览表</w:t>
            </w:r>
            <w:r>
              <w:rPr>
                <w:rFonts w:hint="eastAsia" w:ascii="宋体" w:hAnsi="宋体"/>
                <w:bCs/>
                <w:szCs w:val="24"/>
              </w:rPr>
              <w:t>）</w:t>
            </w:r>
            <w:r>
              <w:rPr>
                <w:rFonts w:ascii="宋体" w:hAnsi="宋体"/>
                <w:bCs/>
                <w:szCs w:val="24"/>
              </w:rPr>
              <w:t>。</w:t>
            </w:r>
          </w:p>
        </w:tc>
      </w:tr>
      <w:tr w14:paraId="1BBCE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tcBorders>
              <w:top w:val="single" w:color="auto" w:sz="4" w:space="0"/>
              <w:left w:val="single" w:color="auto" w:sz="4" w:space="0"/>
              <w:bottom w:val="single" w:color="auto" w:sz="4" w:space="0"/>
              <w:right w:val="single" w:color="auto" w:sz="4" w:space="0"/>
            </w:tcBorders>
            <w:noWrap w:val="0"/>
            <w:vAlign w:val="center"/>
          </w:tcPr>
          <w:p w14:paraId="7EBC655C">
            <w:pPr>
              <w:spacing w:line="360" w:lineRule="exact"/>
              <w:jc w:val="center"/>
              <w:rPr>
                <w:rFonts w:ascii="宋体" w:hAnsi="宋体"/>
                <w:bCs/>
                <w:szCs w:val="24"/>
              </w:rPr>
            </w:pPr>
            <w:r>
              <w:rPr>
                <w:rFonts w:hint="eastAsia" w:ascii="宋体" w:hAnsi="宋体"/>
                <w:bCs/>
                <w:szCs w:val="24"/>
              </w:rPr>
              <w:t>响应</w:t>
            </w:r>
            <w:r>
              <w:rPr>
                <w:rFonts w:ascii="宋体" w:hAnsi="宋体"/>
                <w:bCs/>
                <w:szCs w:val="24"/>
              </w:rPr>
              <w:t>文件的递交</w:t>
            </w:r>
          </w:p>
        </w:tc>
      </w:tr>
      <w:tr w14:paraId="1CD04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1AAE0AAD">
            <w:pPr>
              <w:spacing w:line="360" w:lineRule="exact"/>
              <w:jc w:val="center"/>
              <w:rPr>
                <w:rFonts w:ascii="宋体" w:hAnsi="宋体"/>
                <w:bCs/>
                <w:szCs w:val="24"/>
              </w:rPr>
            </w:pPr>
            <w:r>
              <w:rPr>
                <w:rFonts w:ascii="宋体" w:hAnsi="宋体"/>
                <w:bCs/>
                <w:szCs w:val="24"/>
              </w:rPr>
              <w:t>1</w:t>
            </w:r>
            <w:r>
              <w:rPr>
                <w:rFonts w:hint="eastAsia" w:ascii="宋体" w:hAnsi="宋体"/>
                <w:bCs/>
                <w:szCs w:val="24"/>
              </w:rPr>
              <w:t>6</w:t>
            </w:r>
            <w:r>
              <w:rPr>
                <w:rFonts w:ascii="宋体" w:hAnsi="宋体"/>
                <w:bCs/>
                <w:szCs w:val="24"/>
              </w:rPr>
              <w:t>.1</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5F0D5FC1">
            <w:pPr>
              <w:spacing w:line="360" w:lineRule="exact"/>
              <w:rPr>
                <w:rFonts w:ascii="宋体" w:hAnsi="宋体"/>
                <w:bCs/>
                <w:szCs w:val="24"/>
              </w:rPr>
            </w:pPr>
            <w:r>
              <w:rPr>
                <w:rFonts w:hint="eastAsia" w:ascii="宋体" w:hAnsi="宋体"/>
                <w:bCs/>
                <w:szCs w:val="24"/>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649FDFC0">
            <w:pPr>
              <w:spacing w:line="360" w:lineRule="exact"/>
              <w:jc w:val="both"/>
              <w:rPr>
                <w:rFonts w:hint="eastAsia"/>
                <w:b/>
                <w:bCs/>
              </w:rPr>
            </w:pPr>
            <w:r>
              <w:rPr>
                <w:rFonts w:hint="eastAsia"/>
                <w:b/>
                <w:bCs/>
              </w:rPr>
              <w:t>详见本项目比价采购公告。</w:t>
            </w:r>
          </w:p>
          <w:p w14:paraId="5CBA8696">
            <w:pPr>
              <w:pStyle w:val="7"/>
            </w:pPr>
          </w:p>
        </w:tc>
      </w:tr>
      <w:tr w14:paraId="7AA5C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tcBorders>
              <w:top w:val="single" w:color="auto" w:sz="4" w:space="0"/>
              <w:left w:val="single" w:color="auto" w:sz="4" w:space="0"/>
              <w:bottom w:val="single" w:color="auto" w:sz="4" w:space="0"/>
              <w:right w:val="single" w:color="auto" w:sz="4" w:space="0"/>
            </w:tcBorders>
            <w:noWrap w:val="0"/>
            <w:vAlign w:val="center"/>
          </w:tcPr>
          <w:p w14:paraId="017C83D1">
            <w:pPr>
              <w:spacing w:line="360" w:lineRule="exact"/>
              <w:jc w:val="center"/>
              <w:rPr>
                <w:rFonts w:hint="eastAsia" w:ascii="宋体" w:hAnsi="宋体"/>
                <w:u w:val="single"/>
              </w:rPr>
            </w:pPr>
            <w:r>
              <w:rPr>
                <w:rFonts w:hint="eastAsia" w:ascii="宋体" w:hAnsi="宋体"/>
                <w:bCs/>
                <w:szCs w:val="24"/>
              </w:rPr>
              <w:t>评审与谈判</w:t>
            </w:r>
          </w:p>
        </w:tc>
      </w:tr>
      <w:tr w14:paraId="33A1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33F1CE4D">
            <w:pPr>
              <w:spacing w:line="360" w:lineRule="exact"/>
              <w:jc w:val="center"/>
              <w:rPr>
                <w:rFonts w:ascii="宋体" w:hAnsi="宋体"/>
                <w:bCs/>
                <w:szCs w:val="24"/>
              </w:rPr>
            </w:pPr>
            <w:r>
              <w:rPr>
                <w:rFonts w:ascii="宋体" w:hAnsi="宋体"/>
                <w:bCs/>
                <w:szCs w:val="24"/>
              </w:rPr>
              <w:t>23</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179D8A78">
            <w:pPr>
              <w:spacing w:line="360" w:lineRule="exact"/>
              <w:rPr>
                <w:rFonts w:hint="eastAsia" w:ascii="宋体" w:hAnsi="宋体"/>
                <w:bCs/>
                <w:szCs w:val="24"/>
              </w:rPr>
            </w:pPr>
            <w:r>
              <w:rPr>
                <w:rFonts w:hint="eastAsia" w:ascii="宋体" w:hAnsi="宋体"/>
                <w:bCs/>
                <w:szCs w:val="24"/>
              </w:rPr>
              <w:t>谈判</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7BF3D0C5">
            <w:pPr>
              <w:spacing w:line="360" w:lineRule="exact"/>
              <w:jc w:val="both"/>
            </w:pPr>
            <w:r>
              <w:rPr>
                <w:rFonts w:hint="eastAsia"/>
              </w:rPr>
              <w:t>评审</w:t>
            </w:r>
            <w:r>
              <w:t>小组根据项目情况</w:t>
            </w:r>
            <w:r>
              <w:rPr>
                <w:rFonts w:hint="eastAsia"/>
              </w:rPr>
              <w:t>确定采用</w:t>
            </w:r>
            <w:r>
              <w:t>一</w:t>
            </w:r>
            <w:r>
              <w:rPr>
                <w:rFonts w:hint="eastAsia"/>
              </w:rPr>
              <w:t>次报价</w:t>
            </w:r>
            <w:r>
              <w:t>或</w:t>
            </w:r>
            <w:r>
              <w:rPr>
                <w:rFonts w:hint="eastAsia"/>
              </w:rPr>
              <w:t>经谈判后确定最终报价的形式，谈判轮次可以为一轮或多轮</w:t>
            </w:r>
            <w:r>
              <w:t>。</w:t>
            </w:r>
          </w:p>
          <w:p w14:paraId="06CDD3AD">
            <w:pPr>
              <w:spacing w:line="360" w:lineRule="exact"/>
              <w:jc w:val="both"/>
              <w:rPr>
                <w:rFonts w:eastAsia="宋体"/>
                <w:lang w:val="en-US" w:eastAsia="zh-CN"/>
              </w:rPr>
            </w:pPr>
            <w:r>
              <w:t>谈判结束后，评审小组应当要求所有实质性响应的响应方在规定时间内提交最后报价，提交最后报价的响应方不得少于2家</w:t>
            </w:r>
            <w:r>
              <w:rPr>
                <w:rFonts w:hint="eastAsia"/>
                <w:lang w:val="en-US" w:eastAsia="zh-CN"/>
              </w:rPr>
              <w:t>。</w:t>
            </w:r>
          </w:p>
        </w:tc>
      </w:tr>
      <w:tr w14:paraId="6E4D2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2448F6B8">
            <w:pPr>
              <w:spacing w:line="360" w:lineRule="exact"/>
              <w:jc w:val="center"/>
              <w:rPr>
                <w:rFonts w:ascii="宋体" w:hAnsi="宋体"/>
                <w:bCs/>
                <w:szCs w:val="24"/>
              </w:rPr>
            </w:pPr>
            <w:r>
              <w:rPr>
                <w:rFonts w:hint="eastAsia" w:ascii="宋体" w:hAnsi="宋体"/>
                <w:bCs/>
                <w:szCs w:val="24"/>
              </w:rPr>
              <w:t>24.4</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4B4C9D65">
            <w:pPr>
              <w:spacing w:line="360" w:lineRule="exact"/>
              <w:rPr>
                <w:rFonts w:ascii="宋体" w:hAnsi="宋体"/>
                <w:bCs/>
                <w:szCs w:val="24"/>
              </w:rPr>
            </w:pPr>
            <w:r>
              <w:rPr>
                <w:rFonts w:hint="eastAsia" w:ascii="宋体" w:hAnsi="宋体"/>
                <w:bCs/>
                <w:szCs w:val="24"/>
              </w:rPr>
              <w:t>予以终止的情形</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7CFCF76D">
            <w:pPr>
              <w:spacing w:line="360" w:lineRule="exact"/>
              <w:jc w:val="both"/>
              <w:rPr>
                <w:rFonts w:hint="eastAsia" w:ascii="宋体" w:hAnsi="宋体"/>
                <w:b/>
                <w:bCs/>
                <w:szCs w:val="24"/>
              </w:rPr>
            </w:pPr>
            <w:r>
              <w:rPr>
                <w:rFonts w:ascii="宋体" w:hAnsi="宋体"/>
                <w:szCs w:val="24"/>
              </w:rPr>
              <w:t>出现下列情形之一的，</w:t>
            </w:r>
            <w:r>
              <w:rPr>
                <w:rFonts w:hint="eastAsia" w:ascii="宋体" w:hAnsi="宋体"/>
                <w:b/>
                <w:bCs/>
                <w:szCs w:val="24"/>
              </w:rPr>
              <w:t>采购项目</w:t>
            </w:r>
            <w:r>
              <w:rPr>
                <w:rFonts w:ascii="宋体" w:hAnsi="宋体"/>
                <w:b/>
                <w:bCs/>
                <w:szCs w:val="24"/>
              </w:rPr>
              <w:t>应予</w:t>
            </w:r>
            <w:r>
              <w:rPr>
                <w:rFonts w:hint="eastAsia" w:ascii="宋体" w:hAnsi="宋体"/>
                <w:b/>
                <w:bCs/>
                <w:szCs w:val="24"/>
              </w:rPr>
              <w:t>终止：</w:t>
            </w:r>
          </w:p>
          <w:p w14:paraId="6F99506F">
            <w:pPr>
              <w:spacing w:line="360" w:lineRule="exact"/>
              <w:jc w:val="both"/>
            </w:pPr>
            <w:r>
              <w:rPr>
                <w:rFonts w:hint="eastAsia"/>
              </w:rPr>
              <w:t>1.</w:t>
            </w:r>
            <w:r>
              <w:t>出现影响采购公正的违法、违规行为的；</w:t>
            </w:r>
          </w:p>
          <w:p w14:paraId="3F70E0FE">
            <w:pPr>
              <w:spacing w:line="360" w:lineRule="exact"/>
              <w:jc w:val="both"/>
            </w:pPr>
            <w:r>
              <w:rPr>
                <w:rFonts w:hint="eastAsia"/>
              </w:rPr>
              <w:t>2.</w:t>
            </w:r>
            <w:r>
              <w:t>因重大变故，采购任务取消的；</w:t>
            </w:r>
          </w:p>
          <w:p w14:paraId="608411B9">
            <w:pPr>
              <w:spacing w:line="360" w:lineRule="exact"/>
              <w:jc w:val="both"/>
            </w:pPr>
            <w:r>
              <w:rPr>
                <w:rFonts w:hint="eastAsia"/>
              </w:rPr>
              <w:t>3.</w:t>
            </w:r>
            <w:r>
              <w:t>中选候选供应商报价超过预算金额，采购方无法解决的；</w:t>
            </w:r>
          </w:p>
          <w:p w14:paraId="7284B222">
            <w:pPr>
              <w:spacing w:line="360" w:lineRule="exact"/>
              <w:jc w:val="both"/>
              <w:rPr>
                <w:rFonts w:hint="eastAsia" w:eastAsia="宋体"/>
                <w:lang w:eastAsia="zh-CN"/>
              </w:rPr>
            </w:pPr>
            <w:r>
              <w:rPr>
                <w:rFonts w:hint="eastAsia"/>
              </w:rPr>
              <w:t>4.</w:t>
            </w:r>
            <w:r>
              <w:t>中选方为1家的项目，有效供应商少于2家（不含本数）</w:t>
            </w:r>
            <w:r>
              <w:rPr>
                <w:rFonts w:hint="eastAsia"/>
                <w:lang w:eastAsia="zh-CN"/>
              </w:rPr>
              <w:t>。</w:t>
            </w:r>
          </w:p>
        </w:tc>
      </w:tr>
      <w:tr w14:paraId="0975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1C648E9F">
            <w:pPr>
              <w:spacing w:line="360" w:lineRule="exact"/>
              <w:jc w:val="center"/>
              <w:rPr>
                <w:rFonts w:ascii="宋体" w:hAnsi="宋体" w:eastAsia="宋体"/>
                <w:bCs/>
                <w:szCs w:val="24"/>
                <w:lang w:val="en-US" w:eastAsia="zh-CN"/>
              </w:rPr>
            </w:pPr>
            <w:r>
              <w:rPr>
                <w:rFonts w:hint="eastAsia" w:ascii="宋体" w:hAnsi="宋体"/>
                <w:bCs/>
                <w:szCs w:val="24"/>
                <w:lang w:val="en-US" w:eastAsia="zh-CN"/>
              </w:rPr>
              <w:t>24.5</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01A697A2">
            <w:pPr>
              <w:spacing w:line="360" w:lineRule="exact"/>
              <w:rPr>
                <w:rFonts w:ascii="宋体" w:hAnsi="宋体" w:eastAsia="宋体"/>
                <w:bCs/>
                <w:szCs w:val="24"/>
                <w:lang w:val="en-US" w:eastAsia="zh-CN"/>
              </w:rPr>
            </w:pPr>
            <w:r>
              <w:rPr>
                <w:rFonts w:hint="eastAsia" w:ascii="宋体" w:hAnsi="宋体"/>
                <w:bCs/>
                <w:szCs w:val="24"/>
                <w:lang w:val="en-US" w:eastAsia="zh-CN"/>
              </w:rPr>
              <w:t>可与2家供应商开展比价的情形</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653CC950">
            <w:pPr>
              <w:pStyle w:val="7"/>
              <w:rPr>
                <w:rFonts w:hint="eastAsia" w:ascii="宋体" w:hAnsi="宋体"/>
                <w:szCs w:val="24"/>
                <w:lang w:val="en-US" w:eastAsia="zh-CN"/>
              </w:rPr>
            </w:pPr>
            <w:r>
              <w:rPr>
                <w:rFonts w:hint="eastAsia" w:ascii="宋体" w:hAnsi="宋体"/>
                <w:b/>
                <w:bCs/>
                <w:szCs w:val="24"/>
                <w:lang w:val="en-US" w:eastAsia="zh-CN"/>
              </w:rPr>
              <w:t>选取1家供应商中选的项目，原则上应与3家或以上供应商开展比价，出现下列情形之一的，可与2家供应商开展比价：</w:t>
            </w:r>
          </w:p>
          <w:p w14:paraId="5E1239B7">
            <w:pPr>
              <w:pStyle w:val="7"/>
              <w:spacing w:line="360" w:lineRule="auto"/>
              <w:rPr>
                <w:rFonts w:ascii="宋体" w:hAnsi="宋体" w:eastAsia="宋体"/>
                <w:szCs w:val="24"/>
                <w:lang w:val="en-US" w:eastAsia="zh-CN"/>
              </w:rPr>
            </w:pPr>
            <w:r>
              <w:rPr>
                <w:rFonts w:hint="eastAsia" w:hAnsi="宋体"/>
                <w:szCs w:val="24"/>
                <w:lang w:val="en-US" w:eastAsia="zh-CN"/>
              </w:rPr>
              <w:t>1.经公开征集只有2家供应商响应；2.公开征集或直接邀请的供应商为3家（含）以上，但最终满足实质性响应供应商数量只有2家的。</w:t>
            </w:r>
          </w:p>
        </w:tc>
      </w:tr>
      <w:tr w14:paraId="7FF37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22366D0F">
            <w:pPr>
              <w:spacing w:line="360" w:lineRule="exact"/>
              <w:jc w:val="center"/>
              <w:rPr>
                <w:rFonts w:ascii="宋体" w:hAnsi="宋体"/>
                <w:bCs/>
                <w:szCs w:val="24"/>
              </w:rPr>
            </w:pPr>
            <w:r>
              <w:rPr>
                <w:rFonts w:hint="eastAsia" w:ascii="宋体" w:hAnsi="宋体"/>
                <w:bCs/>
                <w:szCs w:val="24"/>
              </w:rPr>
              <w:t>24.</w:t>
            </w:r>
            <w:r>
              <w:rPr>
                <w:rFonts w:hint="eastAsia" w:ascii="宋体" w:hAnsi="宋体"/>
                <w:bCs/>
                <w:szCs w:val="24"/>
                <w:lang w:val="en-US" w:eastAsia="zh-CN"/>
              </w:rPr>
              <w:t>6</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1EF1E5A3">
            <w:pPr>
              <w:spacing w:line="360" w:lineRule="exact"/>
              <w:rPr>
                <w:rFonts w:ascii="宋体" w:hAnsi="宋体"/>
                <w:bCs/>
                <w:szCs w:val="24"/>
              </w:rPr>
            </w:pPr>
            <w:r>
              <w:rPr>
                <w:rFonts w:hint="eastAsia" w:ascii="宋体" w:hAnsi="宋体"/>
                <w:bCs/>
                <w:szCs w:val="24"/>
              </w:rPr>
              <w:t>转单一采购的情形</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1B8B7195">
            <w:pPr>
              <w:tabs>
                <w:tab w:val="left" w:pos="360"/>
                <w:tab w:val="left" w:pos="588"/>
              </w:tabs>
              <w:spacing w:line="360" w:lineRule="auto"/>
              <w:jc w:val="both"/>
              <w:rPr>
                <w:rFonts w:hint="eastAsia" w:ascii="宋体" w:hAnsi="宋体"/>
                <w:b/>
                <w:bCs/>
                <w:szCs w:val="24"/>
              </w:rPr>
            </w:pPr>
            <w:r>
              <w:rPr>
                <w:rFonts w:ascii="宋体" w:hAnsi="宋体"/>
                <w:szCs w:val="24"/>
              </w:rPr>
              <w:t>出现下列情形之一的，</w:t>
            </w:r>
            <w:r>
              <w:rPr>
                <w:rFonts w:hint="eastAsia" w:ascii="宋体" w:hAnsi="宋体"/>
                <w:b/>
                <w:bCs/>
                <w:szCs w:val="24"/>
              </w:rPr>
              <w:t>可</w:t>
            </w:r>
            <w:r>
              <w:rPr>
                <w:rFonts w:hint="eastAsia" w:ascii="宋体" w:hAnsi="宋体"/>
                <w:b/>
                <w:bCs/>
                <w:szCs w:val="24"/>
                <w:lang w:val="en-US" w:eastAsia="zh-CN"/>
              </w:rPr>
              <w:t>视情况</w:t>
            </w:r>
            <w:r>
              <w:rPr>
                <w:rFonts w:hint="eastAsia" w:ascii="宋体" w:hAnsi="宋体"/>
                <w:b/>
                <w:bCs/>
                <w:szCs w:val="24"/>
              </w:rPr>
              <w:t>由比价变更采购方式为单一采购：</w:t>
            </w:r>
          </w:p>
          <w:p w14:paraId="7D026AB5">
            <w:pPr>
              <w:tabs>
                <w:tab w:val="left" w:pos="360"/>
                <w:tab w:val="left" w:pos="588"/>
              </w:tabs>
              <w:spacing w:line="360" w:lineRule="auto"/>
              <w:jc w:val="both"/>
              <w:rPr>
                <w:rFonts w:hint="eastAsia" w:ascii="宋体" w:hAnsi="宋体" w:eastAsia="宋体"/>
                <w:szCs w:val="24"/>
                <w:lang w:eastAsia="zh-CN"/>
              </w:rPr>
            </w:pPr>
            <w:r>
              <w:rPr>
                <w:rFonts w:hint="eastAsia" w:ascii="宋体" w:hAnsi="宋体"/>
                <w:szCs w:val="24"/>
              </w:rPr>
              <w:t>选取1家供应商中选的，经公开征集或直接邀请，最终报名或响应的供应商只有1家的</w:t>
            </w:r>
            <w:r>
              <w:rPr>
                <w:rFonts w:hint="eastAsia" w:ascii="宋体" w:hAnsi="宋体"/>
                <w:szCs w:val="24"/>
                <w:lang w:eastAsia="zh-CN"/>
              </w:rPr>
              <w:t>。</w:t>
            </w:r>
          </w:p>
        </w:tc>
      </w:tr>
      <w:tr w14:paraId="083F2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28129FF3">
            <w:pPr>
              <w:spacing w:line="360" w:lineRule="exact"/>
              <w:jc w:val="center"/>
              <w:rPr>
                <w:rFonts w:ascii="宋体" w:hAnsi="宋体"/>
                <w:bCs/>
                <w:szCs w:val="24"/>
              </w:rPr>
            </w:pPr>
            <w:r>
              <w:rPr>
                <w:rFonts w:ascii="宋体" w:hAnsi="宋体"/>
                <w:bCs/>
                <w:szCs w:val="24"/>
              </w:rPr>
              <w:t>2</w:t>
            </w:r>
            <w:r>
              <w:rPr>
                <w:rFonts w:hint="eastAsia" w:ascii="宋体" w:hAnsi="宋体"/>
                <w:bCs/>
                <w:szCs w:val="24"/>
              </w:rPr>
              <w:t>6</w:t>
            </w:r>
            <w:r>
              <w:rPr>
                <w:rFonts w:ascii="宋体" w:hAnsi="宋体"/>
                <w:bCs/>
                <w:szCs w:val="24"/>
              </w:rPr>
              <w:t>.1</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37CA4B27">
            <w:pPr>
              <w:spacing w:line="360" w:lineRule="exact"/>
              <w:rPr>
                <w:rFonts w:ascii="宋体" w:hAnsi="宋体"/>
                <w:bCs/>
                <w:szCs w:val="24"/>
              </w:rPr>
            </w:pPr>
            <w:r>
              <w:rPr>
                <w:rFonts w:hint="eastAsia" w:ascii="宋体" w:hAnsi="宋体"/>
                <w:bCs/>
                <w:szCs w:val="24"/>
              </w:rPr>
              <w:t>中选响应方候选人的推荐原则</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15126C36">
            <w:pPr>
              <w:tabs>
                <w:tab w:val="left" w:pos="588"/>
              </w:tabs>
              <w:spacing w:line="360" w:lineRule="auto"/>
              <w:jc w:val="both"/>
              <w:rPr>
                <w:rFonts w:hint="eastAsia" w:ascii="宋体" w:hAnsi="宋体" w:cs="宋体"/>
                <w:szCs w:val="24"/>
              </w:rPr>
            </w:pPr>
            <w:r>
              <w:rPr>
                <w:rFonts w:hint="eastAsia" w:ascii="宋体" w:hAnsi="宋体" w:cs="宋体"/>
              </w:rPr>
              <w:t>采用一次报价</w:t>
            </w:r>
            <w:r>
              <w:rPr>
                <w:rFonts w:hint="eastAsia" w:ascii="宋体" w:hAnsi="宋体" w:eastAsia="宋体" w:cs="宋体"/>
                <w:szCs w:val="24"/>
              </w:rPr>
              <w:t>或经谈判</w:t>
            </w:r>
            <w:r>
              <w:rPr>
                <w:rFonts w:hint="eastAsia" w:ascii="宋体" w:hAnsi="宋体" w:cs="宋体"/>
              </w:rPr>
              <w:t>确定最终采购需求并由供应商提交</w:t>
            </w:r>
            <w:r>
              <w:rPr>
                <w:rFonts w:hint="eastAsia" w:ascii="宋体" w:hAnsi="宋体" w:eastAsia="宋体" w:cs="宋体"/>
                <w:szCs w:val="24"/>
              </w:rPr>
              <w:t>最后</w:t>
            </w:r>
            <w:r>
              <w:rPr>
                <w:rFonts w:hint="eastAsia" w:ascii="宋体" w:hAnsi="宋体" w:cs="宋体"/>
              </w:rPr>
              <w:t>报价后，</w:t>
            </w:r>
            <w:r>
              <w:rPr>
                <w:rFonts w:hint="eastAsia" w:ascii="宋体" w:hAnsi="宋体" w:cs="宋体"/>
                <w:szCs w:val="24"/>
              </w:rPr>
              <w:t>评审小组将</w:t>
            </w:r>
            <w:bookmarkStart w:id="13" w:name="OLE_LINK5"/>
            <w:r>
              <w:rPr>
                <w:rFonts w:hint="eastAsia" w:ascii="宋体" w:hAnsi="宋体" w:cs="宋体"/>
                <w:szCs w:val="24"/>
              </w:rPr>
              <w:t>对满足比价采购文件</w:t>
            </w:r>
            <w:r>
              <w:rPr>
                <w:rFonts w:ascii="宋体" w:hAnsi="宋体" w:cs="宋体"/>
                <w:szCs w:val="24"/>
              </w:rPr>
              <w:t>全部实质性要求</w:t>
            </w:r>
            <w:r>
              <w:rPr>
                <w:rFonts w:hint="eastAsia" w:ascii="宋体" w:hAnsi="宋体" w:cs="宋体"/>
                <w:szCs w:val="24"/>
              </w:rPr>
              <w:t>的</w:t>
            </w:r>
            <w:bookmarkEnd w:id="13"/>
            <w:r>
              <w:rPr>
                <w:rFonts w:hint="eastAsia" w:ascii="宋体" w:hAnsi="宋体" w:cs="宋体"/>
                <w:szCs w:val="24"/>
              </w:rPr>
              <w:t>响应方</w:t>
            </w:r>
            <w:r>
              <w:rPr>
                <w:rFonts w:hint="eastAsia" w:ascii="宋体" w:hAnsi="宋体" w:cs="宋体"/>
                <w:szCs w:val="24"/>
                <w:lang w:val="en-US" w:eastAsia="zh-CN"/>
              </w:rPr>
              <w:t>的</w:t>
            </w:r>
            <w:r>
              <w:rPr>
                <w:rFonts w:hint="eastAsia" w:ascii="宋体" w:hAnsi="宋体" w:cs="宋体"/>
                <w:szCs w:val="24"/>
              </w:rPr>
              <w:t>报价进行高低排序，按照报价由低到高的原则确定中选候选人。</w:t>
            </w:r>
          </w:p>
          <w:p w14:paraId="0C13454D">
            <w:pPr>
              <w:tabs>
                <w:tab w:val="left" w:pos="588"/>
              </w:tabs>
              <w:spacing w:line="360" w:lineRule="auto"/>
              <w:jc w:val="both"/>
              <w:rPr>
                <w:rFonts w:ascii="宋体" w:hAnsi="宋体"/>
                <w:szCs w:val="24"/>
              </w:rPr>
            </w:pPr>
            <w:r>
              <w:rPr>
                <w:rFonts w:hint="eastAsia" w:ascii="宋体" w:hAnsi="宋体"/>
                <w:szCs w:val="24"/>
              </w:rPr>
              <w:t>价格</w:t>
            </w:r>
            <w:r>
              <w:rPr>
                <w:rFonts w:ascii="宋体" w:hAnsi="宋体"/>
                <w:szCs w:val="24"/>
              </w:rPr>
              <w:t>相同的，</w:t>
            </w:r>
            <w:r>
              <w:rPr>
                <w:rFonts w:hint="eastAsia" w:ascii="宋体" w:hAnsi="宋体"/>
                <w:szCs w:val="24"/>
              </w:rPr>
              <w:t>由评审小组根据评审情况选择开启新一轮谈判，或选择投票方式/随机抽取的方式确定响应方排序。</w:t>
            </w:r>
          </w:p>
        </w:tc>
      </w:tr>
      <w:tr w14:paraId="0413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6B83EF29">
            <w:pPr>
              <w:spacing w:line="360" w:lineRule="exact"/>
              <w:jc w:val="center"/>
              <w:rPr>
                <w:rFonts w:ascii="宋体" w:hAnsi="宋体" w:eastAsia="宋体"/>
                <w:bCs/>
                <w:szCs w:val="24"/>
                <w:highlight w:val="yellow"/>
                <w:lang w:val="en-US" w:eastAsia="zh-CN"/>
              </w:rPr>
            </w:pPr>
            <w:bookmarkStart w:id="14" w:name="_Toc86202581"/>
            <w:r>
              <w:rPr>
                <w:rFonts w:hint="eastAsia" w:ascii="宋体" w:hAnsi="宋体"/>
                <w:bCs/>
                <w:szCs w:val="24"/>
                <w:lang w:val="en-US" w:eastAsia="zh-CN"/>
              </w:rPr>
              <w:t>26.2</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1A4E48E0">
            <w:pPr>
              <w:spacing w:line="360" w:lineRule="exact"/>
              <w:jc w:val="both"/>
              <w:rPr>
                <w:rFonts w:hint="eastAsia"/>
                <w:szCs w:val="24"/>
              </w:rPr>
            </w:pPr>
            <w:r>
              <w:rPr>
                <w:rFonts w:hint="eastAsia"/>
                <w:szCs w:val="24"/>
              </w:rPr>
              <w:t>成交候选人推荐原则</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3BEFB2C8">
            <w:pPr>
              <w:tabs>
                <w:tab w:val="left" w:pos="588"/>
              </w:tabs>
              <w:spacing w:line="360" w:lineRule="auto"/>
              <w:jc w:val="both"/>
              <w:rPr>
                <w:rFonts w:hint="eastAsia" w:eastAsia="宋体"/>
                <w:szCs w:val="24"/>
                <w:lang w:eastAsia="zh-CN"/>
              </w:rPr>
            </w:pPr>
            <w:r>
              <w:rPr>
                <w:rFonts w:hint="eastAsia"/>
                <w:szCs w:val="24"/>
              </w:rPr>
              <w:t>评审小组从满足采购文件实质性响应要求的供应商中，按照报价由低到高的顺序推</w:t>
            </w:r>
            <w:r>
              <w:rPr>
                <w:rFonts w:hint="eastAsia"/>
                <w:color w:val="000000"/>
                <w:szCs w:val="24"/>
              </w:rPr>
              <w:t>荐</w:t>
            </w:r>
            <w:r>
              <w:rPr>
                <w:rFonts w:hint="eastAsia"/>
                <w:color w:val="000000"/>
                <w:szCs w:val="24"/>
                <w:u w:val="single"/>
              </w:rPr>
              <w:t>前</w:t>
            </w:r>
            <w:r>
              <w:rPr>
                <w:rFonts w:hint="eastAsia"/>
                <w:color w:val="000000"/>
                <w:szCs w:val="24"/>
                <w:u w:val="single"/>
                <w:lang w:val="en-US" w:eastAsia="zh-CN"/>
              </w:rPr>
              <w:t>3</w:t>
            </w:r>
            <w:r>
              <w:rPr>
                <w:rFonts w:hint="eastAsia"/>
                <w:color w:val="000000"/>
                <w:szCs w:val="24"/>
                <w:u w:val="single"/>
              </w:rPr>
              <w:t>名</w:t>
            </w:r>
            <w:r>
              <w:rPr>
                <w:rFonts w:hint="eastAsia"/>
                <w:color w:val="000000"/>
                <w:szCs w:val="24"/>
              </w:rPr>
              <w:t>为</w:t>
            </w:r>
            <w:r>
              <w:rPr>
                <w:rFonts w:hint="eastAsia"/>
                <w:szCs w:val="24"/>
              </w:rPr>
              <w:t>成交候选人</w:t>
            </w:r>
            <w:r>
              <w:rPr>
                <w:rFonts w:hint="eastAsia" w:ascii="宋体" w:hAnsi="宋体"/>
                <w:szCs w:val="24"/>
                <w:highlight w:val="none"/>
                <w:lang w:eastAsia="zh-CN"/>
              </w:rPr>
              <w:t>。</w:t>
            </w:r>
          </w:p>
        </w:tc>
      </w:tr>
      <w:tr w14:paraId="31E52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261B2203">
            <w:pPr>
              <w:spacing w:line="360" w:lineRule="exact"/>
              <w:jc w:val="center"/>
              <w:rPr>
                <w:rFonts w:ascii="宋体" w:hAnsi="宋体" w:eastAsia="宋体"/>
                <w:bCs/>
                <w:szCs w:val="24"/>
                <w:highlight w:val="yellow"/>
                <w:lang w:val="en-US" w:eastAsia="zh-CN"/>
              </w:rPr>
            </w:pPr>
            <w:r>
              <w:rPr>
                <w:rFonts w:hint="eastAsia" w:ascii="宋体" w:hAnsi="宋体"/>
                <w:bCs/>
                <w:szCs w:val="24"/>
                <w:lang w:val="en-US" w:eastAsia="zh-CN"/>
              </w:rPr>
              <w:t>28.1</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32A9994A">
            <w:pPr>
              <w:pStyle w:val="491"/>
              <w:spacing w:before="48" w:after="48" w:line="360" w:lineRule="auto"/>
              <w:jc w:val="center"/>
              <w:rPr>
                <w:rFonts w:hint="eastAsia" w:ascii="仿宋" w:hAnsi="仿宋" w:eastAsia="仿宋" w:cs="仿宋"/>
                <w:color w:val="000000"/>
              </w:rPr>
            </w:pPr>
            <w:r>
              <w:rPr>
                <w:rFonts w:hint="eastAsia" w:ascii="宋体" w:hAnsi="宋体"/>
                <w:color w:val="000000"/>
              </w:rPr>
              <w:t>成交人数量</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36B4BE9C">
            <w:pPr>
              <w:pStyle w:val="491"/>
              <w:spacing w:before="48" w:after="48"/>
              <w:rPr>
                <w:rFonts w:hint="eastAsia" w:ascii="宋体" w:hAnsi="宋体"/>
                <w:color w:val="000000"/>
                <w:sz w:val="24"/>
                <w:szCs w:val="24"/>
                <w:u w:val="single"/>
              </w:rPr>
            </w:pPr>
            <w:r>
              <w:rPr>
                <w:rFonts w:hint="eastAsia" w:ascii="宋体" w:hAnsi="宋体"/>
                <w:color w:val="000000"/>
                <w:sz w:val="24"/>
                <w:szCs w:val="24"/>
              </w:rPr>
              <w:t>成交人数量：</w:t>
            </w:r>
            <w:r>
              <w:rPr>
                <w:rFonts w:hint="eastAsia" w:ascii="宋体" w:hAnsi="宋体"/>
                <w:color w:val="000000"/>
                <w:sz w:val="24"/>
                <w:szCs w:val="24"/>
                <w:u w:val="single"/>
              </w:rPr>
              <w:t>1家</w:t>
            </w:r>
          </w:p>
          <w:p w14:paraId="2C4C7099">
            <w:pPr>
              <w:pStyle w:val="491"/>
              <w:spacing w:before="48" w:after="48" w:line="360" w:lineRule="auto"/>
              <w:rPr>
                <w:rFonts w:hint="eastAsia" w:ascii="仿宋" w:hAnsi="仿宋" w:eastAsia="仿宋" w:cs="仿宋"/>
                <w:color w:val="000000"/>
              </w:rPr>
            </w:pPr>
            <w:r>
              <w:rPr>
                <w:rFonts w:hint="eastAsia" w:ascii="宋体" w:hAnsi="宋体"/>
                <w:color w:val="000000"/>
                <w:sz w:val="24"/>
                <w:szCs w:val="24"/>
                <w:u w:val="single"/>
              </w:rPr>
              <w:t>报价排名最低</w:t>
            </w:r>
            <w:r>
              <w:rPr>
                <w:rFonts w:hint="eastAsia" w:ascii="宋体" w:hAnsi="宋体"/>
                <w:color w:val="000000"/>
                <w:sz w:val="24"/>
                <w:szCs w:val="24"/>
              </w:rPr>
              <w:t>的成</w:t>
            </w:r>
            <w:r>
              <w:rPr>
                <w:rFonts w:hint="eastAsia" w:ascii="宋体" w:hAnsi="宋体"/>
                <w:sz w:val="24"/>
                <w:szCs w:val="24"/>
              </w:rPr>
              <w:t>交候选人放弃成交、因不可抗力不能履行合同、</w:t>
            </w:r>
            <w:r>
              <w:rPr>
                <w:rFonts w:hint="eastAsia" w:ascii="宋体" w:hAnsi="宋体"/>
                <w:color w:val="000000"/>
                <w:sz w:val="24"/>
                <w:szCs w:val="24"/>
              </w:rPr>
              <w:t>不按照比价采购文件要求提交履约保证金</w:t>
            </w:r>
            <w:r>
              <w:rPr>
                <w:rFonts w:hint="eastAsia" w:ascii="宋体" w:hAnsi="宋体"/>
                <w:sz w:val="24"/>
                <w:szCs w:val="24"/>
              </w:rPr>
              <w:t>、存在重大经营或法律风险、被查实存在影响采购结果的违法行为等情形，采购人按照比价采购小组提出的成交候选人名单排序依次确定其他成交候选人为成交人，或者重新采购。</w:t>
            </w:r>
          </w:p>
        </w:tc>
      </w:tr>
      <w:tr w14:paraId="0132C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68B9EB61">
            <w:pPr>
              <w:spacing w:line="360" w:lineRule="exact"/>
              <w:jc w:val="center"/>
              <w:rPr>
                <w:rFonts w:ascii="宋体" w:hAnsi="宋体"/>
                <w:bCs/>
                <w:szCs w:val="24"/>
              </w:rPr>
            </w:pPr>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2F893CBE">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41038737">
            <w:pPr>
              <w:spacing w:line="400" w:lineRule="exact"/>
              <w:rPr>
                <w:rFonts w:hint="eastAsia" w:ascii="宋体" w:hAnsi="宋体"/>
                <w:bCs/>
              </w:rPr>
            </w:pPr>
            <w:r>
              <w:rPr>
                <w:rFonts w:ascii="Wingdings 2" w:hAnsi="Wingdings 2" w:eastAsia="Wingdings 2" w:cs="Wingdings 2"/>
                <w:color w:val="FF0000"/>
                <w:szCs w:val="21"/>
              </w:rPr>
              <w:t>R</w:t>
            </w:r>
            <w:r>
              <w:rPr>
                <w:rFonts w:hint="eastAsia" w:ascii="宋体" w:hAnsi="宋体"/>
                <w:bCs/>
              </w:rPr>
              <w:t>本项目设置最高限价：</w:t>
            </w:r>
            <w:r>
              <w:rPr>
                <w:rFonts w:hint="eastAsia" w:ascii="宋体" w:hAnsi="宋体"/>
                <w:bCs/>
                <w:lang w:val="en-US" w:eastAsia="zh-CN"/>
              </w:rPr>
              <w:t>限制最高单价早餐8元，中晚餐12元，不得超预算金额497984元</w:t>
            </w:r>
            <w:r>
              <w:rPr>
                <w:rFonts w:ascii="宋体" w:hAnsi="宋体"/>
                <w:bCs/>
              </w:rPr>
              <w:t>。</w:t>
            </w:r>
          </w:p>
          <w:p w14:paraId="0248D2D0">
            <w:pPr>
              <w:spacing w:line="360" w:lineRule="exact"/>
              <w:rPr>
                <w:rFonts w:hint="eastAsia" w:ascii="宋体" w:hAnsi="宋体"/>
                <w:bCs/>
              </w:rPr>
            </w:pPr>
            <w:r>
              <w:rPr>
                <w:rFonts w:hint="eastAsia" w:ascii="宋体" w:hAnsi="宋体"/>
                <w:bCs/>
              </w:rPr>
              <w:t>如响应方经评审的响应报价</w:t>
            </w:r>
            <w:r>
              <w:rPr>
                <w:rFonts w:hint="eastAsia" w:ascii="宋体" w:hAnsi="宋体"/>
                <w:bCs/>
                <w:lang w:val="en-US" w:eastAsia="zh-CN"/>
              </w:rPr>
              <w:t>单</w:t>
            </w:r>
            <w:r>
              <w:rPr>
                <w:rFonts w:hint="eastAsia" w:ascii="宋体" w:hAnsi="宋体"/>
                <w:bCs/>
              </w:rPr>
              <w:t>价（含税）超出最高限价，将作无效报价处理。</w:t>
            </w:r>
          </w:p>
          <w:p w14:paraId="1E57ECA0">
            <w:pPr>
              <w:spacing w:line="360" w:lineRule="exact"/>
              <w:rPr>
                <w:rFonts w:ascii="宋体" w:hAnsi="宋体"/>
                <w:b/>
              </w:rPr>
            </w:pPr>
            <w:r>
              <w:rPr>
                <w:rFonts w:hint="eastAsia" w:ascii="仿宋" w:hAnsi="仿宋" w:eastAsia="仿宋" w:cs="宋体"/>
                <w:bCs/>
                <w:color w:val="FF0000"/>
                <w:szCs w:val="21"/>
              </w:rPr>
              <w:t>□</w:t>
            </w:r>
            <w:r>
              <w:rPr>
                <w:rFonts w:hint="eastAsia" w:ascii="宋体" w:hAnsi="宋体"/>
                <w:bCs/>
              </w:rPr>
              <w:t>本项目不设置最高限价。</w:t>
            </w:r>
          </w:p>
        </w:tc>
      </w:tr>
    </w:tbl>
    <w:p w14:paraId="0CBBC6DE">
      <w:pPr>
        <w:spacing w:after="120"/>
        <w:jc w:val="center"/>
        <w:rPr>
          <w:rFonts w:ascii="宋体" w:hAnsi="宋体"/>
          <w:b/>
          <w:szCs w:val="24"/>
        </w:rPr>
      </w:pPr>
      <w:bookmarkStart w:id="15" w:name="_Toc232176273"/>
      <w:bookmarkStart w:id="16" w:name="_Toc235518467"/>
      <w:bookmarkStart w:id="17" w:name="_Toc184043013"/>
      <w:bookmarkStart w:id="18" w:name="_Toc230583542"/>
      <w:bookmarkStart w:id="19" w:name="_Toc177995474"/>
      <w:bookmarkStart w:id="20" w:name="_Toc177189236"/>
      <w:bookmarkStart w:id="21" w:name="_Toc53722841"/>
      <w:bookmarkStart w:id="22" w:name="_Toc176882543"/>
      <w:bookmarkStart w:id="23" w:name="_Toc70687140"/>
      <w:bookmarkStart w:id="24" w:name="_Toc265738861"/>
      <w:bookmarkStart w:id="25" w:name="_Toc230099798"/>
      <w:bookmarkStart w:id="26" w:name="_Toc230013633"/>
      <w:bookmarkStart w:id="27" w:name="_Toc239740352"/>
      <w:bookmarkStart w:id="28" w:name="_Toc177817335"/>
      <w:bookmarkStart w:id="29" w:name="_Toc232395213"/>
      <w:bookmarkStart w:id="30" w:name="_Toc86202582"/>
      <w:bookmarkStart w:id="31" w:name="_Toc241827236"/>
    </w:p>
    <w:p w14:paraId="0515D8E9">
      <w:pPr>
        <w:spacing w:after="120"/>
        <w:jc w:val="center"/>
        <w:rPr>
          <w:rFonts w:ascii="宋体" w:hAnsi="宋体"/>
          <w:b/>
          <w:szCs w:val="24"/>
        </w:rPr>
      </w:pPr>
    </w:p>
    <w:p w14:paraId="5C669BA7">
      <w:pPr>
        <w:spacing w:after="120"/>
        <w:jc w:val="center"/>
        <w:rPr>
          <w:rFonts w:ascii="宋体" w:hAnsi="宋体"/>
          <w:b/>
          <w:szCs w:val="24"/>
        </w:rPr>
      </w:pPr>
    </w:p>
    <w:p w14:paraId="502B8009">
      <w:pPr>
        <w:spacing w:after="120"/>
        <w:jc w:val="center"/>
        <w:rPr>
          <w:rFonts w:ascii="宋体" w:hAnsi="宋体"/>
          <w:b/>
          <w:szCs w:val="24"/>
        </w:rPr>
      </w:pPr>
    </w:p>
    <w:p w14:paraId="289797F2">
      <w:pPr>
        <w:spacing w:after="120"/>
        <w:jc w:val="center"/>
        <w:rPr>
          <w:rFonts w:ascii="宋体" w:hAnsi="宋体"/>
          <w:b/>
          <w:szCs w:val="24"/>
        </w:rPr>
      </w:pPr>
    </w:p>
    <w:p w14:paraId="648D98A1">
      <w:pPr>
        <w:spacing w:after="120"/>
        <w:jc w:val="center"/>
        <w:rPr>
          <w:rFonts w:ascii="宋体" w:hAnsi="宋体"/>
          <w:b/>
          <w:szCs w:val="24"/>
        </w:rPr>
      </w:pPr>
    </w:p>
    <w:p w14:paraId="246E66D5">
      <w:pPr>
        <w:spacing w:after="120"/>
        <w:jc w:val="center"/>
        <w:rPr>
          <w:rFonts w:ascii="宋体" w:hAnsi="宋体"/>
          <w:b/>
          <w:szCs w:val="24"/>
        </w:rPr>
      </w:pPr>
    </w:p>
    <w:p w14:paraId="222F7027">
      <w:pPr>
        <w:spacing w:after="120"/>
        <w:jc w:val="center"/>
        <w:rPr>
          <w:rFonts w:ascii="宋体" w:hAnsi="宋体"/>
          <w:b/>
          <w:szCs w:val="24"/>
        </w:rPr>
      </w:pPr>
    </w:p>
    <w:p w14:paraId="42F096F8">
      <w:pPr>
        <w:spacing w:after="120"/>
        <w:jc w:val="center"/>
        <w:rPr>
          <w:rFonts w:ascii="宋体" w:hAnsi="宋体"/>
          <w:b/>
          <w:szCs w:val="24"/>
        </w:rPr>
      </w:pPr>
    </w:p>
    <w:p w14:paraId="1A89B9D9">
      <w:pPr>
        <w:spacing w:after="120"/>
        <w:jc w:val="center"/>
        <w:rPr>
          <w:rFonts w:ascii="宋体" w:hAnsi="宋体"/>
          <w:b/>
          <w:szCs w:val="24"/>
        </w:rPr>
      </w:pPr>
    </w:p>
    <w:p w14:paraId="4A055514">
      <w:pPr>
        <w:spacing w:after="120"/>
        <w:jc w:val="center"/>
        <w:rPr>
          <w:rFonts w:ascii="宋体" w:hAnsi="宋体"/>
          <w:b/>
          <w:szCs w:val="24"/>
        </w:rPr>
      </w:pPr>
    </w:p>
    <w:p w14:paraId="67F52640">
      <w:pPr>
        <w:spacing w:after="120"/>
        <w:jc w:val="center"/>
        <w:rPr>
          <w:rFonts w:ascii="宋体" w:hAnsi="宋体"/>
          <w:b/>
          <w:szCs w:val="24"/>
        </w:rPr>
      </w:pPr>
    </w:p>
    <w:p w14:paraId="1EE9F9BE">
      <w:pPr>
        <w:spacing w:after="120"/>
        <w:jc w:val="center"/>
        <w:rPr>
          <w:rFonts w:ascii="宋体" w:hAnsi="宋体"/>
          <w:b/>
          <w:szCs w:val="24"/>
        </w:rPr>
      </w:pPr>
    </w:p>
    <w:p w14:paraId="573093A1">
      <w:pPr>
        <w:spacing w:after="120"/>
        <w:jc w:val="center"/>
        <w:rPr>
          <w:rFonts w:ascii="宋体" w:hAnsi="宋体"/>
          <w:b/>
          <w:szCs w:val="24"/>
        </w:rPr>
      </w:pPr>
    </w:p>
    <w:p w14:paraId="101611A6">
      <w:pPr>
        <w:spacing w:after="120"/>
        <w:jc w:val="center"/>
        <w:rPr>
          <w:rFonts w:ascii="宋体" w:hAnsi="宋体"/>
          <w:b/>
          <w:szCs w:val="24"/>
        </w:rPr>
      </w:pPr>
    </w:p>
    <w:p w14:paraId="6509900E">
      <w:pPr>
        <w:spacing w:after="120"/>
        <w:jc w:val="center"/>
        <w:rPr>
          <w:rFonts w:ascii="宋体" w:hAnsi="宋体"/>
          <w:b/>
          <w:szCs w:val="24"/>
        </w:rPr>
      </w:pPr>
    </w:p>
    <w:p w14:paraId="10D1CE1E">
      <w:pPr>
        <w:spacing w:after="120"/>
        <w:jc w:val="center"/>
        <w:rPr>
          <w:rFonts w:ascii="宋体" w:hAnsi="宋体"/>
          <w:b/>
          <w:szCs w:val="24"/>
        </w:rPr>
      </w:pPr>
    </w:p>
    <w:p w14:paraId="65CDADD7">
      <w:pPr>
        <w:spacing w:after="120"/>
        <w:jc w:val="center"/>
        <w:rPr>
          <w:rFonts w:ascii="宋体" w:hAnsi="宋体"/>
          <w:b/>
          <w:szCs w:val="24"/>
        </w:rPr>
      </w:pPr>
    </w:p>
    <w:p w14:paraId="08B2DBFB">
      <w:pPr>
        <w:spacing w:after="120"/>
        <w:jc w:val="center"/>
        <w:rPr>
          <w:rFonts w:ascii="宋体" w:hAnsi="宋体"/>
          <w:b/>
          <w:szCs w:val="24"/>
        </w:rPr>
      </w:pPr>
    </w:p>
    <w:p w14:paraId="148FB7E7">
      <w:pPr>
        <w:spacing w:after="120"/>
        <w:jc w:val="center"/>
        <w:rPr>
          <w:rFonts w:ascii="宋体" w:hAnsi="宋体"/>
          <w:b/>
          <w:szCs w:val="24"/>
        </w:rPr>
      </w:pPr>
    </w:p>
    <w:p w14:paraId="3DFB03AB">
      <w:pPr>
        <w:spacing w:after="120"/>
        <w:jc w:val="center"/>
        <w:rPr>
          <w:rFonts w:ascii="宋体" w:hAnsi="宋体"/>
          <w:b/>
          <w:szCs w:val="24"/>
        </w:rPr>
      </w:pPr>
    </w:p>
    <w:p w14:paraId="08CACA73">
      <w:pPr>
        <w:spacing w:after="120"/>
        <w:jc w:val="center"/>
        <w:rPr>
          <w:rFonts w:ascii="宋体" w:hAnsi="宋体"/>
          <w:b/>
          <w:szCs w:val="24"/>
        </w:rPr>
      </w:pPr>
    </w:p>
    <w:p w14:paraId="05EA546F">
      <w:pPr>
        <w:spacing w:after="120"/>
        <w:jc w:val="center"/>
        <w:rPr>
          <w:rFonts w:ascii="宋体" w:hAnsi="宋体"/>
          <w:b/>
          <w:szCs w:val="24"/>
        </w:rPr>
      </w:pPr>
      <w:r>
        <w:rPr>
          <w:rFonts w:ascii="宋体" w:hAnsi="宋体"/>
          <w:b/>
          <w:szCs w:val="24"/>
        </w:rPr>
        <w:t>一、总则</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bookmarkEnd w:id="29"/>
    <w:p w14:paraId="2BCC2E9E">
      <w:pPr>
        <w:spacing w:line="360" w:lineRule="auto"/>
        <w:rPr>
          <w:rFonts w:ascii="宋体" w:hAnsi="宋体"/>
          <w:b/>
          <w:szCs w:val="24"/>
        </w:rPr>
      </w:pPr>
      <w:bookmarkStart w:id="32" w:name="_Hlt14560612"/>
      <w:bookmarkStart w:id="33" w:name="_Toc184043014"/>
      <w:r>
        <w:rPr>
          <w:rFonts w:ascii="宋体" w:hAnsi="宋体"/>
          <w:b/>
          <w:szCs w:val="24"/>
        </w:rPr>
        <w:t>1. 项目说明</w:t>
      </w:r>
      <w:bookmarkEnd w:id="30"/>
    </w:p>
    <w:p w14:paraId="3A5FB39A">
      <w:pPr>
        <w:pStyle w:val="288"/>
        <w:widowControl w:val="0"/>
        <w:numPr>
          <w:ilvl w:val="1"/>
          <w:numId w:val="0"/>
        </w:numPr>
        <w:tabs>
          <w:tab w:val="left" w:pos="588"/>
        </w:tabs>
        <w:spacing w:before="0" w:beforeAutospacing="0" w:after="0" w:afterAutospacing="0"/>
        <w:rPr>
          <w:rFonts w:ascii="宋体" w:hAnsi="宋体"/>
        </w:rPr>
      </w:pPr>
      <w:r>
        <w:rPr>
          <w:rFonts w:hint="eastAsia" w:ascii="宋体" w:hAnsi="宋体"/>
          <w:sz w:val="24"/>
          <w:szCs w:val="24"/>
          <w:lang w:val="en-US" w:eastAsia="zh-CN" w:bidi="ar-SA"/>
        </w:rPr>
        <w:t>1.1</w:t>
      </w:r>
      <w:r>
        <w:rPr>
          <w:rFonts w:ascii="宋体" w:hAnsi="宋体"/>
        </w:rPr>
        <w:t>项目说明见“</w:t>
      </w:r>
      <w:r>
        <w:rPr>
          <w:rFonts w:hint="eastAsia" w:ascii="宋体" w:hAnsi="宋体"/>
        </w:rPr>
        <w:t>响应方</w:t>
      </w:r>
      <w:r>
        <w:rPr>
          <w:rFonts w:ascii="宋体" w:hAnsi="宋体"/>
        </w:rPr>
        <w:t>须知前附表”。</w:t>
      </w:r>
    </w:p>
    <w:p w14:paraId="21AEA289">
      <w:pPr>
        <w:spacing w:line="360" w:lineRule="auto"/>
        <w:rPr>
          <w:rFonts w:ascii="宋体" w:hAnsi="宋体"/>
          <w:b/>
          <w:szCs w:val="24"/>
        </w:rPr>
      </w:pPr>
      <w:bookmarkStart w:id="34" w:name="_Toc184043015"/>
      <w:bookmarkStart w:id="35" w:name="_Toc70687142"/>
      <w:r>
        <w:rPr>
          <w:rFonts w:ascii="宋体" w:hAnsi="宋体"/>
          <w:b/>
          <w:szCs w:val="24"/>
        </w:rPr>
        <w:t>2. 定义</w:t>
      </w:r>
      <w:bookmarkEnd w:id="31"/>
      <w:bookmarkEnd w:id="32"/>
    </w:p>
    <w:p w14:paraId="3B030F19">
      <w:pPr>
        <w:tabs>
          <w:tab w:val="left" w:pos="588"/>
        </w:tabs>
        <w:spacing w:line="360" w:lineRule="auto"/>
        <w:ind w:left="480" w:hanging="480"/>
        <w:jc w:val="both"/>
        <w:rPr>
          <w:rFonts w:ascii="宋体" w:hAnsi="宋体"/>
          <w:szCs w:val="24"/>
        </w:rPr>
      </w:pPr>
      <w:r>
        <w:rPr>
          <w:rFonts w:ascii="宋体" w:hAnsi="宋体"/>
          <w:szCs w:val="24"/>
        </w:rPr>
        <w:t>2.1“采购人”系指</w:t>
      </w:r>
      <w:r>
        <w:rPr>
          <w:rFonts w:hint="eastAsia" w:ascii="宋体" w:hAnsi="宋体"/>
          <w:szCs w:val="24"/>
          <w:highlight w:val="none"/>
          <w:u w:val="single"/>
        </w:rPr>
        <w:t>中国人民财产保险股份有限公司娄底市</w:t>
      </w:r>
      <w:r>
        <w:rPr>
          <w:rFonts w:hint="eastAsia" w:ascii="宋体" w:hAnsi="宋体"/>
          <w:szCs w:val="24"/>
          <w:highlight w:val="none"/>
          <w:u w:val="single"/>
          <w:lang w:val="en-US" w:eastAsia="zh-CN"/>
        </w:rPr>
        <w:t>娄星支</w:t>
      </w:r>
      <w:r>
        <w:rPr>
          <w:rFonts w:hint="eastAsia" w:ascii="宋体" w:hAnsi="宋体"/>
          <w:szCs w:val="24"/>
          <w:highlight w:val="none"/>
          <w:u w:val="single"/>
        </w:rPr>
        <w:t>公司</w:t>
      </w:r>
      <w:r>
        <w:rPr>
          <w:rFonts w:ascii="宋体" w:hAnsi="宋体"/>
          <w:szCs w:val="24"/>
        </w:rPr>
        <w:t>。</w:t>
      </w:r>
    </w:p>
    <w:p w14:paraId="123D6C28">
      <w:pPr>
        <w:tabs>
          <w:tab w:val="left" w:pos="588"/>
        </w:tabs>
        <w:spacing w:line="360" w:lineRule="auto"/>
        <w:ind w:left="480" w:hanging="480"/>
        <w:jc w:val="both"/>
        <w:rPr>
          <w:rFonts w:ascii="宋体" w:hAnsi="宋体"/>
          <w:szCs w:val="24"/>
        </w:rPr>
      </w:pPr>
      <w:r>
        <w:rPr>
          <w:rFonts w:ascii="宋体" w:hAnsi="宋体"/>
          <w:szCs w:val="24"/>
        </w:rPr>
        <w:t>2.2“</w:t>
      </w:r>
      <w:r>
        <w:rPr>
          <w:rFonts w:hint="eastAsia" w:ascii="宋体" w:hAnsi="宋体"/>
          <w:szCs w:val="24"/>
        </w:rPr>
        <w:t>响应</w:t>
      </w:r>
      <w:r>
        <w:rPr>
          <w:rFonts w:ascii="宋体" w:hAnsi="宋体"/>
          <w:szCs w:val="24"/>
        </w:rPr>
        <w:t>方”系指</w:t>
      </w:r>
      <w:r>
        <w:rPr>
          <w:rFonts w:hint="eastAsia" w:ascii="宋体" w:hAnsi="宋体"/>
          <w:szCs w:val="24"/>
        </w:rPr>
        <w:t>响应</w:t>
      </w:r>
      <w:r>
        <w:rPr>
          <w:rFonts w:ascii="宋体" w:hAnsi="宋体"/>
          <w:szCs w:val="24"/>
        </w:rPr>
        <w:t>采购人要求，向采购人提交</w:t>
      </w:r>
      <w:r>
        <w:rPr>
          <w:rFonts w:hint="eastAsia" w:ascii="宋体" w:hAnsi="宋体"/>
          <w:szCs w:val="24"/>
        </w:rPr>
        <w:t>响应</w:t>
      </w:r>
      <w:r>
        <w:rPr>
          <w:rFonts w:ascii="宋体" w:hAnsi="宋体"/>
          <w:szCs w:val="24"/>
        </w:rPr>
        <w:t>文件的单位。</w:t>
      </w:r>
    </w:p>
    <w:p w14:paraId="36095CF4">
      <w:pPr>
        <w:tabs>
          <w:tab w:val="left" w:pos="588"/>
        </w:tabs>
        <w:spacing w:line="360" w:lineRule="auto"/>
        <w:jc w:val="both"/>
        <w:rPr>
          <w:rFonts w:ascii="宋体" w:hAnsi="宋体"/>
          <w:szCs w:val="24"/>
        </w:rPr>
      </w:pPr>
      <w:r>
        <w:rPr>
          <w:rFonts w:ascii="宋体" w:hAnsi="宋体"/>
          <w:szCs w:val="24"/>
        </w:rPr>
        <w:t>2.3“货物或服务”系指成交</w:t>
      </w:r>
      <w:r>
        <w:rPr>
          <w:rFonts w:hint="eastAsia" w:ascii="宋体" w:hAnsi="宋体"/>
          <w:szCs w:val="24"/>
        </w:rPr>
        <w:t>响应</w:t>
      </w:r>
      <w:r>
        <w:rPr>
          <w:rFonts w:ascii="宋体" w:hAnsi="宋体"/>
          <w:szCs w:val="24"/>
        </w:rPr>
        <w:t>方按</w:t>
      </w:r>
      <w:r>
        <w:rPr>
          <w:rFonts w:hint="eastAsia" w:ascii="宋体" w:hAnsi="宋体"/>
          <w:szCs w:val="24"/>
        </w:rPr>
        <w:t>比价采购文件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14:paraId="0BFFF461">
      <w:pPr>
        <w:spacing w:line="360" w:lineRule="auto"/>
        <w:rPr>
          <w:rFonts w:ascii="宋体" w:hAnsi="宋体"/>
          <w:b/>
          <w:szCs w:val="24"/>
        </w:rPr>
      </w:pPr>
      <w:bookmarkStart w:id="36" w:name="_Toc385992329"/>
      <w:bookmarkStart w:id="37" w:name="_Toc184043016"/>
      <w:bookmarkStart w:id="38" w:name="_Toc70687143"/>
      <w:bookmarkStart w:id="39" w:name="_Toc389620168"/>
      <w:r>
        <w:rPr>
          <w:rFonts w:ascii="宋体" w:hAnsi="宋体"/>
          <w:b/>
          <w:szCs w:val="24"/>
        </w:rPr>
        <w:t>3. 合格的</w:t>
      </w:r>
      <w:bookmarkEnd w:id="33"/>
      <w:bookmarkEnd w:id="34"/>
      <w:bookmarkEnd w:id="35"/>
      <w:bookmarkEnd w:id="36"/>
      <w:r>
        <w:rPr>
          <w:rFonts w:hint="eastAsia" w:ascii="宋体" w:hAnsi="宋体"/>
          <w:b/>
          <w:szCs w:val="24"/>
        </w:rPr>
        <w:t>响应</w:t>
      </w:r>
      <w:r>
        <w:rPr>
          <w:rFonts w:ascii="宋体" w:hAnsi="宋体"/>
          <w:b/>
          <w:szCs w:val="24"/>
        </w:rPr>
        <w:t>方</w:t>
      </w:r>
    </w:p>
    <w:p w14:paraId="42158B69">
      <w:pPr>
        <w:numPr>
          <w:ilvl w:val="1"/>
          <w:numId w:val="6"/>
        </w:numPr>
        <w:tabs>
          <w:tab w:val="left" w:pos="360"/>
          <w:tab w:val="left" w:pos="588"/>
        </w:tabs>
        <w:spacing w:line="360" w:lineRule="auto"/>
        <w:ind w:left="480" w:hanging="480"/>
        <w:jc w:val="both"/>
        <w:rPr>
          <w:rFonts w:ascii="宋体" w:hAnsi="宋体"/>
          <w:szCs w:val="24"/>
        </w:rPr>
      </w:pPr>
      <w:r>
        <w:rPr>
          <w:rFonts w:hint="eastAsia" w:ascii="宋体" w:hAnsi="宋体"/>
          <w:szCs w:val="24"/>
        </w:rPr>
        <w:t>响应方资格条件详见本项目比价采购公告。</w:t>
      </w:r>
    </w:p>
    <w:p w14:paraId="263D6F1F">
      <w:pPr>
        <w:tabs>
          <w:tab w:val="left" w:pos="900"/>
        </w:tabs>
        <w:spacing w:line="360" w:lineRule="auto"/>
        <w:rPr>
          <w:rFonts w:ascii="宋体" w:hAnsi="宋体"/>
          <w:szCs w:val="24"/>
        </w:rPr>
      </w:pPr>
      <w:r>
        <w:rPr>
          <w:rFonts w:ascii="宋体" w:hAnsi="宋体"/>
          <w:szCs w:val="24"/>
        </w:rPr>
        <w:t>3.</w:t>
      </w:r>
      <w:r>
        <w:rPr>
          <w:rFonts w:hint="eastAsia" w:ascii="宋体" w:hAnsi="宋体"/>
          <w:szCs w:val="24"/>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rPr>
        <w:t>响应</w:t>
      </w:r>
      <w:r>
        <w:rPr>
          <w:rFonts w:ascii="宋体" w:hAnsi="宋体"/>
          <w:szCs w:val="24"/>
        </w:rPr>
        <w:t>方，不得参加该项目的</w:t>
      </w:r>
      <w:r>
        <w:rPr>
          <w:rFonts w:hint="eastAsia" w:ascii="宋体" w:hAnsi="宋体"/>
          <w:szCs w:val="24"/>
        </w:rPr>
        <w:t>响应。</w:t>
      </w:r>
    </w:p>
    <w:p w14:paraId="73BAFD10">
      <w:pPr>
        <w:spacing w:line="360" w:lineRule="auto"/>
        <w:rPr>
          <w:rFonts w:ascii="宋体" w:hAnsi="宋体"/>
          <w:szCs w:val="24"/>
        </w:rPr>
      </w:pPr>
      <w:r>
        <w:rPr>
          <w:rFonts w:ascii="宋体" w:hAnsi="宋体"/>
          <w:szCs w:val="24"/>
        </w:rPr>
        <w:t>3.</w:t>
      </w:r>
      <w:r>
        <w:rPr>
          <w:rFonts w:hint="eastAsia" w:ascii="宋体" w:hAnsi="宋体"/>
          <w:szCs w:val="24"/>
        </w:rPr>
        <w:t>3响应</w:t>
      </w:r>
      <w:r>
        <w:rPr>
          <w:rFonts w:ascii="宋体" w:hAnsi="宋体"/>
          <w:szCs w:val="24"/>
        </w:rPr>
        <w:t>方应遵守有关的中国法律</w:t>
      </w:r>
      <w:r>
        <w:rPr>
          <w:rFonts w:hint="eastAsia" w:ascii="宋体" w:hAnsi="宋体"/>
          <w:szCs w:val="24"/>
        </w:rPr>
        <w:t>、</w:t>
      </w:r>
      <w:r>
        <w:rPr>
          <w:rFonts w:ascii="宋体" w:hAnsi="宋体"/>
          <w:szCs w:val="24"/>
        </w:rPr>
        <w:t>法规</w:t>
      </w:r>
      <w:r>
        <w:rPr>
          <w:rFonts w:hint="eastAsia" w:ascii="宋体" w:hAnsi="宋体"/>
          <w:szCs w:val="24"/>
        </w:rPr>
        <w:t>和中国人民保险集团股份有限公司有关采购制度及规范</w:t>
      </w:r>
      <w:r>
        <w:rPr>
          <w:rFonts w:ascii="宋体" w:hAnsi="宋体"/>
          <w:szCs w:val="24"/>
        </w:rPr>
        <w:t>。</w:t>
      </w:r>
    </w:p>
    <w:p w14:paraId="1DAC6371">
      <w:pPr>
        <w:spacing w:line="360" w:lineRule="auto"/>
        <w:rPr>
          <w:rFonts w:ascii="宋体" w:hAnsi="宋体"/>
          <w:b/>
          <w:szCs w:val="24"/>
        </w:rPr>
      </w:pPr>
      <w:bookmarkStart w:id="40" w:name="_Toc385992330"/>
      <w:bookmarkStart w:id="41" w:name="_Toc184043017"/>
      <w:bookmarkStart w:id="42" w:name="_Toc70687144"/>
      <w:bookmarkStart w:id="43" w:name="_Toc389620169"/>
      <w:r>
        <w:rPr>
          <w:rFonts w:ascii="宋体" w:hAnsi="宋体"/>
          <w:b/>
          <w:szCs w:val="24"/>
        </w:rPr>
        <w:t xml:space="preserve">4. </w:t>
      </w:r>
      <w:r>
        <w:rPr>
          <w:rFonts w:hint="eastAsia" w:ascii="宋体" w:hAnsi="宋体"/>
          <w:b/>
          <w:szCs w:val="24"/>
        </w:rPr>
        <w:t>响应</w:t>
      </w:r>
      <w:r>
        <w:rPr>
          <w:rFonts w:ascii="宋体" w:hAnsi="宋体"/>
          <w:b/>
          <w:szCs w:val="24"/>
        </w:rPr>
        <w:t>费用</w:t>
      </w:r>
      <w:bookmarkEnd w:id="37"/>
      <w:bookmarkEnd w:id="38"/>
      <w:bookmarkEnd w:id="39"/>
      <w:bookmarkEnd w:id="40"/>
    </w:p>
    <w:p w14:paraId="4772CB46">
      <w:pPr>
        <w:tabs>
          <w:tab w:val="left" w:pos="588"/>
        </w:tabs>
        <w:spacing w:line="360" w:lineRule="auto"/>
        <w:jc w:val="both"/>
        <w:rPr>
          <w:rFonts w:ascii="宋体" w:hAnsi="宋体"/>
          <w:szCs w:val="24"/>
        </w:rPr>
      </w:pPr>
      <w:r>
        <w:rPr>
          <w:rFonts w:ascii="宋体" w:hAnsi="宋体"/>
          <w:szCs w:val="24"/>
        </w:rPr>
        <w:t>4.1</w:t>
      </w:r>
      <w:r>
        <w:rPr>
          <w:rFonts w:hint="eastAsia" w:ascii="宋体" w:hAnsi="宋体"/>
          <w:szCs w:val="24"/>
        </w:rPr>
        <w:t>响应</w:t>
      </w:r>
      <w:r>
        <w:rPr>
          <w:rFonts w:ascii="宋体" w:hAnsi="宋体"/>
          <w:szCs w:val="24"/>
        </w:rPr>
        <w:t>方应承担所有与编写和提交</w:t>
      </w:r>
      <w:r>
        <w:rPr>
          <w:rFonts w:hint="eastAsia" w:ascii="宋体" w:hAnsi="宋体"/>
          <w:szCs w:val="24"/>
        </w:rPr>
        <w:t>响应</w:t>
      </w:r>
      <w:r>
        <w:rPr>
          <w:rFonts w:ascii="宋体" w:hAnsi="宋体"/>
          <w:szCs w:val="24"/>
        </w:rPr>
        <w:t>文件有关的费用，无论</w:t>
      </w:r>
      <w:r>
        <w:rPr>
          <w:rFonts w:hint="eastAsia" w:ascii="宋体" w:hAnsi="宋体"/>
          <w:szCs w:val="24"/>
        </w:rPr>
        <w:t>采购</w:t>
      </w:r>
      <w:r>
        <w:rPr>
          <w:rFonts w:ascii="宋体" w:hAnsi="宋体"/>
          <w:szCs w:val="24"/>
        </w:rPr>
        <w:t>过程和结果如何，采购人在任何情况下均无义务和责任承担这些费用。</w:t>
      </w:r>
    </w:p>
    <w:p w14:paraId="0C019525">
      <w:pPr>
        <w:spacing w:line="360" w:lineRule="auto"/>
        <w:jc w:val="center"/>
        <w:rPr>
          <w:rFonts w:ascii="宋体" w:hAnsi="宋体"/>
          <w:b/>
          <w:szCs w:val="24"/>
        </w:rPr>
      </w:pPr>
      <w:bookmarkStart w:id="44" w:name="_Toc500747064"/>
      <w:bookmarkStart w:id="45" w:name="_Toc176882544"/>
      <w:bookmarkStart w:id="46" w:name="_Toc232176274"/>
      <w:bookmarkStart w:id="47" w:name="_Toc239740353"/>
      <w:bookmarkStart w:id="48" w:name="_Toc177995475"/>
      <w:bookmarkStart w:id="49" w:name="_Toc230013634"/>
      <w:bookmarkStart w:id="50" w:name="_Toc53722842"/>
      <w:bookmarkStart w:id="51" w:name="_Toc499711045"/>
      <w:bookmarkStart w:id="52" w:name="_Toc492955417"/>
      <w:bookmarkStart w:id="53" w:name="_Toc385992331"/>
      <w:bookmarkStart w:id="54" w:name="_Toc496324581"/>
      <w:bookmarkStart w:id="55" w:name="_Toc500746968"/>
      <w:bookmarkStart w:id="56" w:name="_Toc184043018"/>
      <w:bookmarkStart w:id="57" w:name="_Toc232395214"/>
      <w:bookmarkStart w:id="58" w:name="_Toc230583543"/>
      <w:bookmarkStart w:id="59" w:name="_Toc177817336"/>
      <w:bookmarkStart w:id="60" w:name="_Toc500747191"/>
      <w:bookmarkStart w:id="61" w:name="_Toc499711886"/>
      <w:bookmarkStart w:id="62" w:name="_Toc70687145"/>
      <w:bookmarkStart w:id="63" w:name="_Toc177189237"/>
      <w:bookmarkStart w:id="64" w:name="_Toc230099799"/>
      <w:bookmarkStart w:id="65" w:name="_Toc503063424"/>
      <w:bookmarkStart w:id="66" w:name="_Toc389620170"/>
      <w:bookmarkStart w:id="67" w:name="_Toc265738862"/>
      <w:bookmarkStart w:id="68" w:name="_Toc235518468"/>
    </w:p>
    <w:p w14:paraId="2D325004">
      <w:pPr>
        <w:spacing w:line="360" w:lineRule="auto"/>
        <w:jc w:val="center"/>
        <w:rPr>
          <w:rFonts w:ascii="宋体" w:hAnsi="宋体"/>
          <w:b/>
          <w:szCs w:val="24"/>
        </w:rPr>
      </w:pPr>
      <w:r>
        <w:rPr>
          <w:rFonts w:ascii="宋体" w:hAnsi="宋体"/>
          <w:b/>
          <w:szCs w:val="24"/>
        </w:rPr>
        <w:t>二、</w:t>
      </w:r>
      <w:r>
        <w:rPr>
          <w:rFonts w:hint="eastAsia" w:ascii="宋体" w:hAnsi="宋体"/>
          <w:b/>
          <w:szCs w:val="24"/>
        </w:rPr>
        <w:t>比价采购</w:t>
      </w:r>
      <w:r>
        <w:rPr>
          <w:rFonts w:ascii="宋体" w:hAnsi="宋体"/>
          <w:b/>
          <w:szCs w:val="24"/>
        </w:rPr>
        <w:t>文件说明</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19FCA7AB">
      <w:pPr>
        <w:spacing w:line="360" w:lineRule="auto"/>
        <w:rPr>
          <w:rFonts w:ascii="宋体" w:hAnsi="宋体"/>
          <w:b/>
          <w:szCs w:val="24"/>
        </w:rPr>
      </w:pPr>
      <w:bookmarkStart w:id="69" w:name="_Toc385992332"/>
      <w:bookmarkStart w:id="70" w:name="_Toc184043019"/>
      <w:bookmarkStart w:id="71" w:name="_Toc389620171"/>
      <w:bookmarkStart w:id="72" w:name="_Toc70687146"/>
      <w:r>
        <w:rPr>
          <w:rFonts w:ascii="宋体" w:hAnsi="宋体"/>
          <w:b/>
          <w:szCs w:val="24"/>
        </w:rPr>
        <w:t xml:space="preserve">5. </w:t>
      </w:r>
      <w:r>
        <w:rPr>
          <w:rFonts w:hint="eastAsia" w:ascii="宋体" w:hAnsi="宋体"/>
          <w:b/>
          <w:szCs w:val="24"/>
        </w:rPr>
        <w:t>比价采购</w:t>
      </w:r>
      <w:r>
        <w:rPr>
          <w:rFonts w:ascii="宋体" w:hAnsi="宋体"/>
          <w:b/>
          <w:szCs w:val="24"/>
        </w:rPr>
        <w:t>文件的构成</w:t>
      </w:r>
      <w:bookmarkEnd w:id="66"/>
      <w:bookmarkEnd w:id="67"/>
      <w:bookmarkEnd w:id="68"/>
      <w:bookmarkEnd w:id="69"/>
    </w:p>
    <w:p w14:paraId="0833AE3D">
      <w:pPr>
        <w:numPr>
          <w:ilvl w:val="1"/>
          <w:numId w:val="7"/>
        </w:numPr>
        <w:tabs>
          <w:tab w:val="left" w:pos="360"/>
          <w:tab w:val="left" w:pos="588"/>
        </w:tabs>
        <w:spacing w:line="360" w:lineRule="auto"/>
        <w:jc w:val="both"/>
        <w:rPr>
          <w:rFonts w:ascii="宋体" w:hAnsi="宋体"/>
          <w:szCs w:val="24"/>
        </w:rPr>
      </w:pPr>
      <w:r>
        <w:rPr>
          <w:rFonts w:hint="eastAsia" w:ascii="宋体" w:hAnsi="宋体"/>
          <w:szCs w:val="24"/>
        </w:rPr>
        <w:t>比价采购文件</w:t>
      </w:r>
      <w:r>
        <w:rPr>
          <w:rFonts w:ascii="宋体" w:hAnsi="宋体"/>
          <w:szCs w:val="24"/>
        </w:rPr>
        <w:t>用以阐明</w:t>
      </w:r>
      <w:r>
        <w:rPr>
          <w:rFonts w:hint="eastAsia" w:ascii="宋体" w:hAnsi="宋体"/>
          <w:szCs w:val="24"/>
        </w:rPr>
        <w:t>响应</w:t>
      </w:r>
      <w:r>
        <w:rPr>
          <w:rFonts w:ascii="宋体" w:hAnsi="宋体"/>
          <w:szCs w:val="24"/>
        </w:rPr>
        <w:t>方所需提供的服务以及其它类似的义务、</w:t>
      </w:r>
      <w:r>
        <w:rPr>
          <w:rFonts w:hint="eastAsia" w:ascii="宋体" w:hAnsi="宋体"/>
          <w:szCs w:val="24"/>
        </w:rPr>
        <w:t>谈判</w:t>
      </w:r>
      <w:r>
        <w:rPr>
          <w:rFonts w:ascii="宋体" w:hAnsi="宋体"/>
          <w:szCs w:val="24"/>
        </w:rPr>
        <w:t>程序和合同条款。</w:t>
      </w:r>
      <w:r>
        <w:rPr>
          <w:rFonts w:hint="eastAsia" w:ascii="宋体" w:hAnsi="宋体"/>
          <w:szCs w:val="24"/>
        </w:rPr>
        <w:t>比价采购文件</w:t>
      </w:r>
      <w:r>
        <w:rPr>
          <w:rFonts w:ascii="宋体" w:hAnsi="宋体"/>
          <w:szCs w:val="24"/>
        </w:rPr>
        <w:t>包括如下六部分内容：</w:t>
      </w:r>
    </w:p>
    <w:p w14:paraId="680301E1">
      <w:pPr>
        <w:tabs>
          <w:tab w:val="left" w:pos="588"/>
          <w:tab w:val="left" w:pos="960"/>
        </w:tabs>
        <w:spacing w:line="360" w:lineRule="auto"/>
        <w:jc w:val="both"/>
        <w:rPr>
          <w:rFonts w:ascii="宋体" w:hAnsi="宋体"/>
          <w:szCs w:val="24"/>
        </w:rPr>
      </w:pPr>
      <w:r>
        <w:rPr>
          <w:rFonts w:ascii="宋体" w:hAnsi="宋体"/>
          <w:szCs w:val="24"/>
        </w:rPr>
        <w:t xml:space="preserve">第一章 </w:t>
      </w:r>
      <w:r>
        <w:rPr>
          <w:rFonts w:hint="eastAsia" w:ascii="宋体" w:hAnsi="宋体"/>
          <w:szCs w:val="24"/>
        </w:rPr>
        <w:t>比价采购公告</w:t>
      </w:r>
    </w:p>
    <w:p w14:paraId="04A683D3">
      <w:pPr>
        <w:tabs>
          <w:tab w:val="left" w:pos="588"/>
          <w:tab w:val="left" w:pos="960"/>
        </w:tabs>
        <w:spacing w:line="360" w:lineRule="auto"/>
        <w:jc w:val="both"/>
        <w:rPr>
          <w:rFonts w:ascii="宋体" w:hAnsi="宋体"/>
          <w:szCs w:val="24"/>
        </w:rPr>
      </w:pPr>
      <w:r>
        <w:rPr>
          <w:rFonts w:ascii="宋体" w:hAnsi="宋体"/>
          <w:szCs w:val="24"/>
        </w:rPr>
        <w:t xml:space="preserve">第二章 </w:t>
      </w:r>
      <w:r>
        <w:rPr>
          <w:rFonts w:hint="eastAsia" w:ascii="宋体" w:hAnsi="宋体"/>
          <w:szCs w:val="24"/>
        </w:rPr>
        <w:t>响应</w:t>
      </w:r>
      <w:r>
        <w:rPr>
          <w:rFonts w:ascii="宋体" w:hAnsi="宋体"/>
          <w:szCs w:val="24"/>
        </w:rPr>
        <w:t>方须知</w:t>
      </w:r>
    </w:p>
    <w:p w14:paraId="13C4347A">
      <w:pPr>
        <w:tabs>
          <w:tab w:val="left" w:pos="588"/>
          <w:tab w:val="left" w:pos="960"/>
        </w:tabs>
        <w:spacing w:line="360" w:lineRule="auto"/>
        <w:jc w:val="both"/>
        <w:rPr>
          <w:rFonts w:ascii="宋体" w:hAnsi="宋体"/>
          <w:szCs w:val="24"/>
        </w:rPr>
      </w:pPr>
      <w:r>
        <w:rPr>
          <w:rFonts w:ascii="宋体" w:hAnsi="宋体"/>
          <w:szCs w:val="24"/>
        </w:rPr>
        <w:t xml:space="preserve">第三章 </w:t>
      </w:r>
      <w:r>
        <w:rPr>
          <w:rFonts w:hint="eastAsia" w:ascii="宋体" w:hAnsi="宋体"/>
          <w:szCs w:val="24"/>
        </w:rPr>
        <w:t>项目需求</w:t>
      </w:r>
    </w:p>
    <w:p w14:paraId="20F9052D">
      <w:pPr>
        <w:tabs>
          <w:tab w:val="left" w:pos="588"/>
          <w:tab w:val="left" w:pos="960"/>
        </w:tabs>
        <w:spacing w:line="360" w:lineRule="auto"/>
        <w:jc w:val="both"/>
        <w:rPr>
          <w:rFonts w:ascii="宋体" w:hAnsi="宋体"/>
          <w:szCs w:val="24"/>
        </w:rPr>
      </w:pPr>
      <w:r>
        <w:rPr>
          <w:rFonts w:ascii="宋体" w:hAnsi="宋体"/>
          <w:szCs w:val="24"/>
        </w:rPr>
        <w:t>第四章 合同主要条款</w:t>
      </w:r>
    </w:p>
    <w:p w14:paraId="679CFFFB">
      <w:pPr>
        <w:tabs>
          <w:tab w:val="left" w:pos="588"/>
          <w:tab w:val="left" w:pos="960"/>
        </w:tabs>
        <w:spacing w:line="360" w:lineRule="auto"/>
        <w:jc w:val="both"/>
        <w:rPr>
          <w:rFonts w:ascii="宋体" w:hAnsi="宋体"/>
          <w:szCs w:val="24"/>
        </w:rPr>
      </w:pPr>
      <w:r>
        <w:rPr>
          <w:rFonts w:ascii="宋体" w:hAnsi="宋体"/>
          <w:szCs w:val="24"/>
        </w:rPr>
        <w:t>第</w:t>
      </w:r>
      <w:r>
        <w:rPr>
          <w:rFonts w:hint="eastAsia" w:ascii="宋体" w:hAnsi="宋体"/>
          <w:szCs w:val="24"/>
        </w:rPr>
        <w:t>五</w:t>
      </w:r>
      <w:r>
        <w:rPr>
          <w:rFonts w:ascii="宋体" w:hAnsi="宋体"/>
          <w:szCs w:val="24"/>
        </w:rPr>
        <w:t xml:space="preserve">章 </w:t>
      </w:r>
      <w:r>
        <w:rPr>
          <w:rFonts w:hint="eastAsia" w:ascii="宋体" w:hAnsi="宋体"/>
          <w:szCs w:val="24"/>
        </w:rPr>
        <w:t>附件-响应</w:t>
      </w:r>
      <w:r>
        <w:rPr>
          <w:rFonts w:ascii="宋体" w:hAnsi="宋体"/>
          <w:szCs w:val="24"/>
        </w:rPr>
        <w:t>文件格式</w:t>
      </w:r>
    </w:p>
    <w:p w14:paraId="3D4C1E08">
      <w:pPr>
        <w:numPr>
          <w:ilvl w:val="1"/>
          <w:numId w:val="7"/>
        </w:numPr>
        <w:tabs>
          <w:tab w:val="left" w:pos="360"/>
          <w:tab w:val="left" w:pos="588"/>
        </w:tabs>
        <w:spacing w:line="360" w:lineRule="auto"/>
        <w:jc w:val="both"/>
        <w:rPr>
          <w:rFonts w:ascii="宋体" w:hAnsi="宋体"/>
          <w:szCs w:val="24"/>
        </w:rPr>
      </w:pPr>
      <w:r>
        <w:rPr>
          <w:rFonts w:hint="eastAsia" w:ascii="宋体" w:hAnsi="宋体"/>
          <w:szCs w:val="24"/>
        </w:rPr>
        <w:t>响应方应认真阅读比价采购文件中所有的事项、格式条款和规范要求等。响应方没有对比价采购文件做出全面的实质性响应是响应方的风险。采购人有权拒绝没有对比价采购文件要求做出实质性响应的响应文件。</w:t>
      </w:r>
    </w:p>
    <w:p w14:paraId="198B88ED">
      <w:pPr>
        <w:numPr>
          <w:ilvl w:val="1"/>
          <w:numId w:val="7"/>
        </w:numPr>
        <w:tabs>
          <w:tab w:val="left" w:pos="360"/>
          <w:tab w:val="left" w:pos="588"/>
        </w:tabs>
        <w:spacing w:line="360" w:lineRule="auto"/>
        <w:jc w:val="both"/>
        <w:rPr>
          <w:rFonts w:ascii="宋体" w:hAnsi="宋体"/>
          <w:szCs w:val="24"/>
        </w:rPr>
      </w:pPr>
      <w:r>
        <w:rPr>
          <w:rFonts w:hint="eastAsia" w:ascii="宋体" w:hAnsi="宋体"/>
          <w:szCs w:val="24"/>
        </w:rPr>
        <w:t>比价采购文件技术需求书中如列有工艺、材料和设备的参照牌号、分类号或参考品牌型号，仅用于采购人对产品技术指标和品质要求的说明和参考，不是响应方必须选择的，并没有任何限制性。响应方在报价中可以选用替代品牌型号，但响应方所报产品技术指标和品质要求应当满足或不低于参考品牌型号。</w:t>
      </w:r>
    </w:p>
    <w:p w14:paraId="7725CE44">
      <w:pPr>
        <w:numPr>
          <w:ilvl w:val="1"/>
          <w:numId w:val="7"/>
        </w:numPr>
        <w:tabs>
          <w:tab w:val="left" w:pos="360"/>
          <w:tab w:val="left" w:pos="588"/>
        </w:tabs>
        <w:spacing w:line="360" w:lineRule="auto"/>
        <w:jc w:val="both"/>
        <w:rPr>
          <w:rFonts w:ascii="宋体" w:hAnsi="宋体"/>
          <w:szCs w:val="24"/>
        </w:rPr>
      </w:pPr>
      <w:r>
        <w:rPr>
          <w:rFonts w:hint="eastAsia" w:ascii="宋体" w:hAnsi="宋体"/>
          <w:szCs w:val="24"/>
        </w:rPr>
        <w:t>比价采购文件技术需求书提出的各项功能要求和技术指标是对本项目的最基本要求，并未对一切细节做出全部详细规定，也未充分引述有关标准和规范性文件，响应方所有与本项目有关的技术标准均应不低于报价时已颁布的国家和行业标准、或相应的国际标准的有关条文，使用最新的专利和保密专利需特别说明。</w:t>
      </w:r>
    </w:p>
    <w:p w14:paraId="69FE7828">
      <w:pPr>
        <w:numPr>
          <w:ilvl w:val="1"/>
          <w:numId w:val="7"/>
        </w:numPr>
        <w:tabs>
          <w:tab w:val="left" w:pos="360"/>
          <w:tab w:val="left" w:pos="588"/>
        </w:tabs>
        <w:spacing w:line="360" w:lineRule="auto"/>
        <w:jc w:val="both"/>
        <w:rPr>
          <w:rFonts w:ascii="宋体" w:hAnsi="宋体"/>
          <w:szCs w:val="24"/>
        </w:rPr>
      </w:pPr>
      <w:r>
        <w:rPr>
          <w:rFonts w:hint="eastAsia" w:ascii="宋体" w:hAnsi="宋体"/>
          <w:szCs w:val="24"/>
        </w:rPr>
        <w:t>比价采购文件中的“原厂商”系指货物生产厂家或其在中国境内设立的办事或技术服务机构。除另有说明外，本比价采购文件所述的生产厂家、货物制造商、制造厂家、货物制造厂家等，均为原厂商。不具备产品商标和定价权的</w:t>
      </w:r>
      <w:r>
        <w:rPr>
          <w:rFonts w:ascii="宋体" w:hAnsi="宋体"/>
          <w:szCs w:val="24"/>
        </w:rPr>
        <w:t>OEM代加工厂不是原厂商。</w:t>
      </w:r>
    </w:p>
    <w:p w14:paraId="550D3B11">
      <w:pPr>
        <w:spacing w:line="360" w:lineRule="auto"/>
        <w:rPr>
          <w:rFonts w:ascii="宋体" w:hAnsi="宋体"/>
          <w:b/>
          <w:szCs w:val="24"/>
        </w:rPr>
      </w:pPr>
      <w:bookmarkStart w:id="73" w:name="_Toc184043020"/>
      <w:bookmarkStart w:id="74" w:name="_Toc389620172"/>
      <w:bookmarkStart w:id="75" w:name="_Toc70687147"/>
      <w:bookmarkStart w:id="76" w:name="_Toc385992333"/>
      <w:r>
        <w:rPr>
          <w:rFonts w:ascii="宋体" w:hAnsi="宋体"/>
          <w:b/>
          <w:szCs w:val="24"/>
        </w:rPr>
        <w:t xml:space="preserve">6. </w:t>
      </w:r>
      <w:r>
        <w:rPr>
          <w:rFonts w:hint="eastAsia" w:ascii="宋体" w:hAnsi="宋体"/>
          <w:b/>
          <w:szCs w:val="24"/>
        </w:rPr>
        <w:t>比价采购文件</w:t>
      </w:r>
      <w:r>
        <w:rPr>
          <w:rFonts w:ascii="宋体" w:hAnsi="宋体"/>
          <w:b/>
          <w:szCs w:val="24"/>
        </w:rPr>
        <w:t>的澄清</w:t>
      </w:r>
      <w:bookmarkEnd w:id="70"/>
      <w:bookmarkEnd w:id="71"/>
      <w:bookmarkEnd w:id="72"/>
      <w:bookmarkEnd w:id="73"/>
      <w:r>
        <w:rPr>
          <w:rFonts w:ascii="宋体" w:hAnsi="宋体"/>
          <w:b/>
          <w:szCs w:val="24"/>
        </w:rPr>
        <w:t>和修改</w:t>
      </w:r>
    </w:p>
    <w:p w14:paraId="7FC46B5D">
      <w:pPr>
        <w:numPr>
          <w:ilvl w:val="1"/>
          <w:numId w:val="8"/>
        </w:numPr>
        <w:tabs>
          <w:tab w:val="left" w:pos="360"/>
          <w:tab w:val="left" w:pos="588"/>
        </w:tabs>
        <w:spacing w:line="360" w:lineRule="auto"/>
        <w:jc w:val="both"/>
        <w:rPr>
          <w:rFonts w:ascii="宋体" w:hAnsi="宋体"/>
          <w:szCs w:val="24"/>
        </w:rPr>
      </w:pPr>
      <w:r>
        <w:rPr>
          <w:rFonts w:ascii="宋体" w:hAnsi="宋体"/>
          <w:szCs w:val="24"/>
        </w:rPr>
        <w:t>任何已</w:t>
      </w:r>
      <w:r>
        <w:rPr>
          <w:rFonts w:hint="eastAsia" w:ascii="宋体" w:hAnsi="宋体"/>
          <w:szCs w:val="24"/>
        </w:rPr>
        <w:t>报名</w:t>
      </w:r>
      <w:r>
        <w:rPr>
          <w:rFonts w:ascii="宋体" w:hAnsi="宋体"/>
          <w:szCs w:val="24"/>
        </w:rPr>
        <w:t>并领取了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方，在发现</w:t>
      </w:r>
      <w:r>
        <w:rPr>
          <w:rFonts w:hint="eastAsia" w:ascii="宋体" w:hAnsi="宋体"/>
          <w:szCs w:val="24"/>
        </w:rPr>
        <w:t>比价采购文件</w:t>
      </w:r>
      <w:r>
        <w:rPr>
          <w:rFonts w:ascii="宋体" w:hAnsi="宋体"/>
          <w:szCs w:val="24"/>
        </w:rPr>
        <w:t>存在混淆或错乱等问题时，可要求采购人对</w:t>
      </w:r>
      <w:r>
        <w:rPr>
          <w:rFonts w:hint="eastAsia" w:ascii="宋体" w:hAnsi="宋体"/>
          <w:szCs w:val="24"/>
        </w:rPr>
        <w:t>比价采购文件</w:t>
      </w:r>
      <w:r>
        <w:rPr>
          <w:rFonts w:ascii="宋体" w:hAnsi="宋体"/>
          <w:szCs w:val="24"/>
        </w:rPr>
        <w:t>进行澄清。澄清要求应在</w:t>
      </w:r>
      <w:r>
        <w:rPr>
          <w:rFonts w:hint="eastAsia" w:ascii="宋体" w:hAnsi="宋体"/>
          <w:szCs w:val="24"/>
        </w:rPr>
        <w:t>响应文件</w:t>
      </w:r>
      <w:r>
        <w:rPr>
          <w:rFonts w:ascii="宋体" w:hAnsi="宋体"/>
          <w:szCs w:val="24"/>
        </w:rPr>
        <w:t>截止</w:t>
      </w:r>
      <w:r>
        <w:rPr>
          <w:rFonts w:hint="eastAsia" w:ascii="宋体" w:hAnsi="宋体"/>
          <w:szCs w:val="24"/>
        </w:rPr>
        <w:t>之日</w:t>
      </w:r>
      <w:r>
        <w:rPr>
          <w:rFonts w:ascii="宋体" w:hAnsi="宋体"/>
          <w:szCs w:val="24"/>
        </w:rPr>
        <w:t>前，按</w:t>
      </w:r>
      <w:r>
        <w:rPr>
          <w:rFonts w:hint="eastAsia" w:ascii="宋体" w:hAnsi="宋体"/>
          <w:szCs w:val="24"/>
        </w:rPr>
        <w:t>比价采购文件</w:t>
      </w:r>
      <w:r>
        <w:rPr>
          <w:rFonts w:ascii="宋体" w:hAnsi="宋体"/>
          <w:szCs w:val="24"/>
        </w:rPr>
        <w:t>中的联系地址以书面形式送达采购人，采购人将以书面/邮件形式予以答复，答复中包括原提出的问题，但不包括问题的来源。</w:t>
      </w:r>
    </w:p>
    <w:p w14:paraId="5E51269F">
      <w:pPr>
        <w:numPr>
          <w:ilvl w:val="1"/>
          <w:numId w:val="8"/>
        </w:numPr>
        <w:tabs>
          <w:tab w:val="left" w:pos="360"/>
          <w:tab w:val="left" w:pos="588"/>
        </w:tabs>
        <w:spacing w:line="360" w:lineRule="auto"/>
        <w:jc w:val="both"/>
        <w:rPr>
          <w:rFonts w:ascii="宋体" w:hAnsi="宋体"/>
          <w:szCs w:val="24"/>
        </w:rPr>
      </w:pPr>
      <w:r>
        <w:rPr>
          <w:rFonts w:ascii="宋体" w:hAnsi="宋体"/>
          <w:szCs w:val="24"/>
        </w:rPr>
        <w:t>在</w:t>
      </w:r>
      <w:r>
        <w:rPr>
          <w:rFonts w:hint="eastAsia" w:ascii="宋体" w:hAnsi="宋体"/>
          <w:szCs w:val="24"/>
        </w:rPr>
        <w:t>提交响应文件</w:t>
      </w:r>
      <w:r>
        <w:rPr>
          <w:rFonts w:ascii="宋体" w:hAnsi="宋体"/>
          <w:szCs w:val="24"/>
        </w:rPr>
        <w:t>截止</w:t>
      </w:r>
      <w:r>
        <w:rPr>
          <w:rFonts w:hint="eastAsia" w:ascii="宋体" w:hAnsi="宋体"/>
          <w:szCs w:val="24"/>
        </w:rPr>
        <w:t>之</w:t>
      </w:r>
      <w:r>
        <w:rPr>
          <w:rFonts w:ascii="宋体" w:hAnsi="宋体"/>
          <w:szCs w:val="24"/>
        </w:rPr>
        <w:t>日前，采购人无论出于何种原因，均可对</w:t>
      </w:r>
      <w:r>
        <w:rPr>
          <w:rFonts w:hint="eastAsia" w:ascii="宋体" w:hAnsi="宋体"/>
          <w:szCs w:val="24"/>
        </w:rPr>
        <w:t>比价采购文件</w:t>
      </w:r>
      <w:r>
        <w:rPr>
          <w:rFonts w:ascii="宋体" w:hAnsi="宋体"/>
          <w:szCs w:val="24"/>
        </w:rPr>
        <w:t>用补充文件的方式进行澄清和修改。该文件为</w:t>
      </w:r>
      <w:r>
        <w:rPr>
          <w:rFonts w:hint="eastAsia" w:ascii="宋体" w:hAnsi="宋体"/>
          <w:szCs w:val="24"/>
        </w:rPr>
        <w:t>比价采购文件</w:t>
      </w:r>
      <w:r>
        <w:rPr>
          <w:rFonts w:ascii="宋体" w:hAnsi="宋体"/>
          <w:szCs w:val="24"/>
        </w:rPr>
        <w:t>的组成部分，对所有领取了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方均具有约束力。</w:t>
      </w:r>
    </w:p>
    <w:p w14:paraId="3A7CDE00">
      <w:pPr>
        <w:numPr>
          <w:ilvl w:val="1"/>
          <w:numId w:val="8"/>
        </w:numPr>
        <w:tabs>
          <w:tab w:val="left" w:pos="360"/>
          <w:tab w:val="left" w:pos="588"/>
        </w:tabs>
        <w:spacing w:line="360" w:lineRule="auto"/>
        <w:jc w:val="both"/>
        <w:rPr>
          <w:rFonts w:ascii="宋体" w:hAnsi="宋体"/>
          <w:szCs w:val="24"/>
        </w:rPr>
      </w:pPr>
      <w:r>
        <w:rPr>
          <w:rFonts w:ascii="宋体" w:hAnsi="宋体"/>
          <w:szCs w:val="24"/>
        </w:rPr>
        <w:t>对</w:t>
      </w:r>
      <w:r>
        <w:rPr>
          <w:rFonts w:hint="eastAsia" w:ascii="宋体" w:hAnsi="宋体"/>
          <w:szCs w:val="24"/>
        </w:rPr>
        <w:t>比价采购文件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方，并在刊登本次</w:t>
      </w:r>
      <w:r>
        <w:rPr>
          <w:rFonts w:hint="eastAsia" w:ascii="宋体" w:hAnsi="宋体"/>
          <w:szCs w:val="24"/>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14:paraId="43022DD4">
      <w:pPr>
        <w:numPr>
          <w:ilvl w:val="1"/>
          <w:numId w:val="8"/>
        </w:numPr>
        <w:tabs>
          <w:tab w:val="left" w:pos="360"/>
          <w:tab w:val="left" w:pos="588"/>
        </w:tabs>
        <w:spacing w:line="360" w:lineRule="auto"/>
        <w:jc w:val="both"/>
        <w:rPr>
          <w:rFonts w:ascii="宋体" w:hAnsi="宋体"/>
          <w:szCs w:val="24"/>
        </w:rPr>
      </w:pPr>
      <w:r>
        <w:rPr>
          <w:rFonts w:ascii="宋体" w:hAnsi="宋体"/>
          <w:szCs w:val="24"/>
        </w:rPr>
        <w:t>为使</w:t>
      </w:r>
      <w:r>
        <w:rPr>
          <w:rFonts w:hint="eastAsia" w:ascii="宋体" w:hAnsi="宋体"/>
          <w:szCs w:val="24"/>
        </w:rPr>
        <w:t>响应</w:t>
      </w:r>
      <w:r>
        <w:rPr>
          <w:rFonts w:ascii="宋体" w:hAnsi="宋体"/>
          <w:szCs w:val="24"/>
        </w:rPr>
        <w:t>方有足够的时间按</w:t>
      </w:r>
      <w:r>
        <w:rPr>
          <w:rFonts w:hint="eastAsia" w:ascii="宋体" w:hAnsi="宋体"/>
          <w:szCs w:val="24"/>
        </w:rPr>
        <w:t>比价采购文件</w:t>
      </w:r>
      <w:r>
        <w:rPr>
          <w:rFonts w:ascii="宋体" w:hAnsi="宋体"/>
          <w:szCs w:val="24"/>
        </w:rPr>
        <w:t>的修改要求修正</w:t>
      </w:r>
      <w:r>
        <w:rPr>
          <w:rFonts w:hint="eastAsia" w:ascii="宋体" w:hAnsi="宋体"/>
          <w:szCs w:val="24"/>
        </w:rPr>
        <w:t>响应</w:t>
      </w:r>
      <w:r>
        <w:rPr>
          <w:rFonts w:ascii="宋体" w:hAnsi="宋体"/>
          <w:szCs w:val="24"/>
        </w:rPr>
        <w:t>文件，采购人可酌情推迟</w:t>
      </w:r>
      <w:r>
        <w:rPr>
          <w:rFonts w:hint="eastAsia" w:ascii="宋体" w:hAnsi="宋体"/>
          <w:szCs w:val="24"/>
        </w:rPr>
        <w:t>响应文件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rPr>
        <w:t>响应</w:t>
      </w:r>
      <w:r>
        <w:rPr>
          <w:rFonts w:ascii="宋体" w:hAnsi="宋体"/>
          <w:szCs w:val="24"/>
        </w:rPr>
        <w:t>文件</w:t>
      </w:r>
      <w:r>
        <w:rPr>
          <w:rFonts w:hint="eastAsia" w:ascii="宋体" w:hAnsi="宋体"/>
          <w:szCs w:val="24"/>
        </w:rPr>
        <w:t>递交</w:t>
      </w:r>
      <w:r>
        <w:rPr>
          <w:rFonts w:ascii="宋体" w:hAnsi="宋体"/>
          <w:szCs w:val="24"/>
        </w:rPr>
        <w:t>截</w:t>
      </w:r>
      <w:r>
        <w:rPr>
          <w:rFonts w:hint="eastAsia" w:ascii="宋体" w:hAnsi="宋体"/>
          <w:szCs w:val="24"/>
        </w:rPr>
        <w:t>止</w:t>
      </w:r>
      <w:r>
        <w:rPr>
          <w:rFonts w:ascii="宋体" w:hAnsi="宋体"/>
          <w:szCs w:val="24"/>
        </w:rPr>
        <w:t>时间</w:t>
      </w:r>
      <w:r>
        <w:rPr>
          <w:rFonts w:hint="eastAsia" w:ascii="宋体" w:hAnsi="宋体"/>
          <w:szCs w:val="24"/>
        </w:rPr>
        <w:t>之</w:t>
      </w:r>
      <w:r>
        <w:rPr>
          <w:rFonts w:ascii="宋体" w:hAnsi="宋体"/>
          <w:szCs w:val="24"/>
        </w:rPr>
        <w:t>前，书面/邮件通知所有登记并备案并领取了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方，同时在本次刊登</w:t>
      </w:r>
      <w:r>
        <w:rPr>
          <w:rFonts w:hint="eastAsia" w:ascii="宋体" w:hAnsi="宋体"/>
          <w:szCs w:val="24"/>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14:paraId="2ECC9BD5">
      <w:pPr>
        <w:numPr>
          <w:ilvl w:val="1"/>
          <w:numId w:val="8"/>
        </w:numPr>
        <w:tabs>
          <w:tab w:val="left" w:pos="360"/>
          <w:tab w:val="left" w:pos="588"/>
        </w:tabs>
        <w:spacing w:line="360" w:lineRule="auto"/>
        <w:jc w:val="both"/>
        <w:rPr>
          <w:rFonts w:ascii="宋体" w:hAnsi="宋体"/>
          <w:szCs w:val="24"/>
        </w:rPr>
      </w:pPr>
      <w:r>
        <w:rPr>
          <w:rFonts w:ascii="宋体" w:hAnsi="宋体"/>
          <w:szCs w:val="24"/>
        </w:rPr>
        <w:t>采购人将视情况确定是否有必要召开</w:t>
      </w:r>
      <w:r>
        <w:rPr>
          <w:rFonts w:hint="eastAsia" w:ascii="宋体" w:hAnsi="宋体"/>
          <w:szCs w:val="24"/>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rPr>
        <w:t>比价采购文件</w:t>
      </w:r>
      <w:r>
        <w:rPr>
          <w:rFonts w:ascii="宋体" w:hAnsi="宋体"/>
          <w:szCs w:val="24"/>
        </w:rPr>
        <w:t>的</w:t>
      </w:r>
      <w:r>
        <w:rPr>
          <w:rFonts w:hint="eastAsia" w:ascii="宋体" w:hAnsi="宋体"/>
          <w:szCs w:val="24"/>
        </w:rPr>
        <w:t>响应</w:t>
      </w:r>
      <w:r>
        <w:rPr>
          <w:rFonts w:ascii="宋体" w:hAnsi="宋体"/>
          <w:szCs w:val="24"/>
        </w:rPr>
        <w:t>方。</w:t>
      </w:r>
      <w:bookmarkStart w:id="77" w:name="_Toc492955418"/>
      <w:bookmarkStart w:id="78" w:name="_Toc265738863"/>
      <w:bookmarkStart w:id="79" w:name="_Toc230583544"/>
      <w:bookmarkStart w:id="80" w:name="_Toc70687149"/>
      <w:bookmarkStart w:id="81" w:name="_Toc500747065"/>
      <w:bookmarkStart w:id="82" w:name="_Toc177995476"/>
      <w:bookmarkStart w:id="83" w:name="_Toc239740354"/>
      <w:bookmarkStart w:id="84" w:name="_Toc177189238"/>
      <w:bookmarkStart w:id="85" w:name="_Toc232395215"/>
      <w:bookmarkStart w:id="86" w:name="_Toc230099800"/>
      <w:bookmarkStart w:id="87" w:name="_Toc176882545"/>
      <w:bookmarkStart w:id="88" w:name="_Toc385992335"/>
      <w:bookmarkStart w:id="89" w:name="_Toc235518469"/>
      <w:bookmarkStart w:id="90" w:name="_Toc500746969"/>
      <w:bookmarkStart w:id="91" w:name="_Toc184043022"/>
      <w:bookmarkStart w:id="92" w:name="_Toc177817337"/>
      <w:bookmarkStart w:id="93" w:name="_Toc499711046"/>
      <w:bookmarkStart w:id="94" w:name="_Toc53722843"/>
      <w:bookmarkStart w:id="95" w:name="_Toc389620174"/>
      <w:bookmarkStart w:id="96" w:name="_Toc496324582"/>
      <w:bookmarkStart w:id="97" w:name="_Toc230013635"/>
      <w:bookmarkStart w:id="98" w:name="_Toc499711887"/>
      <w:bookmarkStart w:id="99" w:name="_Toc232176275"/>
      <w:bookmarkStart w:id="100" w:name="_Toc503063425"/>
      <w:bookmarkStart w:id="101" w:name="_Toc500747192"/>
    </w:p>
    <w:p w14:paraId="207F81E1">
      <w:pPr>
        <w:spacing w:line="360" w:lineRule="auto"/>
        <w:jc w:val="center"/>
        <w:rPr>
          <w:rFonts w:ascii="宋体" w:hAnsi="宋体"/>
          <w:b/>
          <w:szCs w:val="24"/>
        </w:rPr>
      </w:pPr>
    </w:p>
    <w:p w14:paraId="1431303B">
      <w:pPr>
        <w:spacing w:line="360" w:lineRule="auto"/>
        <w:jc w:val="center"/>
        <w:rPr>
          <w:rFonts w:ascii="宋体" w:hAnsi="宋体"/>
          <w:b/>
          <w:szCs w:val="24"/>
        </w:rPr>
      </w:pPr>
      <w:r>
        <w:rPr>
          <w:rFonts w:ascii="宋体" w:hAnsi="宋体"/>
          <w:b/>
          <w:szCs w:val="24"/>
        </w:rPr>
        <w:t>三、</w:t>
      </w:r>
      <w:r>
        <w:rPr>
          <w:rFonts w:hint="eastAsia" w:ascii="宋体" w:hAnsi="宋体"/>
          <w:b/>
          <w:szCs w:val="24"/>
        </w:rPr>
        <w:t>响应</w:t>
      </w:r>
      <w:r>
        <w:rPr>
          <w:rFonts w:ascii="宋体" w:hAnsi="宋体"/>
          <w:b/>
          <w:szCs w:val="24"/>
        </w:rPr>
        <w:t>文件的编写</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102D2A33">
      <w:pPr>
        <w:spacing w:line="360" w:lineRule="auto"/>
        <w:rPr>
          <w:rFonts w:ascii="宋体" w:hAnsi="宋体"/>
          <w:b/>
          <w:szCs w:val="24"/>
        </w:rPr>
      </w:pPr>
      <w:bookmarkStart w:id="102" w:name="_Toc389620176"/>
      <w:bookmarkStart w:id="103" w:name="_Toc184043023"/>
      <w:bookmarkStart w:id="104" w:name="_Toc70687150"/>
      <w:bookmarkStart w:id="105" w:name="_Toc385992337"/>
      <w:r>
        <w:rPr>
          <w:rFonts w:ascii="宋体" w:hAnsi="宋体"/>
          <w:b/>
          <w:szCs w:val="24"/>
        </w:rPr>
        <w:t xml:space="preserve">7. </w:t>
      </w:r>
      <w:r>
        <w:rPr>
          <w:rFonts w:hint="eastAsia" w:ascii="宋体" w:hAnsi="宋体"/>
          <w:b/>
          <w:szCs w:val="24"/>
        </w:rPr>
        <w:t>响应文件</w:t>
      </w:r>
      <w:r>
        <w:rPr>
          <w:rFonts w:ascii="宋体" w:hAnsi="宋体"/>
          <w:b/>
          <w:szCs w:val="24"/>
        </w:rPr>
        <w:t>语言</w:t>
      </w:r>
      <w:bookmarkEnd w:id="99"/>
      <w:bookmarkEnd w:id="100"/>
    </w:p>
    <w:p w14:paraId="2DB6B3A1">
      <w:pPr>
        <w:tabs>
          <w:tab w:val="left" w:pos="588"/>
        </w:tabs>
        <w:spacing w:line="360" w:lineRule="auto"/>
        <w:jc w:val="both"/>
        <w:rPr>
          <w:rFonts w:ascii="宋体" w:hAnsi="宋体"/>
          <w:szCs w:val="24"/>
        </w:rPr>
      </w:pPr>
      <w:r>
        <w:rPr>
          <w:rFonts w:ascii="宋体" w:hAnsi="宋体"/>
          <w:szCs w:val="24"/>
        </w:rPr>
        <w:t>7.1除在</w:t>
      </w:r>
      <w:r>
        <w:rPr>
          <w:rFonts w:hint="eastAsia" w:ascii="宋体" w:hAnsi="宋体"/>
          <w:szCs w:val="24"/>
        </w:rPr>
        <w:t>比价采购文件中另有规定外，响应</w:t>
      </w:r>
      <w:r>
        <w:rPr>
          <w:rFonts w:ascii="宋体" w:hAnsi="宋体"/>
          <w:szCs w:val="24"/>
        </w:rPr>
        <w:t>文件及与</w:t>
      </w:r>
      <w:r>
        <w:rPr>
          <w:rFonts w:hint="eastAsia" w:ascii="宋体" w:hAnsi="宋体"/>
          <w:szCs w:val="24"/>
        </w:rPr>
        <w:t>谈判</w:t>
      </w:r>
      <w:r>
        <w:rPr>
          <w:rFonts w:ascii="宋体" w:hAnsi="宋体"/>
          <w:szCs w:val="24"/>
        </w:rPr>
        <w:t>相关的所有文件均应以中文书写。</w:t>
      </w:r>
    </w:p>
    <w:p w14:paraId="0AB88942">
      <w:pPr>
        <w:spacing w:line="360" w:lineRule="auto"/>
        <w:rPr>
          <w:rFonts w:ascii="宋体" w:hAnsi="宋体"/>
          <w:b/>
          <w:szCs w:val="24"/>
        </w:rPr>
      </w:pPr>
      <w:bookmarkStart w:id="106" w:name="_Toc184043024"/>
      <w:bookmarkStart w:id="107" w:name="_Toc70687151"/>
      <w:r>
        <w:rPr>
          <w:rFonts w:ascii="宋体" w:hAnsi="宋体"/>
          <w:b/>
          <w:szCs w:val="24"/>
        </w:rPr>
        <w:t>8. 计量单位</w:t>
      </w:r>
      <w:bookmarkEnd w:id="101"/>
      <w:bookmarkEnd w:id="102"/>
      <w:bookmarkEnd w:id="103"/>
      <w:bookmarkEnd w:id="104"/>
    </w:p>
    <w:p w14:paraId="486F1543">
      <w:pPr>
        <w:tabs>
          <w:tab w:val="left" w:pos="588"/>
        </w:tabs>
        <w:spacing w:line="360" w:lineRule="auto"/>
        <w:ind w:left="360" w:hanging="360"/>
        <w:jc w:val="both"/>
        <w:rPr>
          <w:rFonts w:ascii="宋体" w:hAnsi="宋体"/>
          <w:szCs w:val="24"/>
        </w:rPr>
      </w:pPr>
      <w:r>
        <w:rPr>
          <w:rFonts w:ascii="宋体" w:hAnsi="宋体"/>
          <w:szCs w:val="24"/>
        </w:rPr>
        <w:t>8.1</w:t>
      </w:r>
      <w:bookmarkStart w:id="108" w:name="OLE_LINK1"/>
      <w:r>
        <w:rPr>
          <w:rFonts w:ascii="宋体" w:hAnsi="宋体"/>
          <w:szCs w:val="24"/>
        </w:rPr>
        <w:t>除在</w:t>
      </w:r>
      <w:r>
        <w:rPr>
          <w:rFonts w:hint="eastAsia" w:ascii="宋体" w:hAnsi="宋体"/>
          <w:szCs w:val="24"/>
        </w:rPr>
        <w:t>比价采购文件</w:t>
      </w:r>
      <w:bookmarkEnd w:id="105"/>
      <w:r>
        <w:rPr>
          <w:rFonts w:ascii="宋体" w:hAnsi="宋体"/>
          <w:szCs w:val="24"/>
        </w:rPr>
        <w:t>的技术规格中另有规定外，计量单位应使用中华人民共和国法定计量单位。</w:t>
      </w:r>
    </w:p>
    <w:p w14:paraId="068B8CEA">
      <w:pPr>
        <w:spacing w:line="360" w:lineRule="auto"/>
        <w:rPr>
          <w:rFonts w:ascii="宋体" w:hAnsi="宋体"/>
          <w:b/>
          <w:szCs w:val="24"/>
        </w:rPr>
      </w:pPr>
      <w:bookmarkStart w:id="109" w:name="_Toc385992338"/>
      <w:bookmarkStart w:id="110" w:name="_Toc389620177"/>
      <w:bookmarkStart w:id="111" w:name="_Toc184043025"/>
      <w:bookmarkStart w:id="112" w:name="_Toc70687152"/>
      <w:r>
        <w:rPr>
          <w:rFonts w:ascii="宋体" w:hAnsi="宋体"/>
          <w:b/>
          <w:szCs w:val="24"/>
        </w:rPr>
        <w:t xml:space="preserve">9. </w:t>
      </w:r>
      <w:r>
        <w:rPr>
          <w:rFonts w:hint="eastAsia" w:ascii="宋体" w:hAnsi="宋体"/>
          <w:b/>
          <w:szCs w:val="24"/>
        </w:rPr>
        <w:t>响应</w:t>
      </w:r>
      <w:r>
        <w:rPr>
          <w:rFonts w:ascii="宋体" w:hAnsi="宋体"/>
          <w:b/>
          <w:szCs w:val="24"/>
        </w:rPr>
        <w:t>文件的组成</w:t>
      </w:r>
      <w:bookmarkEnd w:id="106"/>
      <w:bookmarkEnd w:id="107"/>
      <w:bookmarkEnd w:id="108"/>
      <w:bookmarkEnd w:id="109"/>
    </w:p>
    <w:p w14:paraId="70CFC8D1">
      <w:pPr>
        <w:tabs>
          <w:tab w:val="left" w:pos="588"/>
        </w:tabs>
        <w:spacing w:line="360" w:lineRule="auto"/>
        <w:ind w:left="360" w:hanging="360"/>
        <w:jc w:val="both"/>
        <w:rPr>
          <w:rFonts w:ascii="宋体" w:hAnsi="宋体"/>
          <w:szCs w:val="24"/>
        </w:rPr>
      </w:pPr>
      <w:r>
        <w:rPr>
          <w:rFonts w:ascii="宋体" w:hAnsi="宋体"/>
          <w:szCs w:val="24"/>
        </w:rPr>
        <w:t>9.1</w:t>
      </w:r>
      <w:r>
        <w:rPr>
          <w:rFonts w:hint="eastAsia" w:ascii="宋体" w:hAnsi="宋体"/>
          <w:szCs w:val="24"/>
        </w:rPr>
        <w:t>响应</w:t>
      </w:r>
      <w:r>
        <w:rPr>
          <w:rFonts w:ascii="宋体" w:hAnsi="宋体"/>
          <w:szCs w:val="24"/>
        </w:rPr>
        <w:t>方编写的</w:t>
      </w:r>
      <w:r>
        <w:rPr>
          <w:rFonts w:hint="eastAsia" w:ascii="宋体" w:hAnsi="宋体"/>
          <w:szCs w:val="24"/>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14:paraId="03BD3DA2">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14:paraId="2E9F5A5F">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rPr>
        <w:t>响应报价一览表</w:t>
      </w:r>
    </w:p>
    <w:p w14:paraId="4EEEB6C1">
      <w:pPr>
        <w:tabs>
          <w:tab w:val="left" w:pos="5580"/>
        </w:tabs>
        <w:spacing w:line="360" w:lineRule="auto"/>
        <w:ind w:firstLine="480"/>
        <w:rPr>
          <w:rFonts w:ascii="宋体" w:hAnsi="宋体"/>
          <w:szCs w:val="24"/>
        </w:rPr>
      </w:pPr>
      <w:r>
        <w:rPr>
          <w:rFonts w:hint="eastAsia" w:ascii="宋体" w:hAnsi="宋体"/>
          <w:szCs w:val="24"/>
        </w:rPr>
        <w:t>附件</w:t>
      </w:r>
      <w:r>
        <w:rPr>
          <w:rFonts w:hint="eastAsia" w:ascii="宋体" w:hAnsi="宋体"/>
          <w:szCs w:val="24"/>
          <w:lang w:val="en-US" w:eastAsia="zh-CN"/>
        </w:rPr>
        <w:t>3</w:t>
      </w:r>
      <w:r>
        <w:rPr>
          <w:rFonts w:ascii="宋体" w:hAnsi="宋体"/>
          <w:szCs w:val="24"/>
        </w:rPr>
        <w:t>-法定代表人授权书</w:t>
      </w:r>
    </w:p>
    <w:p w14:paraId="69D2AD30">
      <w:pPr>
        <w:tabs>
          <w:tab w:val="left" w:pos="5580"/>
        </w:tabs>
        <w:spacing w:line="360" w:lineRule="auto"/>
        <w:ind w:firstLine="480"/>
        <w:rPr>
          <w:rFonts w:ascii="宋体" w:hAnsi="宋体"/>
          <w:szCs w:val="24"/>
        </w:rPr>
      </w:pPr>
      <w:r>
        <w:rPr>
          <w:rFonts w:hint="eastAsia" w:ascii="宋体" w:hAnsi="宋体"/>
          <w:szCs w:val="24"/>
        </w:rPr>
        <w:t>附件</w:t>
      </w:r>
      <w:r>
        <w:rPr>
          <w:rFonts w:hint="eastAsia" w:ascii="宋体" w:hAnsi="宋体"/>
          <w:szCs w:val="24"/>
          <w:lang w:val="en-US" w:eastAsia="zh-CN"/>
        </w:rPr>
        <w:t>4</w:t>
      </w:r>
      <w:r>
        <w:rPr>
          <w:rFonts w:ascii="宋体" w:hAnsi="宋体"/>
          <w:szCs w:val="24"/>
        </w:rPr>
        <w:t>-</w:t>
      </w:r>
      <w:r>
        <w:rPr>
          <w:rFonts w:hint="eastAsia" w:ascii="宋体" w:hAnsi="宋体"/>
          <w:szCs w:val="24"/>
        </w:rPr>
        <w:t>商务、技术条款偏离表</w:t>
      </w:r>
    </w:p>
    <w:p w14:paraId="5B8720DD">
      <w:pPr>
        <w:tabs>
          <w:tab w:val="left" w:pos="5580"/>
        </w:tabs>
        <w:spacing w:line="360" w:lineRule="auto"/>
        <w:ind w:firstLine="480"/>
        <w:rPr>
          <w:rFonts w:ascii="宋体" w:hAnsi="宋体"/>
          <w:szCs w:val="24"/>
        </w:rPr>
      </w:pPr>
      <w:r>
        <w:rPr>
          <w:rFonts w:hint="eastAsia" w:ascii="宋体" w:hAnsi="宋体"/>
          <w:szCs w:val="24"/>
        </w:rPr>
        <w:t>附件</w:t>
      </w:r>
      <w:r>
        <w:rPr>
          <w:rFonts w:hint="eastAsia" w:ascii="宋体" w:hAnsi="宋体"/>
          <w:szCs w:val="24"/>
          <w:lang w:val="en-US" w:eastAsia="zh-CN"/>
        </w:rPr>
        <w:t>5</w:t>
      </w:r>
      <w:r>
        <w:rPr>
          <w:rFonts w:ascii="宋体" w:hAnsi="宋体"/>
          <w:szCs w:val="24"/>
        </w:rPr>
        <w:t>-资格证明文件</w:t>
      </w:r>
    </w:p>
    <w:p w14:paraId="58D111B8">
      <w:pPr>
        <w:tabs>
          <w:tab w:val="left" w:pos="5580"/>
        </w:tabs>
        <w:spacing w:line="360" w:lineRule="auto"/>
        <w:ind w:firstLine="480"/>
        <w:rPr>
          <w:rFonts w:ascii="宋体" w:hAnsi="宋体"/>
          <w:szCs w:val="24"/>
        </w:rPr>
      </w:pPr>
      <w:r>
        <w:rPr>
          <w:rFonts w:hint="eastAsia" w:ascii="宋体" w:hAnsi="宋体"/>
          <w:szCs w:val="24"/>
        </w:rPr>
        <w:t>附件</w:t>
      </w:r>
      <w:r>
        <w:rPr>
          <w:rFonts w:hint="eastAsia" w:ascii="宋体" w:hAnsi="宋体"/>
          <w:szCs w:val="24"/>
          <w:lang w:val="en-US" w:eastAsia="zh-CN"/>
        </w:rPr>
        <w:t>6</w:t>
      </w:r>
      <w:r>
        <w:rPr>
          <w:rFonts w:ascii="宋体" w:hAnsi="宋体"/>
          <w:szCs w:val="24"/>
        </w:rPr>
        <w:t>-</w:t>
      </w:r>
      <w:r>
        <w:rPr>
          <w:rFonts w:hint="eastAsia" w:ascii="宋体" w:hAnsi="宋体"/>
          <w:szCs w:val="24"/>
        </w:rPr>
        <w:t>技术及服务方案</w:t>
      </w:r>
    </w:p>
    <w:p w14:paraId="16724BC7">
      <w:pPr>
        <w:tabs>
          <w:tab w:val="left" w:pos="5580"/>
        </w:tabs>
        <w:spacing w:line="360" w:lineRule="auto"/>
        <w:ind w:firstLine="480"/>
        <w:rPr>
          <w:rFonts w:ascii="宋体" w:hAnsi="宋体"/>
          <w:szCs w:val="24"/>
        </w:rPr>
      </w:pPr>
      <w:r>
        <w:rPr>
          <w:rFonts w:hint="eastAsia" w:ascii="宋体" w:hAnsi="宋体"/>
          <w:szCs w:val="24"/>
        </w:rPr>
        <w:t>附件</w:t>
      </w:r>
      <w:r>
        <w:rPr>
          <w:rFonts w:hint="eastAsia" w:ascii="宋体" w:hAnsi="宋体"/>
          <w:szCs w:val="24"/>
          <w:lang w:val="en-US" w:eastAsia="zh-CN"/>
        </w:rPr>
        <w:t>7</w:t>
      </w:r>
      <w:r>
        <w:rPr>
          <w:rFonts w:ascii="宋体" w:hAnsi="宋体"/>
          <w:szCs w:val="24"/>
        </w:rPr>
        <w:t>-</w:t>
      </w:r>
      <w:r>
        <w:rPr>
          <w:rFonts w:hint="eastAsia" w:ascii="宋体" w:hAnsi="宋体"/>
          <w:szCs w:val="24"/>
        </w:rPr>
        <w:t>比价采购文件要求提供</w:t>
      </w:r>
      <w:r>
        <w:rPr>
          <w:rFonts w:ascii="宋体" w:hAnsi="宋体"/>
          <w:szCs w:val="24"/>
        </w:rPr>
        <w:t>/</w:t>
      </w:r>
      <w:r>
        <w:rPr>
          <w:rFonts w:hint="eastAsia" w:ascii="宋体" w:hAnsi="宋体"/>
          <w:szCs w:val="24"/>
        </w:rPr>
        <w:t>响应</w:t>
      </w:r>
      <w:r>
        <w:rPr>
          <w:rFonts w:ascii="宋体" w:hAnsi="宋体"/>
          <w:szCs w:val="24"/>
        </w:rPr>
        <w:t>方认为应附的其他材料</w:t>
      </w:r>
    </w:p>
    <w:p w14:paraId="4907CEBB">
      <w:pPr>
        <w:tabs>
          <w:tab w:val="left" w:pos="5580"/>
        </w:tabs>
        <w:spacing w:line="360" w:lineRule="auto"/>
        <w:ind w:firstLine="480"/>
        <w:rPr>
          <w:rFonts w:hint="eastAsia" w:ascii="宋体" w:hAnsi="宋体"/>
          <w:szCs w:val="24"/>
        </w:rPr>
      </w:pPr>
      <w:r>
        <w:rPr>
          <w:rFonts w:hint="eastAsia" w:ascii="宋体" w:hAnsi="宋体"/>
          <w:szCs w:val="24"/>
        </w:rPr>
        <w:t>附件</w:t>
      </w:r>
      <w:r>
        <w:rPr>
          <w:rFonts w:hint="eastAsia" w:ascii="宋体" w:hAnsi="宋体"/>
          <w:szCs w:val="24"/>
          <w:lang w:val="en-US" w:eastAsia="zh-CN"/>
        </w:rPr>
        <w:t>8</w:t>
      </w:r>
      <w:r>
        <w:rPr>
          <w:rFonts w:hint="eastAsia" w:ascii="宋体" w:hAnsi="宋体"/>
          <w:szCs w:val="24"/>
        </w:rPr>
        <w:t>-供应商行为准则承诺书</w:t>
      </w:r>
    </w:p>
    <w:p w14:paraId="5EEDBA4A">
      <w:pPr>
        <w:tabs>
          <w:tab w:val="left" w:pos="5580"/>
        </w:tabs>
        <w:spacing w:line="360" w:lineRule="auto"/>
        <w:ind w:firstLine="480"/>
      </w:pPr>
      <w:r>
        <w:rPr>
          <w:rFonts w:hint="eastAsia" w:ascii="宋体" w:hAnsi="宋体"/>
          <w:szCs w:val="24"/>
        </w:rPr>
        <w:t>附件</w:t>
      </w:r>
      <w:r>
        <w:rPr>
          <w:rFonts w:hint="eastAsia" w:ascii="宋体" w:hAnsi="宋体"/>
          <w:szCs w:val="24"/>
          <w:lang w:val="en-US" w:eastAsia="zh-CN"/>
        </w:rPr>
        <w:t>9</w:t>
      </w:r>
      <w:r>
        <w:rPr>
          <w:rFonts w:hint="eastAsia" w:ascii="宋体" w:hAnsi="宋体"/>
          <w:szCs w:val="24"/>
        </w:rPr>
        <w:t>-供应商廉洁诚信承诺书</w:t>
      </w:r>
    </w:p>
    <w:p w14:paraId="3C5EAC2D">
      <w:pPr>
        <w:tabs>
          <w:tab w:val="left" w:pos="588"/>
        </w:tabs>
        <w:spacing w:line="360" w:lineRule="auto"/>
        <w:ind w:left="360" w:hanging="360"/>
        <w:jc w:val="both"/>
        <w:rPr>
          <w:rFonts w:ascii="宋体" w:hAnsi="宋体"/>
          <w:szCs w:val="24"/>
        </w:rPr>
      </w:pPr>
      <w:r>
        <w:rPr>
          <w:rFonts w:ascii="宋体" w:hAnsi="宋体"/>
          <w:szCs w:val="24"/>
        </w:rPr>
        <w:t>9.2</w:t>
      </w:r>
      <w:r>
        <w:rPr>
          <w:rFonts w:hint="eastAsia" w:ascii="宋体" w:hAnsi="宋体"/>
          <w:szCs w:val="24"/>
        </w:rPr>
        <w:t>响应</w:t>
      </w:r>
      <w:r>
        <w:rPr>
          <w:rFonts w:ascii="宋体" w:hAnsi="宋体"/>
          <w:szCs w:val="24"/>
        </w:rPr>
        <w:t>方提供的以上材料必须真实有效，任何一项的虚假将导致其</w:t>
      </w:r>
      <w:r>
        <w:rPr>
          <w:rFonts w:hint="eastAsia" w:ascii="宋体" w:hAnsi="宋体"/>
          <w:szCs w:val="24"/>
        </w:rPr>
        <w:t>响应</w:t>
      </w:r>
      <w:r>
        <w:rPr>
          <w:rFonts w:ascii="宋体" w:hAnsi="宋体"/>
          <w:szCs w:val="24"/>
        </w:rPr>
        <w:t>被拒绝。</w:t>
      </w:r>
    </w:p>
    <w:p w14:paraId="24AE0F0B">
      <w:pPr>
        <w:tabs>
          <w:tab w:val="left" w:pos="588"/>
        </w:tabs>
        <w:spacing w:line="360" w:lineRule="auto"/>
        <w:jc w:val="both"/>
        <w:rPr>
          <w:rFonts w:ascii="宋体" w:hAnsi="宋体"/>
          <w:szCs w:val="24"/>
        </w:rPr>
      </w:pPr>
      <w:bookmarkStart w:id="113" w:name="_Toc70687153"/>
      <w:bookmarkStart w:id="114" w:name="_Toc385992339"/>
      <w:bookmarkStart w:id="115" w:name="_Toc184043026"/>
      <w:bookmarkStart w:id="116" w:name="_Toc389620178"/>
      <w:r>
        <w:rPr>
          <w:rFonts w:ascii="宋体" w:hAnsi="宋体"/>
          <w:szCs w:val="24"/>
        </w:rPr>
        <w:t>9.3</w:t>
      </w:r>
      <w:bookmarkEnd w:id="110"/>
      <w:bookmarkEnd w:id="111"/>
      <w:bookmarkEnd w:id="112"/>
      <w:bookmarkEnd w:id="113"/>
      <w:r>
        <w:rPr>
          <w:rFonts w:ascii="宋体" w:hAnsi="宋体"/>
          <w:szCs w:val="24"/>
        </w:rPr>
        <w:t>对于</w:t>
      </w:r>
      <w:r>
        <w:rPr>
          <w:rFonts w:hint="eastAsia" w:ascii="宋体" w:hAnsi="宋体"/>
          <w:szCs w:val="24"/>
        </w:rPr>
        <w:t>比价采购文件</w:t>
      </w:r>
      <w:r>
        <w:rPr>
          <w:rFonts w:ascii="宋体" w:hAnsi="宋体"/>
          <w:szCs w:val="24"/>
        </w:rPr>
        <w:t>第</w:t>
      </w:r>
      <w:r>
        <w:rPr>
          <w:rFonts w:hint="eastAsia" w:ascii="宋体" w:hAnsi="宋体"/>
          <w:szCs w:val="24"/>
        </w:rPr>
        <w:t>五</w:t>
      </w:r>
      <w:r>
        <w:rPr>
          <w:rFonts w:ascii="宋体" w:hAnsi="宋体"/>
          <w:szCs w:val="24"/>
        </w:rPr>
        <w:t>章中已经提供了</w:t>
      </w:r>
      <w:r>
        <w:rPr>
          <w:rFonts w:hint="eastAsia" w:ascii="宋体" w:hAnsi="宋体"/>
          <w:szCs w:val="24"/>
        </w:rPr>
        <w:t>响应</w:t>
      </w:r>
      <w:r>
        <w:rPr>
          <w:rFonts w:ascii="宋体" w:hAnsi="宋体"/>
          <w:szCs w:val="24"/>
        </w:rPr>
        <w:t>文件格式的，</w:t>
      </w:r>
      <w:r>
        <w:rPr>
          <w:rFonts w:hint="eastAsia" w:ascii="宋体" w:hAnsi="宋体"/>
          <w:szCs w:val="24"/>
        </w:rPr>
        <w:t>响应</w:t>
      </w:r>
      <w:r>
        <w:rPr>
          <w:rFonts w:ascii="宋体" w:hAnsi="宋体"/>
          <w:szCs w:val="24"/>
        </w:rPr>
        <w:t>方须按提供的格式进行填写和编制，没有提供格式的可自行设计。</w:t>
      </w:r>
      <w:bookmarkStart w:id="117" w:name="_Toc151190156"/>
      <w:bookmarkStart w:id="118" w:name="_Toc195842894"/>
      <w:bookmarkStart w:id="119" w:name="_Toc164608798"/>
      <w:bookmarkStart w:id="120" w:name="_Toc127151529"/>
      <w:bookmarkStart w:id="121" w:name="_Toc150774629"/>
      <w:bookmarkStart w:id="122" w:name="_Toc151193917"/>
      <w:bookmarkStart w:id="123" w:name="_Toc127151730"/>
      <w:bookmarkStart w:id="124" w:name="_Toc151193843"/>
      <w:bookmarkStart w:id="125" w:name="_Toc164608643"/>
      <w:bookmarkStart w:id="126" w:name="_Toc520356153"/>
      <w:bookmarkStart w:id="127" w:name="_Toc127161443"/>
      <w:bookmarkStart w:id="128" w:name="_Toc142311031"/>
      <w:bookmarkStart w:id="129" w:name="_Toc151193627"/>
      <w:bookmarkStart w:id="130" w:name="_Toc150509280"/>
      <w:bookmarkStart w:id="131" w:name="_Toc164229224"/>
      <w:bookmarkStart w:id="132" w:name="_Toc149720822"/>
      <w:bookmarkStart w:id="133" w:name="_Toc265228367"/>
      <w:bookmarkStart w:id="134" w:name="_Toc151193699"/>
      <w:bookmarkStart w:id="135" w:name="_Toc264969219"/>
      <w:bookmarkStart w:id="136" w:name="_Toc516367023"/>
      <w:bookmarkStart w:id="137" w:name="_Toc164351623"/>
      <w:bookmarkStart w:id="138" w:name="_Toc150480767"/>
      <w:bookmarkStart w:id="139" w:name="_Toc150774734"/>
      <w:bookmarkStart w:id="140" w:name="_Toc164229370"/>
      <w:bookmarkStart w:id="141" w:name="_Toc151193771"/>
    </w:p>
    <w:p w14:paraId="5C873A1D">
      <w:pPr>
        <w:tabs>
          <w:tab w:val="left" w:pos="588"/>
        </w:tabs>
        <w:spacing w:line="360" w:lineRule="auto"/>
        <w:ind w:left="361" w:hanging="361"/>
        <w:jc w:val="both"/>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rPr>
        <w:t>比价采购文件</w:t>
      </w:r>
      <w:r>
        <w:rPr>
          <w:rFonts w:ascii="宋体" w:hAnsi="宋体"/>
          <w:b/>
          <w:szCs w:val="24"/>
        </w:rPr>
        <w:t>规定的文件</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5C2622F5">
      <w:pPr>
        <w:numPr>
          <w:ilvl w:val="1"/>
          <w:numId w:val="9"/>
        </w:numPr>
        <w:tabs>
          <w:tab w:val="left" w:pos="360"/>
          <w:tab w:val="left" w:pos="588"/>
        </w:tabs>
        <w:spacing w:line="360" w:lineRule="auto"/>
        <w:jc w:val="both"/>
        <w:rPr>
          <w:rFonts w:ascii="宋体" w:hAnsi="宋体"/>
          <w:szCs w:val="24"/>
        </w:rPr>
      </w:pPr>
      <w:r>
        <w:rPr>
          <w:rFonts w:hint="eastAsia" w:ascii="宋体" w:hAnsi="宋体"/>
          <w:szCs w:val="24"/>
        </w:rPr>
        <w:t>响应文件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14:paraId="6079A3B8">
      <w:pPr>
        <w:numPr>
          <w:ilvl w:val="1"/>
          <w:numId w:val="9"/>
        </w:numPr>
        <w:tabs>
          <w:tab w:val="left" w:pos="360"/>
          <w:tab w:val="left" w:pos="588"/>
        </w:tabs>
        <w:spacing w:line="360" w:lineRule="auto"/>
        <w:jc w:val="both"/>
        <w:rPr>
          <w:rFonts w:ascii="宋体" w:hAnsi="宋体"/>
          <w:szCs w:val="24"/>
        </w:rPr>
      </w:pPr>
      <w:r>
        <w:rPr>
          <w:rFonts w:hint="eastAsia" w:ascii="宋体" w:hAnsi="宋体"/>
          <w:szCs w:val="24"/>
        </w:rPr>
        <w:t>响应</w:t>
      </w:r>
      <w:r>
        <w:rPr>
          <w:rFonts w:ascii="宋体" w:hAnsi="宋体"/>
          <w:szCs w:val="24"/>
        </w:rPr>
        <w:t>方应提交证明文件，证明其拟供的合同项下的货物和服务的合格性符合</w:t>
      </w:r>
      <w:r>
        <w:rPr>
          <w:rFonts w:hint="eastAsia" w:ascii="宋体" w:hAnsi="宋体"/>
          <w:szCs w:val="24"/>
        </w:rPr>
        <w:t>比价采购文件</w:t>
      </w:r>
      <w:r>
        <w:rPr>
          <w:rFonts w:ascii="宋体" w:hAnsi="宋体"/>
          <w:szCs w:val="24"/>
        </w:rPr>
        <w:t>规定。该证明文件是</w:t>
      </w:r>
      <w:r>
        <w:rPr>
          <w:rFonts w:hint="eastAsia" w:ascii="宋体" w:hAnsi="宋体"/>
          <w:szCs w:val="24"/>
        </w:rPr>
        <w:t>响应</w:t>
      </w:r>
      <w:r>
        <w:rPr>
          <w:rFonts w:ascii="宋体" w:hAnsi="宋体"/>
          <w:szCs w:val="24"/>
        </w:rPr>
        <w:t>文件的一部分。</w:t>
      </w:r>
    </w:p>
    <w:p w14:paraId="71AF4607">
      <w:pPr>
        <w:numPr>
          <w:ilvl w:val="1"/>
          <w:numId w:val="9"/>
        </w:numPr>
        <w:tabs>
          <w:tab w:val="left" w:pos="360"/>
          <w:tab w:val="left" w:pos="588"/>
        </w:tabs>
        <w:spacing w:line="360" w:lineRule="auto"/>
        <w:ind w:left="480" w:hanging="480"/>
        <w:jc w:val="both"/>
        <w:rPr>
          <w:rFonts w:ascii="宋体" w:hAnsi="宋体"/>
          <w:szCs w:val="24"/>
        </w:rPr>
      </w:pPr>
      <w:bookmarkStart w:id="142" w:name="_Ref467306244"/>
      <w:r>
        <w:rPr>
          <w:rFonts w:ascii="宋体" w:hAnsi="宋体"/>
          <w:szCs w:val="24"/>
        </w:rPr>
        <w:t>上款所述的证明文件，可以是文字资料、图纸和数据</w:t>
      </w:r>
      <w:bookmarkEnd w:id="139"/>
      <w:r>
        <w:rPr>
          <w:rFonts w:ascii="宋体" w:hAnsi="宋体"/>
          <w:szCs w:val="24"/>
        </w:rPr>
        <w:t>。</w:t>
      </w:r>
    </w:p>
    <w:p w14:paraId="4E366F55">
      <w:pPr>
        <w:spacing w:line="360" w:lineRule="auto"/>
        <w:jc w:val="both"/>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rPr>
        <w:t>响应方根据本项目的特点及要求，提供相应的技术方案、实施方案、技术支持与售后服务方案、培训计划和比价采购文件中要求响应方响应的其他技术文件等。</w:t>
      </w:r>
    </w:p>
    <w:p w14:paraId="1CFE0617">
      <w:pPr>
        <w:spacing w:line="360" w:lineRule="auto"/>
        <w:jc w:val="both"/>
        <w:rPr>
          <w:rFonts w:ascii="宋体" w:hAnsi="宋体"/>
          <w:szCs w:val="24"/>
        </w:rPr>
      </w:pPr>
      <w:r>
        <w:rPr>
          <w:rFonts w:ascii="宋体" w:hAnsi="宋体"/>
          <w:szCs w:val="24"/>
        </w:rPr>
        <w:t>10.5</w:t>
      </w:r>
      <w:r>
        <w:rPr>
          <w:rFonts w:hint="eastAsia" w:ascii="宋体" w:hAnsi="宋体"/>
          <w:szCs w:val="24"/>
        </w:rPr>
        <w:t>对照比价采购文件技术规格，逐条说明所提供产品和服务已对比价采购文件的技术规格做出了实质性的响应，或申明与技术规格条文的偏差和例外。</w:t>
      </w:r>
    </w:p>
    <w:p w14:paraId="708F7E20">
      <w:pPr>
        <w:spacing w:line="360" w:lineRule="auto"/>
        <w:jc w:val="both"/>
        <w:rPr>
          <w:rFonts w:ascii="宋体" w:hAnsi="宋体"/>
          <w:szCs w:val="24"/>
        </w:rPr>
      </w:pPr>
      <w:r>
        <w:rPr>
          <w:rFonts w:ascii="宋体" w:hAnsi="宋体"/>
          <w:szCs w:val="24"/>
        </w:rPr>
        <w:t>10.6</w:t>
      </w:r>
      <w:r>
        <w:rPr>
          <w:rFonts w:hint="eastAsia" w:ascii="宋体" w:hAnsi="宋体"/>
          <w:szCs w:val="24"/>
        </w:rPr>
        <w:t>响应方认为应附的其他材料。</w:t>
      </w:r>
    </w:p>
    <w:p w14:paraId="614C132F">
      <w:pPr>
        <w:spacing w:line="360" w:lineRule="auto"/>
        <w:rPr>
          <w:rFonts w:ascii="宋体" w:hAnsi="宋体"/>
          <w:b/>
          <w:szCs w:val="24"/>
        </w:rPr>
      </w:pPr>
      <w:bookmarkStart w:id="143" w:name="_Toc70687154"/>
      <w:bookmarkStart w:id="144" w:name="_Toc385992340"/>
      <w:bookmarkStart w:id="145" w:name="_Toc184043027"/>
      <w:bookmarkStart w:id="146" w:name="_Toc389620179"/>
      <w:r>
        <w:rPr>
          <w:rFonts w:ascii="宋体" w:hAnsi="宋体"/>
          <w:b/>
          <w:szCs w:val="24"/>
        </w:rPr>
        <w:t xml:space="preserve">11. </w:t>
      </w:r>
      <w:r>
        <w:rPr>
          <w:rFonts w:hint="eastAsia" w:ascii="宋体" w:hAnsi="宋体"/>
          <w:b/>
          <w:szCs w:val="24"/>
        </w:rPr>
        <w:t>响应</w:t>
      </w:r>
      <w:r>
        <w:rPr>
          <w:rFonts w:ascii="宋体" w:hAnsi="宋体"/>
          <w:b/>
          <w:szCs w:val="24"/>
        </w:rPr>
        <w:t>报价</w:t>
      </w:r>
      <w:bookmarkEnd w:id="140"/>
      <w:bookmarkEnd w:id="141"/>
      <w:bookmarkEnd w:id="142"/>
      <w:bookmarkEnd w:id="143"/>
    </w:p>
    <w:p w14:paraId="74E95431">
      <w:pPr>
        <w:numPr>
          <w:ilvl w:val="1"/>
          <w:numId w:val="10"/>
        </w:numPr>
        <w:tabs>
          <w:tab w:val="left" w:pos="360"/>
          <w:tab w:val="left" w:pos="588"/>
        </w:tabs>
        <w:spacing w:line="360" w:lineRule="auto"/>
        <w:jc w:val="both"/>
        <w:rPr>
          <w:rFonts w:ascii="宋体" w:hAnsi="宋体"/>
          <w:szCs w:val="24"/>
        </w:rPr>
      </w:pPr>
      <w:r>
        <w:rPr>
          <w:rFonts w:hint="eastAsia" w:ascii="宋体" w:hAnsi="宋体"/>
          <w:szCs w:val="24"/>
        </w:rPr>
        <w:t>响应报价应包括响应方为完成本项目采购内容和范围所需要的全部费用，响应方估算错误或漏项的风险一律由响应方承担。</w:t>
      </w:r>
    </w:p>
    <w:p w14:paraId="38B6AFD9">
      <w:pPr>
        <w:numPr>
          <w:ilvl w:val="1"/>
          <w:numId w:val="10"/>
        </w:numPr>
        <w:tabs>
          <w:tab w:val="left" w:pos="360"/>
          <w:tab w:val="left" w:pos="588"/>
        </w:tabs>
        <w:spacing w:line="360" w:lineRule="auto"/>
        <w:jc w:val="both"/>
        <w:rPr>
          <w:rFonts w:ascii="宋体" w:hAnsi="宋体"/>
          <w:szCs w:val="24"/>
        </w:rPr>
      </w:pPr>
      <w:r>
        <w:rPr>
          <w:rFonts w:hint="eastAsia" w:ascii="宋体" w:hAnsi="宋体"/>
          <w:szCs w:val="24"/>
        </w:rPr>
        <w:t>响应</w:t>
      </w:r>
      <w:r>
        <w:rPr>
          <w:rFonts w:ascii="宋体" w:hAnsi="宋体"/>
          <w:szCs w:val="24"/>
        </w:rPr>
        <w:t>分项报价表上的价格应按</w:t>
      </w:r>
      <w:r>
        <w:rPr>
          <w:rFonts w:hint="eastAsia" w:ascii="宋体" w:hAnsi="宋体"/>
          <w:szCs w:val="24"/>
        </w:rPr>
        <w:t>比价采购文件</w:t>
      </w:r>
      <w:r>
        <w:rPr>
          <w:rFonts w:ascii="宋体" w:hAnsi="宋体"/>
          <w:szCs w:val="24"/>
        </w:rPr>
        <w:t>第</w:t>
      </w:r>
      <w:r>
        <w:rPr>
          <w:rFonts w:hint="eastAsia" w:ascii="宋体" w:hAnsi="宋体"/>
          <w:szCs w:val="24"/>
        </w:rPr>
        <w:t>五</w:t>
      </w:r>
      <w:r>
        <w:rPr>
          <w:rFonts w:ascii="宋体" w:hAnsi="宋体"/>
          <w:szCs w:val="24"/>
        </w:rPr>
        <w:t>章的格式填写</w:t>
      </w:r>
      <w:r>
        <w:rPr>
          <w:rFonts w:hint="eastAsia" w:ascii="宋体" w:hAnsi="宋体"/>
          <w:szCs w:val="24"/>
        </w:rPr>
        <w:t>。</w:t>
      </w:r>
    </w:p>
    <w:p w14:paraId="22E37F3A">
      <w:pPr>
        <w:numPr>
          <w:ilvl w:val="1"/>
          <w:numId w:val="10"/>
        </w:numPr>
        <w:tabs>
          <w:tab w:val="left" w:pos="360"/>
          <w:tab w:val="left" w:pos="588"/>
        </w:tabs>
        <w:spacing w:line="360" w:lineRule="auto"/>
        <w:jc w:val="both"/>
        <w:rPr>
          <w:rFonts w:ascii="宋体" w:hAnsi="宋体"/>
          <w:szCs w:val="24"/>
        </w:rPr>
      </w:pPr>
      <w:r>
        <w:rPr>
          <w:rFonts w:hint="eastAsia" w:ascii="宋体" w:hAnsi="宋体"/>
          <w:szCs w:val="24"/>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rPr>
        <w:t>响应</w:t>
      </w:r>
      <w:r>
        <w:rPr>
          <w:rFonts w:ascii="宋体" w:hAnsi="宋体"/>
          <w:szCs w:val="24"/>
        </w:rPr>
        <w:t>文件将作为非实质性</w:t>
      </w:r>
      <w:r>
        <w:rPr>
          <w:rFonts w:hint="eastAsia" w:ascii="宋体" w:hAnsi="宋体"/>
          <w:szCs w:val="24"/>
        </w:rPr>
        <w:t>响应</w:t>
      </w:r>
      <w:r>
        <w:rPr>
          <w:rFonts w:ascii="宋体" w:hAnsi="宋体"/>
          <w:szCs w:val="24"/>
        </w:rPr>
        <w:t>而予以拒绝。</w:t>
      </w:r>
    </w:p>
    <w:p w14:paraId="697C2C51">
      <w:pPr>
        <w:numPr>
          <w:ilvl w:val="1"/>
          <w:numId w:val="10"/>
        </w:numPr>
        <w:tabs>
          <w:tab w:val="left" w:pos="360"/>
          <w:tab w:val="left" w:pos="588"/>
        </w:tabs>
        <w:spacing w:line="360" w:lineRule="auto"/>
        <w:ind w:left="480" w:hanging="480"/>
        <w:jc w:val="both"/>
        <w:rPr>
          <w:rFonts w:ascii="宋体" w:hAnsi="宋体"/>
          <w:szCs w:val="24"/>
        </w:rPr>
      </w:pPr>
      <w:r>
        <w:rPr>
          <w:rFonts w:hint="eastAsia" w:ascii="宋体" w:hAnsi="宋体"/>
          <w:szCs w:val="24"/>
        </w:rPr>
        <w:t>响应</w:t>
      </w:r>
      <w:r>
        <w:rPr>
          <w:rFonts w:ascii="宋体" w:hAnsi="宋体"/>
          <w:szCs w:val="24"/>
        </w:rPr>
        <w:t>方对每种货物或服务只允许有一个报价，采购人不接受有任何选择的报价。</w:t>
      </w:r>
    </w:p>
    <w:p w14:paraId="33B8A9DB">
      <w:pPr>
        <w:tabs>
          <w:tab w:val="left" w:pos="0"/>
        </w:tabs>
        <w:spacing w:line="360" w:lineRule="auto"/>
        <w:ind w:left="361" w:hanging="361"/>
        <w:jc w:val="both"/>
        <w:rPr>
          <w:rFonts w:ascii="宋体" w:hAnsi="宋体"/>
          <w:b/>
          <w:szCs w:val="24"/>
        </w:rPr>
      </w:pPr>
      <w:bookmarkStart w:id="147" w:name="_Toc184043028"/>
      <w:bookmarkStart w:id="148" w:name="_Toc70687155"/>
      <w:bookmarkStart w:id="149" w:name="_Toc385992341"/>
      <w:bookmarkStart w:id="150" w:name="_Toc389620180"/>
      <w:r>
        <w:rPr>
          <w:rFonts w:ascii="宋体" w:hAnsi="宋体"/>
          <w:b/>
          <w:szCs w:val="24"/>
        </w:rPr>
        <w:t xml:space="preserve">12. </w:t>
      </w:r>
      <w:r>
        <w:rPr>
          <w:rFonts w:hint="eastAsia" w:ascii="宋体" w:hAnsi="宋体"/>
          <w:b/>
          <w:szCs w:val="24"/>
        </w:rPr>
        <w:t>报价</w:t>
      </w:r>
      <w:r>
        <w:rPr>
          <w:rFonts w:ascii="宋体" w:hAnsi="宋体"/>
          <w:b/>
          <w:szCs w:val="24"/>
        </w:rPr>
        <w:t>货币</w:t>
      </w:r>
      <w:bookmarkEnd w:id="144"/>
      <w:bookmarkEnd w:id="145"/>
      <w:bookmarkEnd w:id="146"/>
      <w:bookmarkEnd w:id="147"/>
    </w:p>
    <w:p w14:paraId="6C32E726">
      <w:pPr>
        <w:tabs>
          <w:tab w:val="left" w:pos="0"/>
        </w:tabs>
        <w:spacing w:line="360" w:lineRule="auto"/>
        <w:jc w:val="both"/>
        <w:rPr>
          <w:rFonts w:ascii="宋体" w:hAnsi="宋体"/>
          <w:szCs w:val="24"/>
        </w:rPr>
      </w:pPr>
      <w:r>
        <w:rPr>
          <w:rFonts w:ascii="宋体" w:hAnsi="宋体"/>
          <w:szCs w:val="24"/>
        </w:rPr>
        <w:t>12.1</w:t>
      </w:r>
      <w:bookmarkStart w:id="151" w:name="_Toc385992342"/>
      <w:bookmarkStart w:id="152" w:name="_Toc389620181"/>
      <w:r>
        <w:rPr>
          <w:rFonts w:hint="eastAsia" w:ascii="宋体" w:hAnsi="宋体"/>
          <w:szCs w:val="24"/>
        </w:rPr>
        <w:t>所有报价一律用人民币填报，响应</w:t>
      </w:r>
      <w:r>
        <w:rPr>
          <w:rFonts w:ascii="宋体" w:hAnsi="宋体"/>
          <w:szCs w:val="24"/>
        </w:rPr>
        <w:t>方的</w:t>
      </w:r>
      <w:r>
        <w:rPr>
          <w:rFonts w:hint="eastAsia" w:ascii="宋体" w:hAnsi="宋体"/>
          <w:szCs w:val="24"/>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48"/>
    <w:bookmarkEnd w:id="149"/>
    <w:p w14:paraId="21B8C4FB">
      <w:pPr>
        <w:spacing w:line="360" w:lineRule="auto"/>
        <w:rPr>
          <w:rFonts w:ascii="宋体" w:hAnsi="宋体"/>
          <w:b/>
          <w:szCs w:val="24"/>
        </w:rPr>
      </w:pPr>
      <w:bookmarkStart w:id="153" w:name="_Toc385992345"/>
      <w:bookmarkStart w:id="154" w:name="_Toc70687159"/>
      <w:bookmarkStart w:id="155" w:name="_Toc389620184"/>
      <w:bookmarkStart w:id="156" w:name="_Toc184043032"/>
      <w:r>
        <w:rPr>
          <w:rFonts w:ascii="宋体" w:hAnsi="宋体"/>
          <w:b/>
          <w:szCs w:val="24"/>
        </w:rPr>
        <w:t xml:space="preserve">13. </w:t>
      </w:r>
      <w:r>
        <w:rPr>
          <w:rFonts w:hint="eastAsia" w:ascii="宋体" w:hAnsi="宋体"/>
          <w:b/>
          <w:szCs w:val="24"/>
        </w:rPr>
        <w:t>响应</w:t>
      </w:r>
      <w:r>
        <w:rPr>
          <w:rFonts w:ascii="宋体" w:hAnsi="宋体"/>
          <w:b/>
          <w:szCs w:val="24"/>
        </w:rPr>
        <w:t>有效期</w:t>
      </w:r>
      <w:bookmarkEnd w:id="150"/>
      <w:bookmarkEnd w:id="151"/>
      <w:bookmarkEnd w:id="152"/>
      <w:bookmarkEnd w:id="153"/>
    </w:p>
    <w:p w14:paraId="407EF47D">
      <w:pPr>
        <w:tabs>
          <w:tab w:val="left" w:pos="0"/>
        </w:tabs>
        <w:spacing w:line="360" w:lineRule="auto"/>
        <w:jc w:val="both"/>
        <w:rPr>
          <w:rFonts w:ascii="宋体" w:hAnsi="宋体"/>
          <w:szCs w:val="24"/>
        </w:rPr>
      </w:pPr>
      <w:r>
        <w:rPr>
          <w:rFonts w:ascii="宋体" w:hAnsi="宋体"/>
          <w:szCs w:val="24"/>
        </w:rPr>
        <w:t>13.1</w:t>
      </w:r>
      <w:r>
        <w:rPr>
          <w:rFonts w:hint="eastAsia" w:ascii="宋体" w:hAnsi="宋体"/>
          <w:szCs w:val="24"/>
        </w:rPr>
        <w:t>响应</w:t>
      </w:r>
      <w:r>
        <w:rPr>
          <w:rFonts w:ascii="宋体" w:hAnsi="宋体"/>
          <w:szCs w:val="24"/>
        </w:rPr>
        <w:t>有效期见本须知前附表。在</w:t>
      </w:r>
      <w:r>
        <w:rPr>
          <w:rFonts w:hint="eastAsia" w:ascii="宋体" w:hAnsi="宋体"/>
          <w:szCs w:val="24"/>
        </w:rPr>
        <w:t>响应</w:t>
      </w:r>
      <w:r>
        <w:rPr>
          <w:rFonts w:ascii="宋体" w:hAnsi="宋体"/>
          <w:szCs w:val="24"/>
        </w:rPr>
        <w:t>有效期内，所有</w:t>
      </w:r>
      <w:r>
        <w:rPr>
          <w:rFonts w:hint="eastAsia" w:ascii="宋体" w:hAnsi="宋体"/>
          <w:szCs w:val="24"/>
        </w:rPr>
        <w:t>响应</w:t>
      </w:r>
      <w:r>
        <w:rPr>
          <w:rFonts w:ascii="宋体" w:hAnsi="宋体"/>
          <w:szCs w:val="24"/>
        </w:rPr>
        <w:t xml:space="preserve">文件均保持有效。        </w:t>
      </w:r>
      <w:r>
        <w:rPr>
          <w:rFonts w:hint="eastAsia" w:ascii="宋体" w:hAnsi="宋体"/>
          <w:szCs w:val="24"/>
        </w:rPr>
        <w:t>响应</w:t>
      </w:r>
      <w:r>
        <w:rPr>
          <w:rFonts w:ascii="宋体" w:hAnsi="宋体"/>
          <w:szCs w:val="24"/>
        </w:rPr>
        <w:t>文件的有效期比本须知规定的有效期短的，将被视为非</w:t>
      </w:r>
      <w:r>
        <w:rPr>
          <w:rFonts w:hint="eastAsia" w:ascii="宋体" w:hAnsi="宋体"/>
          <w:szCs w:val="24"/>
        </w:rPr>
        <w:t>实质性响应</w:t>
      </w:r>
      <w:r>
        <w:rPr>
          <w:rFonts w:ascii="宋体" w:hAnsi="宋体"/>
          <w:szCs w:val="24"/>
        </w:rPr>
        <w:t>，采购人有权拒绝。</w:t>
      </w:r>
    </w:p>
    <w:p w14:paraId="7BC32BC4">
      <w:pPr>
        <w:tabs>
          <w:tab w:val="left" w:pos="0"/>
        </w:tabs>
        <w:spacing w:line="360" w:lineRule="auto"/>
        <w:jc w:val="both"/>
        <w:rPr>
          <w:rFonts w:ascii="宋体" w:hAnsi="宋体"/>
          <w:szCs w:val="24"/>
        </w:rPr>
      </w:pPr>
      <w:r>
        <w:rPr>
          <w:rFonts w:ascii="宋体" w:hAnsi="宋体"/>
          <w:szCs w:val="24"/>
        </w:rPr>
        <w:t>13.2特殊情况下，采购人可于原</w:t>
      </w:r>
      <w:r>
        <w:rPr>
          <w:rFonts w:hint="eastAsia" w:ascii="宋体" w:hAnsi="宋体"/>
          <w:szCs w:val="24"/>
        </w:rPr>
        <w:t>响应</w:t>
      </w:r>
      <w:r>
        <w:rPr>
          <w:rFonts w:ascii="宋体" w:hAnsi="宋体"/>
          <w:szCs w:val="24"/>
        </w:rPr>
        <w:t>有效期满之前要求</w:t>
      </w:r>
      <w:r>
        <w:rPr>
          <w:rFonts w:hint="eastAsia" w:ascii="宋体" w:hAnsi="宋体"/>
          <w:szCs w:val="24"/>
        </w:rPr>
        <w:t>响应</w:t>
      </w:r>
      <w:r>
        <w:rPr>
          <w:rFonts w:ascii="宋体" w:hAnsi="宋体"/>
          <w:szCs w:val="24"/>
        </w:rPr>
        <w:t>方同意延长有效期，要求与答复均应为书面形式。</w:t>
      </w:r>
    </w:p>
    <w:p w14:paraId="332C3B9B">
      <w:pPr>
        <w:spacing w:line="360" w:lineRule="auto"/>
        <w:rPr>
          <w:rFonts w:ascii="宋体" w:hAnsi="宋体"/>
          <w:b/>
          <w:szCs w:val="24"/>
        </w:rPr>
      </w:pPr>
      <w:bookmarkStart w:id="157" w:name="_Toc385992346"/>
      <w:bookmarkStart w:id="158" w:name="_Toc184043033"/>
      <w:bookmarkStart w:id="159" w:name="_Toc389620185"/>
      <w:bookmarkStart w:id="160" w:name="_Toc70687160"/>
      <w:r>
        <w:rPr>
          <w:rFonts w:ascii="宋体" w:hAnsi="宋体"/>
          <w:b/>
          <w:szCs w:val="24"/>
        </w:rPr>
        <w:t>14．</w:t>
      </w:r>
      <w:r>
        <w:rPr>
          <w:rFonts w:hint="eastAsia" w:ascii="宋体" w:hAnsi="宋体"/>
          <w:b/>
          <w:szCs w:val="24"/>
        </w:rPr>
        <w:t>响应</w:t>
      </w:r>
      <w:r>
        <w:rPr>
          <w:rFonts w:ascii="宋体" w:hAnsi="宋体"/>
          <w:b/>
          <w:szCs w:val="24"/>
        </w:rPr>
        <w:t>文件的制作和签署</w:t>
      </w:r>
      <w:bookmarkEnd w:id="154"/>
      <w:bookmarkEnd w:id="155"/>
      <w:bookmarkEnd w:id="156"/>
      <w:bookmarkEnd w:id="157"/>
    </w:p>
    <w:p w14:paraId="46ABBDE9">
      <w:pPr>
        <w:tabs>
          <w:tab w:val="left" w:pos="0"/>
        </w:tabs>
        <w:spacing w:line="360" w:lineRule="auto"/>
        <w:jc w:val="both"/>
        <w:rPr>
          <w:rFonts w:hint="eastAsia" w:ascii="宋体" w:hAnsi="宋体"/>
          <w:szCs w:val="24"/>
          <w:lang w:val="en-US" w:eastAsia="zh-CN"/>
        </w:rPr>
      </w:pPr>
      <w:r>
        <w:rPr>
          <w:rFonts w:ascii="宋体" w:hAnsi="宋体"/>
          <w:szCs w:val="24"/>
        </w:rPr>
        <w:t>14.1</w:t>
      </w:r>
      <w:r>
        <w:rPr>
          <w:rFonts w:hint="eastAsia" w:ascii="宋体" w:hAnsi="宋体"/>
          <w:szCs w:val="24"/>
        </w:rPr>
        <w:t>响应</w:t>
      </w:r>
      <w:r>
        <w:rPr>
          <w:rFonts w:ascii="宋体" w:hAnsi="宋体"/>
          <w:szCs w:val="24"/>
        </w:rPr>
        <w:t>方应准备一份</w:t>
      </w:r>
      <w:r>
        <w:rPr>
          <w:rFonts w:hint="eastAsia" w:ascii="宋体" w:hAnsi="宋体"/>
          <w:szCs w:val="24"/>
        </w:rPr>
        <w:t>响应</w:t>
      </w:r>
      <w:r>
        <w:rPr>
          <w:rFonts w:ascii="宋体" w:hAnsi="宋体"/>
          <w:szCs w:val="24"/>
        </w:rPr>
        <w:t>文件正本和“</w:t>
      </w:r>
      <w:r>
        <w:rPr>
          <w:rFonts w:hint="eastAsia" w:ascii="宋体" w:hAnsi="宋体"/>
          <w:szCs w:val="24"/>
        </w:rPr>
        <w:t>响应</w:t>
      </w:r>
      <w:r>
        <w:rPr>
          <w:rFonts w:ascii="宋体" w:hAnsi="宋体"/>
          <w:szCs w:val="24"/>
        </w:rPr>
        <w:t>方须知前附表”中规定数目的副本每套</w:t>
      </w:r>
      <w:r>
        <w:rPr>
          <w:rFonts w:hint="eastAsia" w:ascii="宋体" w:hAnsi="宋体"/>
          <w:szCs w:val="24"/>
        </w:rPr>
        <w:t>响应</w:t>
      </w:r>
      <w:r>
        <w:rPr>
          <w:rFonts w:ascii="宋体" w:hAnsi="宋体"/>
          <w:szCs w:val="24"/>
        </w:rPr>
        <w:t>文件须清楚地标明“正本”“副本”。若正本和副本不符，以正本为准。</w:t>
      </w:r>
    </w:p>
    <w:p w14:paraId="02898513">
      <w:pPr>
        <w:tabs>
          <w:tab w:val="left" w:pos="0"/>
        </w:tabs>
        <w:spacing w:line="360" w:lineRule="auto"/>
        <w:jc w:val="both"/>
        <w:rPr>
          <w:rFonts w:ascii="宋体" w:hAnsi="宋体"/>
          <w:szCs w:val="24"/>
        </w:rPr>
      </w:pPr>
      <w:r>
        <w:rPr>
          <w:rFonts w:ascii="宋体" w:hAnsi="宋体"/>
          <w:szCs w:val="24"/>
        </w:rPr>
        <w:t>14.2</w:t>
      </w:r>
      <w:r>
        <w:rPr>
          <w:rFonts w:hint="eastAsia" w:ascii="宋体" w:hAnsi="宋体"/>
          <w:b/>
          <w:szCs w:val="24"/>
        </w:rPr>
        <w:t>响应文件须用中文编写，正反两面打印，并须有序地装订成册（</w:t>
      </w:r>
      <w:r>
        <w:rPr>
          <w:rFonts w:ascii="宋体" w:hAnsi="宋体"/>
          <w:b/>
          <w:szCs w:val="24"/>
        </w:rPr>
        <w:t>A4纸），除封面及技术彩页外，每一页都应标有连续页码，装订须牢固不易拆散和换页，不得采用活页方式装订。</w:t>
      </w:r>
    </w:p>
    <w:p w14:paraId="1984A6ED">
      <w:pPr>
        <w:tabs>
          <w:tab w:val="left" w:pos="588"/>
        </w:tabs>
        <w:spacing w:line="360" w:lineRule="auto"/>
        <w:jc w:val="both"/>
        <w:rPr>
          <w:rFonts w:ascii="宋体" w:hAnsi="宋体"/>
          <w:szCs w:val="24"/>
        </w:rPr>
      </w:pPr>
      <w:r>
        <w:rPr>
          <w:rFonts w:ascii="宋体" w:hAnsi="宋体"/>
          <w:szCs w:val="24"/>
        </w:rPr>
        <w:t>14.3</w:t>
      </w:r>
      <w:r>
        <w:rPr>
          <w:rFonts w:hint="eastAsia" w:ascii="宋体" w:hAnsi="宋体"/>
          <w:szCs w:val="24"/>
        </w:rPr>
        <w:t>响应</w:t>
      </w:r>
      <w:r>
        <w:rPr>
          <w:rFonts w:ascii="宋体" w:hAnsi="宋体"/>
          <w:szCs w:val="24"/>
        </w:rPr>
        <w:t>文件的正本，一律用不褪色的墨水书写或打印，</w:t>
      </w:r>
      <w:r>
        <w:rPr>
          <w:rFonts w:hint="eastAsia" w:ascii="宋体" w:hAnsi="宋体"/>
          <w:szCs w:val="24"/>
        </w:rPr>
        <w:t>文件落款处加盖单位公章,</w:t>
      </w:r>
      <w:r>
        <w:rPr>
          <w:rFonts w:hint="eastAsia" w:ascii="宋体" w:hAnsi="宋体"/>
        </w:rPr>
        <w:t xml:space="preserve"> 法人代表或其授权人处均需签字或盖章</w:t>
      </w:r>
      <w:r>
        <w:rPr>
          <w:rFonts w:ascii="宋体" w:hAnsi="宋体"/>
          <w:szCs w:val="24"/>
        </w:rPr>
        <w:t>。</w:t>
      </w:r>
      <w:r>
        <w:rPr>
          <w:rFonts w:hint="eastAsia" w:ascii="宋体" w:hAnsi="宋体"/>
          <w:szCs w:val="24"/>
        </w:rPr>
        <w:t>响应</w:t>
      </w:r>
      <w:r>
        <w:rPr>
          <w:rFonts w:ascii="宋体" w:hAnsi="宋体"/>
          <w:szCs w:val="24"/>
        </w:rPr>
        <w:t>文件的副本可采用正本的复印件。</w:t>
      </w:r>
    </w:p>
    <w:p w14:paraId="34E14546">
      <w:pPr>
        <w:tabs>
          <w:tab w:val="left" w:pos="588"/>
        </w:tabs>
        <w:spacing w:line="360" w:lineRule="auto"/>
        <w:jc w:val="both"/>
        <w:rPr>
          <w:rFonts w:ascii="宋体" w:hAnsi="宋体"/>
          <w:szCs w:val="24"/>
        </w:rPr>
      </w:pPr>
      <w:r>
        <w:rPr>
          <w:rFonts w:ascii="宋体" w:hAnsi="宋体"/>
          <w:szCs w:val="24"/>
        </w:rPr>
        <w:t>14.4任何行间插字、涂改或增删，必须由</w:t>
      </w:r>
      <w:r>
        <w:rPr>
          <w:rFonts w:hint="eastAsia" w:ascii="宋体" w:hAnsi="宋体"/>
          <w:szCs w:val="24"/>
        </w:rPr>
        <w:t>响应</w:t>
      </w:r>
      <w:r>
        <w:rPr>
          <w:rFonts w:ascii="宋体" w:hAnsi="宋体"/>
          <w:szCs w:val="24"/>
        </w:rPr>
        <w:t>文件签字人姓或首字母在旁边签字才有效。</w:t>
      </w:r>
    </w:p>
    <w:p w14:paraId="5AD32520">
      <w:pPr>
        <w:tabs>
          <w:tab w:val="left" w:pos="588"/>
        </w:tabs>
        <w:spacing w:line="360" w:lineRule="auto"/>
        <w:jc w:val="both"/>
        <w:rPr>
          <w:rFonts w:ascii="宋体" w:hAnsi="宋体"/>
          <w:szCs w:val="24"/>
        </w:rPr>
      </w:pPr>
      <w:r>
        <w:rPr>
          <w:rFonts w:ascii="宋体" w:hAnsi="宋体"/>
          <w:szCs w:val="24"/>
        </w:rPr>
        <w:t>14.5</w:t>
      </w:r>
      <w:r>
        <w:rPr>
          <w:rFonts w:hint="eastAsia" w:ascii="宋体" w:hAnsi="宋体"/>
          <w:szCs w:val="24"/>
        </w:rPr>
        <w:t>除比价采购文件或评审小组另有规定外，</w:t>
      </w:r>
      <w:r>
        <w:rPr>
          <w:rFonts w:ascii="宋体" w:hAnsi="宋体"/>
          <w:szCs w:val="24"/>
        </w:rPr>
        <w:t>采购人</w:t>
      </w:r>
      <w:r>
        <w:rPr>
          <w:rFonts w:hint="eastAsia" w:ascii="宋体" w:hAnsi="宋体"/>
          <w:szCs w:val="24"/>
        </w:rPr>
        <w:t>不</w:t>
      </w:r>
      <w:r>
        <w:rPr>
          <w:rFonts w:ascii="宋体" w:hAnsi="宋体"/>
          <w:szCs w:val="24"/>
        </w:rPr>
        <w:t>接受以电报、电话、传真、电子邮件形式递交的</w:t>
      </w:r>
      <w:r>
        <w:rPr>
          <w:rFonts w:hint="eastAsia" w:ascii="宋体" w:hAnsi="宋体"/>
          <w:szCs w:val="24"/>
        </w:rPr>
        <w:t>响应</w:t>
      </w:r>
      <w:r>
        <w:rPr>
          <w:rFonts w:hint="eastAsia" w:ascii="宋体" w:hAnsi="宋体"/>
          <w:szCs w:val="24"/>
          <w:lang w:val="en-US" w:eastAsia="zh-CN"/>
        </w:rPr>
        <w:t>文件</w:t>
      </w:r>
      <w:r>
        <w:rPr>
          <w:rFonts w:ascii="宋体" w:hAnsi="宋体"/>
          <w:szCs w:val="24"/>
        </w:rPr>
        <w:t>。</w:t>
      </w:r>
    </w:p>
    <w:p w14:paraId="0D450F2F">
      <w:pPr>
        <w:tabs>
          <w:tab w:val="left" w:pos="588"/>
        </w:tabs>
        <w:spacing w:line="360" w:lineRule="auto"/>
        <w:jc w:val="both"/>
        <w:rPr>
          <w:rFonts w:ascii="宋体" w:hAnsi="宋体"/>
          <w:b/>
          <w:szCs w:val="24"/>
        </w:rPr>
      </w:pPr>
      <w:r>
        <w:rPr>
          <w:rFonts w:ascii="宋体" w:hAnsi="宋体"/>
          <w:szCs w:val="24"/>
        </w:rPr>
        <w:t>14.6</w:t>
      </w:r>
      <w:r>
        <w:rPr>
          <w:rFonts w:hint="eastAsia" w:ascii="宋体" w:hAnsi="宋体"/>
          <w:szCs w:val="24"/>
        </w:rPr>
        <w:t>响应</w:t>
      </w:r>
      <w:r>
        <w:rPr>
          <w:rFonts w:ascii="宋体" w:hAnsi="宋体"/>
          <w:szCs w:val="24"/>
        </w:rPr>
        <w:t>方在</w:t>
      </w:r>
      <w:r>
        <w:rPr>
          <w:rFonts w:hint="eastAsia" w:ascii="宋体" w:hAnsi="宋体"/>
          <w:szCs w:val="24"/>
        </w:rPr>
        <w:t>响应谈判</w:t>
      </w:r>
      <w:r>
        <w:rPr>
          <w:rFonts w:ascii="宋体" w:hAnsi="宋体"/>
          <w:szCs w:val="24"/>
        </w:rPr>
        <w:t>过程中相关文件的签订、履行、通知等事项的书面文件中的单位盖章、印章、公章等处均仅指与</w:t>
      </w:r>
      <w:r>
        <w:rPr>
          <w:rFonts w:hint="eastAsia" w:ascii="宋体" w:hAnsi="宋体"/>
          <w:szCs w:val="24"/>
        </w:rPr>
        <w:t>响应</w:t>
      </w:r>
      <w:r>
        <w:rPr>
          <w:rFonts w:ascii="宋体" w:hAnsi="宋体"/>
          <w:szCs w:val="24"/>
        </w:rPr>
        <w:t>方名称全称相一致的标准公章。</w:t>
      </w:r>
      <w:bookmarkEnd w:id="158"/>
      <w:bookmarkStart w:id="161" w:name="_Toc492955419"/>
      <w:bookmarkStart w:id="162" w:name="_Toc230583545"/>
      <w:bookmarkStart w:id="163" w:name="_Toc70687161"/>
      <w:bookmarkStart w:id="164" w:name="_Toc265738864"/>
      <w:bookmarkStart w:id="165" w:name="_Hlt491765640"/>
      <w:bookmarkStart w:id="166" w:name="_Toc53722844"/>
      <w:bookmarkStart w:id="167" w:name="_Toc176882546"/>
      <w:bookmarkStart w:id="168" w:name="_Toc499711888"/>
      <w:bookmarkStart w:id="169" w:name="_Toc235518470"/>
      <w:bookmarkStart w:id="170" w:name="_Toc239740355"/>
      <w:bookmarkStart w:id="171" w:name="_Toc232176276"/>
      <w:bookmarkStart w:id="172" w:name="_Toc503063426"/>
      <w:bookmarkStart w:id="173" w:name="_Toc389620186"/>
      <w:bookmarkStart w:id="174" w:name="_Toc230099801"/>
      <w:bookmarkStart w:id="175" w:name="_Toc500746970"/>
      <w:bookmarkStart w:id="176" w:name="_Toc500747066"/>
      <w:bookmarkStart w:id="177" w:name="_Toc500747193"/>
      <w:bookmarkStart w:id="178" w:name="_Toc496324583"/>
      <w:bookmarkStart w:id="179" w:name="_Toc184043034"/>
      <w:bookmarkStart w:id="180" w:name="_Toc177995477"/>
      <w:bookmarkStart w:id="181" w:name="_Toc499711047"/>
      <w:bookmarkStart w:id="182" w:name="_Toc385992347"/>
      <w:bookmarkStart w:id="183" w:name="_Toc177189239"/>
      <w:bookmarkStart w:id="184" w:name="_Toc230013636"/>
      <w:bookmarkStart w:id="185" w:name="_Toc177817338"/>
      <w:bookmarkStart w:id="186" w:name="_Toc232395216"/>
    </w:p>
    <w:p w14:paraId="10661C41">
      <w:pPr>
        <w:spacing w:line="360" w:lineRule="auto"/>
        <w:jc w:val="center"/>
        <w:rPr>
          <w:rFonts w:ascii="宋体" w:hAnsi="宋体"/>
          <w:b/>
          <w:szCs w:val="24"/>
        </w:rPr>
      </w:pPr>
    </w:p>
    <w:p w14:paraId="2A663491">
      <w:pPr>
        <w:spacing w:line="360" w:lineRule="auto"/>
        <w:jc w:val="center"/>
        <w:rPr>
          <w:rFonts w:ascii="宋体" w:hAnsi="宋体"/>
          <w:b/>
          <w:szCs w:val="24"/>
        </w:rPr>
      </w:pPr>
      <w:r>
        <w:rPr>
          <w:rFonts w:ascii="宋体" w:hAnsi="宋体"/>
          <w:b/>
          <w:szCs w:val="24"/>
        </w:rPr>
        <w:t>四、</w:t>
      </w:r>
      <w:r>
        <w:rPr>
          <w:rFonts w:hint="eastAsia" w:ascii="宋体" w:hAnsi="宋体"/>
          <w:b/>
          <w:szCs w:val="24"/>
        </w:rPr>
        <w:t>响应</w:t>
      </w:r>
      <w:r>
        <w:rPr>
          <w:rFonts w:ascii="宋体" w:hAnsi="宋体"/>
          <w:b/>
          <w:szCs w:val="24"/>
        </w:rPr>
        <w:t>文件的递交</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4DDC6F59">
      <w:pPr>
        <w:spacing w:line="360" w:lineRule="auto"/>
        <w:rPr>
          <w:rFonts w:ascii="宋体" w:hAnsi="宋体"/>
          <w:b/>
          <w:szCs w:val="24"/>
        </w:rPr>
      </w:pPr>
      <w:bookmarkStart w:id="187" w:name="_Toc389620187"/>
      <w:bookmarkStart w:id="188" w:name="_Toc70687162"/>
      <w:bookmarkStart w:id="189" w:name="_Toc385992348"/>
      <w:bookmarkStart w:id="190" w:name="_Toc184043035"/>
      <w:r>
        <w:rPr>
          <w:rFonts w:ascii="宋体" w:hAnsi="宋体"/>
          <w:b/>
          <w:szCs w:val="24"/>
        </w:rPr>
        <w:t>15．</w:t>
      </w:r>
      <w:r>
        <w:rPr>
          <w:rFonts w:hint="eastAsia" w:ascii="宋体" w:hAnsi="宋体"/>
          <w:b/>
          <w:szCs w:val="24"/>
        </w:rPr>
        <w:t>响应</w:t>
      </w:r>
      <w:r>
        <w:rPr>
          <w:rFonts w:ascii="宋体" w:hAnsi="宋体"/>
          <w:b/>
          <w:szCs w:val="24"/>
        </w:rPr>
        <w:t>文件的密封和标记</w:t>
      </w:r>
      <w:bookmarkEnd w:id="184"/>
      <w:bookmarkEnd w:id="185"/>
      <w:bookmarkEnd w:id="186"/>
      <w:bookmarkEnd w:id="187"/>
    </w:p>
    <w:p w14:paraId="036AC51E">
      <w:pPr>
        <w:tabs>
          <w:tab w:val="left" w:pos="588"/>
        </w:tabs>
        <w:spacing w:line="360" w:lineRule="auto"/>
        <w:jc w:val="both"/>
        <w:rPr>
          <w:rFonts w:ascii="宋体" w:hAnsi="宋体"/>
          <w:szCs w:val="24"/>
        </w:rPr>
      </w:pPr>
      <w:bookmarkStart w:id="191" w:name="_Toc184043036"/>
      <w:bookmarkStart w:id="192" w:name="_Toc385992349"/>
      <w:bookmarkStart w:id="193" w:name="_Toc70687163"/>
      <w:bookmarkStart w:id="194" w:name="_Toc389620188"/>
      <w:r>
        <w:rPr>
          <w:rFonts w:ascii="宋体" w:hAnsi="宋体"/>
          <w:szCs w:val="24"/>
        </w:rPr>
        <w:t>15.1</w:t>
      </w:r>
      <w:r>
        <w:rPr>
          <w:rFonts w:hint="eastAsia" w:ascii="宋体" w:hAnsi="宋体"/>
          <w:b/>
          <w:bCs/>
          <w:szCs w:val="24"/>
        </w:rPr>
        <w:t>响应方应另行将</w:t>
      </w:r>
      <w:r>
        <w:rPr>
          <w:rFonts w:hint="eastAsia" w:ascii="宋体" w:hAnsi="宋体" w:cs="宋体"/>
          <w:b/>
          <w:bCs/>
          <w:szCs w:val="24"/>
        </w:rPr>
        <w:t>响应报价一览表</w:t>
      </w:r>
      <w:r>
        <w:rPr>
          <w:rFonts w:hint="eastAsia" w:ascii="宋体" w:hAnsi="宋体"/>
          <w:b/>
          <w:bCs/>
          <w:szCs w:val="24"/>
        </w:rPr>
        <w:t>正本一份密封在一个信封内单独提交，并在信封上标明“</w:t>
      </w:r>
      <w:r>
        <w:rPr>
          <w:rFonts w:hint="eastAsia" w:ascii="宋体" w:hAnsi="宋体" w:cs="宋体"/>
          <w:b/>
          <w:bCs/>
          <w:szCs w:val="24"/>
        </w:rPr>
        <w:t>响应报价一览表</w:t>
      </w:r>
      <w:r>
        <w:rPr>
          <w:rFonts w:hint="eastAsia" w:ascii="宋体" w:hAnsi="宋体"/>
          <w:b/>
          <w:bCs/>
          <w:szCs w:val="24"/>
        </w:rPr>
        <w:t>”字样（同时在装订成册的响应文件中仍应提供完整报价的</w:t>
      </w:r>
      <w:r>
        <w:rPr>
          <w:rFonts w:hint="eastAsia" w:ascii="宋体" w:hAnsi="宋体" w:cs="宋体"/>
          <w:b/>
          <w:bCs/>
          <w:szCs w:val="24"/>
        </w:rPr>
        <w:t>响应报价一览表</w:t>
      </w:r>
      <w:r>
        <w:rPr>
          <w:rFonts w:hint="eastAsia" w:ascii="宋体" w:hAnsi="宋体"/>
          <w:b/>
          <w:bCs/>
          <w:szCs w:val="24"/>
        </w:rPr>
        <w:t>）</w:t>
      </w:r>
      <w:r>
        <w:rPr>
          <w:rFonts w:hint="eastAsia" w:ascii="宋体" w:hAnsi="宋体"/>
          <w:szCs w:val="24"/>
        </w:rPr>
        <w:t>。响应方应将响应文件正本和所有的副本</w:t>
      </w:r>
      <w:r>
        <w:rPr>
          <w:rFonts w:hint="eastAsia" w:ascii="宋体" w:hAnsi="宋体"/>
          <w:b/>
          <w:bCs/>
          <w:szCs w:val="24"/>
        </w:rPr>
        <w:t>分开密封装在单独</w:t>
      </w:r>
      <w:r>
        <w:rPr>
          <w:rFonts w:hint="eastAsia" w:ascii="宋体" w:hAnsi="宋体"/>
          <w:szCs w:val="24"/>
        </w:rPr>
        <w:t>的信封中</w:t>
      </w:r>
      <w:r>
        <w:rPr>
          <w:rFonts w:ascii="宋体" w:hAnsi="宋体"/>
          <w:szCs w:val="24"/>
        </w:rPr>
        <w:t xml:space="preserve">,且在信封上标明“正本”、“副本”字样。 </w:t>
      </w:r>
    </w:p>
    <w:p w14:paraId="0492E187">
      <w:pPr>
        <w:tabs>
          <w:tab w:val="left" w:pos="588"/>
        </w:tabs>
        <w:spacing w:line="360" w:lineRule="auto"/>
        <w:jc w:val="both"/>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14:paraId="1C5B0E04">
      <w:pPr>
        <w:tabs>
          <w:tab w:val="left" w:pos="588"/>
        </w:tabs>
        <w:spacing w:line="360" w:lineRule="auto"/>
        <w:jc w:val="both"/>
        <w:rPr>
          <w:rFonts w:ascii="宋体" w:hAnsi="宋体"/>
          <w:szCs w:val="24"/>
        </w:rPr>
      </w:pPr>
      <w:r>
        <w:rPr>
          <w:rFonts w:ascii="宋体" w:hAnsi="宋体"/>
          <w:szCs w:val="24"/>
        </w:rPr>
        <w:t>15.2.1标明递交至“</w:t>
      </w:r>
      <w:r>
        <w:rPr>
          <w:rFonts w:hint="eastAsia" w:ascii="宋体" w:hAnsi="宋体"/>
          <w:szCs w:val="24"/>
        </w:rPr>
        <w:t>响应</w:t>
      </w:r>
      <w:r>
        <w:rPr>
          <w:rFonts w:ascii="宋体" w:hAnsi="宋体"/>
          <w:szCs w:val="24"/>
        </w:rPr>
        <w:t>方须知前附表”中指明的</w:t>
      </w:r>
      <w:r>
        <w:rPr>
          <w:rFonts w:hint="eastAsia" w:ascii="宋体" w:hAnsi="宋体"/>
          <w:szCs w:val="24"/>
        </w:rPr>
        <w:t>响应文件递交</w:t>
      </w:r>
      <w:r>
        <w:rPr>
          <w:rFonts w:ascii="宋体" w:hAnsi="宋体"/>
          <w:szCs w:val="24"/>
        </w:rPr>
        <w:t>地点。</w:t>
      </w:r>
    </w:p>
    <w:p w14:paraId="0340941E">
      <w:pPr>
        <w:tabs>
          <w:tab w:val="left" w:pos="588"/>
        </w:tabs>
        <w:spacing w:line="360" w:lineRule="auto"/>
        <w:jc w:val="both"/>
        <w:rPr>
          <w:rFonts w:ascii="宋体" w:hAnsi="宋体"/>
          <w:szCs w:val="24"/>
        </w:rPr>
      </w:pPr>
      <w:r>
        <w:rPr>
          <w:rFonts w:ascii="宋体" w:hAnsi="宋体"/>
          <w:szCs w:val="24"/>
        </w:rPr>
        <w:t>15.2.2注明“</w:t>
      </w:r>
      <w:r>
        <w:rPr>
          <w:rFonts w:hint="eastAsia" w:ascii="宋体" w:hAnsi="宋体"/>
          <w:szCs w:val="24"/>
        </w:rPr>
        <w:t>响应</w:t>
      </w:r>
      <w:r>
        <w:rPr>
          <w:rFonts w:ascii="宋体" w:hAnsi="宋体"/>
          <w:szCs w:val="24"/>
        </w:rPr>
        <w:t>方须知前附表”中指明的项目名称、编号和“在之前不得启封”的字样，并填入“</w:t>
      </w:r>
      <w:r>
        <w:rPr>
          <w:rFonts w:hint="eastAsia" w:ascii="宋体" w:hAnsi="宋体"/>
          <w:szCs w:val="24"/>
        </w:rPr>
        <w:t>响应</w:t>
      </w:r>
      <w:r>
        <w:rPr>
          <w:rFonts w:ascii="宋体" w:hAnsi="宋体"/>
          <w:szCs w:val="24"/>
        </w:rPr>
        <w:t>方须知前附表”中规定的</w:t>
      </w:r>
      <w:r>
        <w:rPr>
          <w:rFonts w:hint="eastAsia" w:ascii="宋体" w:hAnsi="宋体"/>
          <w:szCs w:val="24"/>
        </w:rPr>
        <w:t>响应</w:t>
      </w:r>
      <w:r>
        <w:rPr>
          <w:rFonts w:ascii="宋体" w:hAnsi="宋体"/>
          <w:szCs w:val="24"/>
        </w:rPr>
        <w:t>文件递交截止时间。</w:t>
      </w:r>
    </w:p>
    <w:p w14:paraId="066ECC9B">
      <w:pPr>
        <w:tabs>
          <w:tab w:val="left" w:pos="588"/>
        </w:tabs>
        <w:spacing w:line="360" w:lineRule="auto"/>
        <w:jc w:val="both"/>
        <w:rPr>
          <w:rFonts w:ascii="宋体" w:hAnsi="宋体"/>
          <w:szCs w:val="24"/>
        </w:rPr>
      </w:pPr>
      <w:r>
        <w:rPr>
          <w:rFonts w:ascii="宋体" w:hAnsi="宋体"/>
          <w:szCs w:val="24"/>
        </w:rPr>
        <w:t>15.3</w:t>
      </w:r>
      <w:r>
        <w:rPr>
          <w:rFonts w:hint="eastAsia" w:ascii="宋体" w:hAnsi="宋体"/>
          <w:szCs w:val="24"/>
        </w:rPr>
        <w:t>如果响应方未按本须知第</w:t>
      </w:r>
      <w:r>
        <w:rPr>
          <w:rFonts w:ascii="宋体" w:hAnsi="宋体"/>
          <w:szCs w:val="24"/>
        </w:rPr>
        <w:t>15.1条要求加写标记和密封,采购</w:t>
      </w:r>
      <w:r>
        <w:rPr>
          <w:rFonts w:hint="eastAsia" w:ascii="宋体" w:hAnsi="宋体"/>
          <w:szCs w:val="24"/>
        </w:rPr>
        <w:t>人对误投或过早启封概不负责。</w:t>
      </w:r>
    </w:p>
    <w:p w14:paraId="223FC2A9">
      <w:pPr>
        <w:tabs>
          <w:tab w:val="left" w:pos="588"/>
        </w:tabs>
        <w:spacing w:line="360" w:lineRule="auto"/>
        <w:jc w:val="both"/>
        <w:rPr>
          <w:rFonts w:ascii="宋体" w:hAnsi="宋体"/>
          <w:szCs w:val="24"/>
        </w:rPr>
      </w:pPr>
      <w:r>
        <w:rPr>
          <w:rFonts w:ascii="宋体" w:hAnsi="宋体"/>
          <w:szCs w:val="24"/>
        </w:rPr>
        <w:t>15.4</w:t>
      </w:r>
      <w:r>
        <w:rPr>
          <w:rFonts w:hint="eastAsia" w:ascii="宋体" w:hAnsi="宋体"/>
          <w:szCs w:val="24"/>
        </w:rPr>
        <w:t>响应</w:t>
      </w:r>
      <w:r>
        <w:rPr>
          <w:rFonts w:ascii="宋体" w:hAnsi="宋体"/>
          <w:szCs w:val="24"/>
        </w:rPr>
        <w:t>方须由其合法的授权人在开标当日</w:t>
      </w:r>
      <w:r>
        <w:rPr>
          <w:rFonts w:hint="eastAsia" w:ascii="宋体" w:hAnsi="宋体"/>
          <w:szCs w:val="24"/>
        </w:rPr>
        <w:t>响应</w:t>
      </w:r>
      <w:r>
        <w:rPr>
          <w:rFonts w:ascii="宋体" w:hAnsi="宋体"/>
          <w:szCs w:val="24"/>
        </w:rPr>
        <w:t>文件递交截止时间之前将</w:t>
      </w:r>
      <w:r>
        <w:rPr>
          <w:rFonts w:hint="eastAsia" w:ascii="宋体" w:hAnsi="宋体"/>
          <w:szCs w:val="24"/>
        </w:rPr>
        <w:t>响应</w:t>
      </w:r>
      <w:r>
        <w:rPr>
          <w:rFonts w:ascii="宋体" w:hAnsi="宋体"/>
          <w:szCs w:val="24"/>
        </w:rPr>
        <w:t>文件在</w:t>
      </w:r>
      <w:r>
        <w:rPr>
          <w:rFonts w:hint="eastAsia" w:ascii="宋体" w:hAnsi="宋体"/>
          <w:szCs w:val="24"/>
        </w:rPr>
        <w:t>指定</w:t>
      </w:r>
      <w:r>
        <w:rPr>
          <w:rFonts w:ascii="宋体" w:hAnsi="宋体"/>
          <w:szCs w:val="24"/>
        </w:rPr>
        <w:t>地点送达</w:t>
      </w:r>
      <w:r>
        <w:rPr>
          <w:rFonts w:hint="eastAsia" w:ascii="宋体" w:hAnsi="宋体"/>
          <w:szCs w:val="24"/>
        </w:rPr>
        <w:t>采购人</w:t>
      </w:r>
      <w:r>
        <w:rPr>
          <w:rFonts w:ascii="宋体" w:hAnsi="宋体"/>
          <w:szCs w:val="24"/>
        </w:rPr>
        <w:t>并签字确认。</w:t>
      </w:r>
      <w:r>
        <w:rPr>
          <w:rFonts w:hint="eastAsia" w:ascii="宋体" w:hAnsi="宋体"/>
          <w:szCs w:val="24"/>
        </w:rPr>
        <w:t>响应</w:t>
      </w:r>
      <w:r>
        <w:rPr>
          <w:rFonts w:ascii="宋体" w:hAnsi="宋体"/>
          <w:szCs w:val="24"/>
        </w:rPr>
        <w:t>方须承担因未送达并签字所造成的一切责任。</w:t>
      </w:r>
    </w:p>
    <w:p w14:paraId="00BBBAAC">
      <w:pPr>
        <w:tabs>
          <w:tab w:val="left" w:pos="588"/>
        </w:tabs>
        <w:spacing w:line="360" w:lineRule="auto"/>
        <w:ind w:left="480" w:hanging="480"/>
        <w:jc w:val="both"/>
        <w:rPr>
          <w:rFonts w:ascii="宋体" w:hAnsi="宋体"/>
          <w:szCs w:val="24"/>
        </w:rPr>
      </w:pPr>
      <w:r>
        <w:rPr>
          <w:rFonts w:ascii="宋体" w:hAnsi="宋体"/>
          <w:szCs w:val="24"/>
        </w:rPr>
        <w:t>15.5</w:t>
      </w:r>
      <w:r>
        <w:rPr>
          <w:rFonts w:hint="eastAsia" w:ascii="宋体" w:hAnsi="宋体"/>
          <w:szCs w:val="24"/>
        </w:rPr>
        <w:t>未密封的响应文件，采购人予以拒收。</w:t>
      </w:r>
    </w:p>
    <w:p w14:paraId="48D403B8">
      <w:pPr>
        <w:spacing w:line="360" w:lineRule="auto"/>
        <w:rPr>
          <w:rFonts w:ascii="宋体" w:hAnsi="宋体"/>
          <w:b/>
          <w:szCs w:val="24"/>
        </w:rPr>
      </w:pPr>
      <w:r>
        <w:rPr>
          <w:rFonts w:ascii="宋体" w:hAnsi="宋体"/>
          <w:b/>
          <w:szCs w:val="24"/>
        </w:rPr>
        <w:t xml:space="preserve">16. </w:t>
      </w:r>
      <w:bookmarkEnd w:id="188"/>
      <w:bookmarkEnd w:id="189"/>
      <w:r>
        <w:rPr>
          <w:rFonts w:hint="eastAsia" w:ascii="宋体" w:hAnsi="宋体"/>
          <w:b/>
          <w:szCs w:val="24"/>
        </w:rPr>
        <w:t>响应</w:t>
      </w:r>
      <w:r>
        <w:rPr>
          <w:rFonts w:ascii="宋体" w:hAnsi="宋体"/>
          <w:b/>
          <w:szCs w:val="24"/>
        </w:rPr>
        <w:t>文件递交截止时间</w:t>
      </w:r>
      <w:bookmarkEnd w:id="190"/>
      <w:bookmarkEnd w:id="191"/>
    </w:p>
    <w:p w14:paraId="3699FD3B">
      <w:pPr>
        <w:tabs>
          <w:tab w:val="left" w:pos="588"/>
        </w:tabs>
        <w:spacing w:line="360" w:lineRule="auto"/>
        <w:jc w:val="both"/>
        <w:rPr>
          <w:rFonts w:ascii="宋体" w:hAnsi="宋体"/>
          <w:szCs w:val="24"/>
        </w:rPr>
      </w:pPr>
      <w:bookmarkStart w:id="195" w:name="_Toc389620189"/>
      <w:bookmarkStart w:id="196" w:name="_Toc385992350"/>
      <w:bookmarkStart w:id="197" w:name="_Toc184043037"/>
      <w:bookmarkStart w:id="198" w:name="_Toc70687164"/>
      <w:r>
        <w:rPr>
          <w:rFonts w:ascii="宋体" w:hAnsi="宋体"/>
          <w:szCs w:val="24"/>
        </w:rPr>
        <w:t>16.1</w:t>
      </w:r>
      <w:r>
        <w:rPr>
          <w:rFonts w:hint="eastAsia" w:ascii="宋体" w:hAnsi="宋体"/>
          <w:szCs w:val="24"/>
        </w:rPr>
        <w:t>响应</w:t>
      </w:r>
      <w:r>
        <w:rPr>
          <w:rFonts w:ascii="宋体" w:hAnsi="宋体"/>
          <w:szCs w:val="24"/>
        </w:rPr>
        <w:t>方应在</w:t>
      </w:r>
      <w:r>
        <w:rPr>
          <w:rFonts w:hint="eastAsia" w:ascii="宋体" w:hAnsi="宋体"/>
          <w:szCs w:val="24"/>
        </w:rPr>
        <w:t>比价采购文件</w:t>
      </w:r>
      <w:r>
        <w:rPr>
          <w:rFonts w:ascii="宋体" w:hAnsi="宋体"/>
          <w:szCs w:val="24"/>
        </w:rPr>
        <w:t>规定的</w:t>
      </w:r>
      <w:r>
        <w:rPr>
          <w:rFonts w:hint="eastAsia" w:ascii="宋体" w:hAnsi="宋体"/>
          <w:szCs w:val="24"/>
        </w:rPr>
        <w:t>响应</w:t>
      </w:r>
      <w:r>
        <w:rPr>
          <w:rFonts w:ascii="宋体" w:hAnsi="宋体"/>
          <w:szCs w:val="24"/>
        </w:rPr>
        <w:t>文件递交截止时间之前将</w:t>
      </w:r>
      <w:r>
        <w:rPr>
          <w:rFonts w:hint="eastAsia" w:ascii="宋体" w:hAnsi="宋体"/>
          <w:szCs w:val="24"/>
        </w:rPr>
        <w:t>响应</w:t>
      </w:r>
      <w:r>
        <w:rPr>
          <w:rFonts w:ascii="宋体" w:hAnsi="宋体"/>
          <w:szCs w:val="24"/>
        </w:rPr>
        <w:t>文件递交至</w:t>
      </w:r>
      <w:r>
        <w:rPr>
          <w:rFonts w:hint="eastAsia" w:ascii="宋体" w:hAnsi="宋体"/>
          <w:szCs w:val="24"/>
        </w:rPr>
        <w:t>采购人</w:t>
      </w:r>
      <w:r>
        <w:rPr>
          <w:rFonts w:ascii="宋体" w:hAnsi="宋体"/>
          <w:szCs w:val="24"/>
        </w:rPr>
        <w:t>。</w:t>
      </w:r>
      <w:r>
        <w:rPr>
          <w:rFonts w:hint="eastAsia" w:ascii="宋体" w:hAnsi="宋体"/>
          <w:szCs w:val="24"/>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rPr>
        <w:t>响应方须知</w:t>
      </w:r>
      <w:r>
        <w:rPr>
          <w:rFonts w:ascii="宋体" w:hAnsi="宋体"/>
          <w:szCs w:val="24"/>
        </w:rPr>
        <w:t>前附表。</w:t>
      </w:r>
    </w:p>
    <w:p w14:paraId="6C03A6A1">
      <w:pPr>
        <w:tabs>
          <w:tab w:val="left" w:pos="588"/>
        </w:tabs>
        <w:spacing w:line="360" w:lineRule="auto"/>
        <w:jc w:val="both"/>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rPr>
        <w:t>比价采购文件并</w:t>
      </w:r>
      <w:r>
        <w:rPr>
          <w:rFonts w:ascii="宋体" w:hAnsi="宋体"/>
          <w:szCs w:val="24"/>
        </w:rPr>
        <w:t>适当延长</w:t>
      </w:r>
      <w:r>
        <w:rPr>
          <w:rFonts w:hint="eastAsia" w:ascii="宋体" w:hAnsi="宋体"/>
          <w:szCs w:val="24"/>
        </w:rPr>
        <w:t>响应文件</w:t>
      </w:r>
      <w:r>
        <w:rPr>
          <w:rFonts w:ascii="宋体" w:hAnsi="宋体"/>
          <w:szCs w:val="24"/>
        </w:rPr>
        <w:t>截止期。在此情况下，采购人和</w:t>
      </w:r>
      <w:r>
        <w:rPr>
          <w:rFonts w:hint="eastAsia" w:ascii="宋体" w:hAnsi="宋体"/>
          <w:szCs w:val="24"/>
        </w:rPr>
        <w:t>响应</w:t>
      </w:r>
      <w:r>
        <w:rPr>
          <w:rFonts w:ascii="宋体" w:hAnsi="宋体"/>
          <w:szCs w:val="24"/>
        </w:rPr>
        <w:t>方受</w:t>
      </w:r>
      <w:r>
        <w:rPr>
          <w:rFonts w:hint="eastAsia" w:ascii="宋体" w:hAnsi="宋体"/>
          <w:szCs w:val="24"/>
        </w:rPr>
        <w:t>响应文件</w:t>
      </w:r>
      <w:r>
        <w:rPr>
          <w:rFonts w:ascii="宋体" w:hAnsi="宋体"/>
          <w:szCs w:val="24"/>
        </w:rPr>
        <w:t>截止期制约的所有权利和义务均应延长至新的截止期。</w:t>
      </w:r>
    </w:p>
    <w:p w14:paraId="592289FB">
      <w:pPr>
        <w:tabs>
          <w:tab w:val="left" w:pos="588"/>
        </w:tabs>
        <w:spacing w:line="360" w:lineRule="auto"/>
        <w:ind w:left="361" w:hanging="361"/>
        <w:jc w:val="both"/>
        <w:rPr>
          <w:rFonts w:ascii="宋体" w:hAnsi="宋体"/>
          <w:szCs w:val="24"/>
        </w:rPr>
      </w:pPr>
      <w:r>
        <w:rPr>
          <w:rFonts w:ascii="宋体" w:hAnsi="宋体"/>
          <w:b/>
          <w:szCs w:val="24"/>
        </w:rPr>
        <w:t>17.</w:t>
      </w:r>
      <w:bookmarkStart w:id="199" w:name="_Toc388010429"/>
      <w:bookmarkStart w:id="200" w:name="_Toc249525182"/>
      <w:bookmarkStart w:id="201" w:name="_Toc249515413"/>
      <w:bookmarkStart w:id="202" w:name="_Toc249515301"/>
      <w:r>
        <w:rPr>
          <w:rFonts w:ascii="宋体" w:hAnsi="宋体"/>
          <w:b/>
          <w:szCs w:val="24"/>
        </w:rPr>
        <w:t xml:space="preserve"> 迟交的</w:t>
      </w:r>
      <w:r>
        <w:rPr>
          <w:rFonts w:hint="eastAsia" w:ascii="宋体" w:hAnsi="宋体"/>
          <w:b/>
          <w:szCs w:val="24"/>
        </w:rPr>
        <w:t>响应</w:t>
      </w:r>
      <w:r>
        <w:rPr>
          <w:rFonts w:ascii="宋体" w:hAnsi="宋体"/>
          <w:b/>
          <w:szCs w:val="24"/>
        </w:rPr>
        <w:t>文件</w:t>
      </w:r>
      <w:bookmarkEnd w:id="192"/>
      <w:bookmarkEnd w:id="193"/>
      <w:bookmarkEnd w:id="194"/>
      <w:bookmarkEnd w:id="195"/>
    </w:p>
    <w:p w14:paraId="2A1D8A72">
      <w:pPr>
        <w:spacing w:line="360" w:lineRule="auto"/>
        <w:rPr>
          <w:rFonts w:ascii="宋体" w:hAnsi="宋体"/>
          <w:szCs w:val="24"/>
        </w:rPr>
      </w:pPr>
      <w:r>
        <w:rPr>
          <w:rFonts w:ascii="宋体" w:hAnsi="宋体"/>
          <w:szCs w:val="24"/>
        </w:rPr>
        <w:t>17.</w:t>
      </w:r>
      <w:bookmarkEnd w:id="196"/>
      <w:bookmarkEnd w:id="197"/>
      <w:bookmarkEnd w:id="198"/>
      <w:bookmarkEnd w:id="199"/>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rPr>
        <w:t>响应</w:t>
      </w:r>
      <w:r>
        <w:rPr>
          <w:rFonts w:ascii="宋体" w:hAnsi="宋体"/>
          <w:szCs w:val="24"/>
        </w:rPr>
        <w:t>文件递交截止时间后收到的任何</w:t>
      </w:r>
      <w:r>
        <w:rPr>
          <w:rFonts w:hint="eastAsia" w:ascii="宋体" w:hAnsi="宋体"/>
          <w:szCs w:val="24"/>
        </w:rPr>
        <w:t>响应</w:t>
      </w:r>
      <w:r>
        <w:rPr>
          <w:rFonts w:ascii="宋体" w:hAnsi="宋体"/>
          <w:szCs w:val="24"/>
        </w:rPr>
        <w:t>文件。</w:t>
      </w:r>
    </w:p>
    <w:p w14:paraId="4CBD4458">
      <w:pPr>
        <w:spacing w:line="360" w:lineRule="auto"/>
        <w:rPr>
          <w:rFonts w:ascii="宋体" w:hAnsi="宋体"/>
          <w:b/>
          <w:szCs w:val="24"/>
        </w:rPr>
      </w:pPr>
      <w:bookmarkStart w:id="203" w:name="_Toc184043038"/>
      <w:bookmarkStart w:id="204" w:name="_Toc70687165"/>
      <w:bookmarkStart w:id="205" w:name="_Toc389620190"/>
      <w:bookmarkStart w:id="206" w:name="_Toc385992351"/>
      <w:r>
        <w:rPr>
          <w:rFonts w:ascii="宋体" w:hAnsi="宋体"/>
          <w:b/>
          <w:szCs w:val="24"/>
        </w:rPr>
        <w:t xml:space="preserve">18. </w:t>
      </w:r>
      <w:r>
        <w:rPr>
          <w:rFonts w:hint="eastAsia" w:ascii="宋体" w:hAnsi="宋体"/>
          <w:b/>
          <w:szCs w:val="24"/>
        </w:rPr>
        <w:t>响应</w:t>
      </w:r>
      <w:r>
        <w:rPr>
          <w:rFonts w:ascii="宋体" w:hAnsi="宋体"/>
          <w:b/>
          <w:szCs w:val="24"/>
        </w:rPr>
        <w:t>文件的补充、修改、撤回和撤销</w:t>
      </w:r>
      <w:bookmarkEnd w:id="200"/>
      <w:bookmarkEnd w:id="201"/>
      <w:bookmarkEnd w:id="202"/>
      <w:bookmarkEnd w:id="203"/>
    </w:p>
    <w:bookmarkEnd w:id="204"/>
    <w:bookmarkEnd w:id="205"/>
    <w:p w14:paraId="609F4EC7">
      <w:pPr>
        <w:spacing w:line="360" w:lineRule="auto"/>
        <w:rPr>
          <w:rFonts w:ascii="宋体" w:hAnsi="宋体"/>
          <w:szCs w:val="24"/>
        </w:rPr>
      </w:pPr>
      <w:bookmarkStart w:id="207" w:name="_Toc239740356"/>
      <w:bookmarkStart w:id="208" w:name="_Toc232176277"/>
      <w:bookmarkStart w:id="209" w:name="_Toc232395217"/>
      <w:bookmarkStart w:id="210" w:name="_Toc265738865"/>
      <w:bookmarkStart w:id="211" w:name="_Toc235518471"/>
      <w:bookmarkStart w:id="212" w:name="_Toc500746971"/>
      <w:bookmarkStart w:id="213" w:name="_Toc177995478"/>
      <w:bookmarkStart w:id="214" w:name="_Toc53722845"/>
      <w:bookmarkStart w:id="215" w:name="_Toc177817339"/>
      <w:bookmarkStart w:id="216" w:name="_Toc499711889"/>
      <w:bookmarkStart w:id="217" w:name="_Toc500747067"/>
      <w:bookmarkStart w:id="218" w:name="_Toc184043039"/>
      <w:bookmarkStart w:id="219" w:name="_Toc503063427"/>
      <w:bookmarkStart w:id="220" w:name="_Toc70687166"/>
      <w:bookmarkStart w:id="221" w:name="_Toc499711048"/>
      <w:bookmarkStart w:id="222" w:name="_Toc500747194"/>
      <w:bookmarkStart w:id="223" w:name="_Toc492955420"/>
      <w:bookmarkStart w:id="224" w:name="_Toc214357452"/>
      <w:bookmarkStart w:id="225" w:name="_Hlt497729441"/>
      <w:bookmarkStart w:id="226" w:name="_Toc177189240"/>
      <w:bookmarkStart w:id="227" w:name="_Hlt491765712"/>
      <w:bookmarkStart w:id="228" w:name="_Toc385992352"/>
      <w:bookmarkStart w:id="229" w:name="_Toc176882547"/>
      <w:bookmarkStart w:id="230" w:name="_Toc496324584"/>
      <w:bookmarkStart w:id="231" w:name="_Toc389620191"/>
      <w:r>
        <w:rPr>
          <w:rFonts w:ascii="宋体" w:hAnsi="宋体"/>
          <w:szCs w:val="24"/>
        </w:rPr>
        <w:t>18.1首次</w:t>
      </w:r>
      <w:r>
        <w:rPr>
          <w:rFonts w:hint="eastAsia" w:ascii="宋体" w:hAnsi="宋体"/>
          <w:szCs w:val="24"/>
        </w:rPr>
        <w:t>响应</w:t>
      </w:r>
      <w:r>
        <w:rPr>
          <w:rFonts w:ascii="宋体" w:hAnsi="宋体"/>
          <w:szCs w:val="24"/>
        </w:rPr>
        <w:t>文件递交截止时间前，</w:t>
      </w:r>
      <w:r>
        <w:rPr>
          <w:rFonts w:hint="eastAsia" w:ascii="宋体" w:hAnsi="宋体"/>
          <w:szCs w:val="24"/>
        </w:rPr>
        <w:t>响应</w:t>
      </w:r>
      <w:r>
        <w:rPr>
          <w:rFonts w:ascii="宋体" w:hAnsi="宋体"/>
          <w:szCs w:val="24"/>
        </w:rPr>
        <w:t>方可以对所递交的</w:t>
      </w:r>
      <w:r>
        <w:rPr>
          <w:rFonts w:hint="eastAsia" w:ascii="宋体" w:hAnsi="宋体"/>
          <w:szCs w:val="24"/>
        </w:rPr>
        <w:t>响应</w:t>
      </w:r>
      <w:r>
        <w:rPr>
          <w:rFonts w:ascii="宋体" w:hAnsi="宋体"/>
          <w:szCs w:val="24"/>
        </w:rPr>
        <w:t>文件进行补充、修改或者撤回，并书面通知采购人</w:t>
      </w:r>
      <w:r>
        <w:rPr>
          <w:rFonts w:hint="eastAsia" w:ascii="宋体" w:hAnsi="宋体"/>
          <w:szCs w:val="24"/>
        </w:rPr>
        <w:t>。</w:t>
      </w:r>
    </w:p>
    <w:p w14:paraId="2B573BB0">
      <w:pPr>
        <w:spacing w:line="360" w:lineRule="auto"/>
        <w:rPr>
          <w:rFonts w:ascii="宋体" w:hAnsi="宋体"/>
          <w:szCs w:val="24"/>
        </w:rPr>
      </w:pPr>
      <w:r>
        <w:rPr>
          <w:rFonts w:ascii="宋体" w:hAnsi="宋体"/>
          <w:szCs w:val="24"/>
        </w:rPr>
        <w:t>18.2</w:t>
      </w:r>
      <w:r>
        <w:rPr>
          <w:rFonts w:hint="eastAsia" w:ascii="宋体" w:hAnsi="宋体"/>
          <w:szCs w:val="24"/>
        </w:rPr>
        <w:t>响应</w:t>
      </w:r>
      <w:r>
        <w:rPr>
          <w:rFonts w:ascii="宋体" w:hAnsi="宋体"/>
          <w:szCs w:val="24"/>
        </w:rPr>
        <w:t>方对</w:t>
      </w:r>
      <w:r>
        <w:rPr>
          <w:rFonts w:hint="eastAsia" w:ascii="宋体" w:hAnsi="宋体"/>
          <w:szCs w:val="24"/>
        </w:rPr>
        <w:t>响应</w:t>
      </w:r>
      <w:r>
        <w:rPr>
          <w:rFonts w:ascii="宋体" w:hAnsi="宋体"/>
          <w:szCs w:val="24"/>
        </w:rPr>
        <w:t>文件的</w:t>
      </w:r>
      <w:r>
        <w:rPr>
          <w:rFonts w:hint="eastAsia" w:ascii="宋体" w:hAnsi="宋体"/>
          <w:szCs w:val="24"/>
        </w:rPr>
        <w:t>补充、修改的内容应当按照比价采购文件要求签署、盖章、密封后，作为响应文件的组成部分</w:t>
      </w:r>
      <w:r>
        <w:rPr>
          <w:rFonts w:ascii="宋体" w:hAnsi="宋体"/>
          <w:szCs w:val="24"/>
        </w:rPr>
        <w:t>。</w:t>
      </w:r>
    </w:p>
    <w:p w14:paraId="3A18F89E">
      <w:pPr>
        <w:spacing w:line="360" w:lineRule="auto"/>
        <w:ind w:left="360" w:hanging="360"/>
        <w:rPr>
          <w:rFonts w:ascii="宋体" w:hAnsi="宋体"/>
          <w:szCs w:val="24"/>
        </w:rPr>
      </w:pPr>
      <w:r>
        <w:rPr>
          <w:rFonts w:ascii="宋体" w:hAnsi="宋体"/>
          <w:szCs w:val="24"/>
        </w:rPr>
        <w:t>18.3在</w:t>
      </w:r>
      <w:r>
        <w:rPr>
          <w:rFonts w:hint="eastAsia" w:ascii="宋体" w:hAnsi="宋体"/>
          <w:szCs w:val="24"/>
        </w:rPr>
        <w:t>响应</w:t>
      </w:r>
      <w:r>
        <w:rPr>
          <w:rFonts w:ascii="宋体" w:hAnsi="宋体"/>
          <w:szCs w:val="24"/>
        </w:rPr>
        <w:t>文件递交截止时间之后，</w:t>
      </w:r>
      <w:r>
        <w:rPr>
          <w:rFonts w:hint="eastAsia" w:ascii="宋体" w:hAnsi="宋体"/>
          <w:szCs w:val="24"/>
        </w:rPr>
        <w:t>响应</w:t>
      </w:r>
      <w:r>
        <w:rPr>
          <w:rFonts w:ascii="宋体" w:hAnsi="宋体"/>
          <w:szCs w:val="24"/>
        </w:rPr>
        <w:t>方不得对其</w:t>
      </w:r>
      <w:r>
        <w:rPr>
          <w:rFonts w:hint="eastAsia" w:ascii="宋体" w:hAnsi="宋体"/>
          <w:szCs w:val="24"/>
        </w:rPr>
        <w:t>响应</w:t>
      </w:r>
      <w:r>
        <w:rPr>
          <w:rFonts w:ascii="宋体" w:hAnsi="宋体"/>
          <w:szCs w:val="24"/>
        </w:rPr>
        <w:t>文件做任何修改。</w:t>
      </w:r>
    </w:p>
    <w:p w14:paraId="150EE9CD">
      <w:pPr>
        <w:spacing w:line="360" w:lineRule="auto"/>
        <w:rPr>
          <w:rFonts w:ascii="宋体" w:hAnsi="宋体"/>
          <w:szCs w:val="24"/>
        </w:rPr>
      </w:pPr>
      <w:r>
        <w:rPr>
          <w:rFonts w:ascii="宋体" w:hAnsi="宋体"/>
          <w:szCs w:val="24"/>
        </w:rPr>
        <w:t>18.4</w:t>
      </w:r>
      <w:r>
        <w:rPr>
          <w:rFonts w:hint="eastAsia" w:ascii="宋体" w:hAnsi="宋体"/>
          <w:szCs w:val="24"/>
        </w:rPr>
        <w:t>响应</w:t>
      </w:r>
      <w:r>
        <w:rPr>
          <w:rFonts w:ascii="宋体" w:hAnsi="宋体"/>
          <w:szCs w:val="24"/>
        </w:rPr>
        <w:t>方不得在</w:t>
      </w:r>
      <w:r>
        <w:rPr>
          <w:rFonts w:hint="eastAsia" w:ascii="宋体" w:hAnsi="宋体"/>
          <w:szCs w:val="24"/>
        </w:rPr>
        <w:t>响应</w:t>
      </w:r>
      <w:r>
        <w:rPr>
          <w:rFonts w:ascii="宋体" w:hAnsi="宋体"/>
          <w:szCs w:val="24"/>
        </w:rPr>
        <w:t>文件递交截止时间起至</w:t>
      </w:r>
      <w:r>
        <w:rPr>
          <w:rFonts w:hint="eastAsia" w:ascii="宋体" w:hAnsi="宋体"/>
          <w:szCs w:val="24"/>
        </w:rPr>
        <w:t>响应</w:t>
      </w:r>
      <w:r>
        <w:rPr>
          <w:rFonts w:ascii="宋体" w:hAnsi="宋体"/>
          <w:szCs w:val="24"/>
        </w:rPr>
        <w:t>文件有效期期满前撤销其</w:t>
      </w:r>
      <w:r>
        <w:rPr>
          <w:rFonts w:hint="eastAsia" w:ascii="宋体" w:hAnsi="宋体"/>
          <w:szCs w:val="24"/>
        </w:rPr>
        <w:t>响应</w:t>
      </w:r>
      <w:r>
        <w:rPr>
          <w:rFonts w:ascii="宋体" w:hAnsi="宋体"/>
          <w:szCs w:val="24"/>
        </w:rPr>
        <w:t>文件。</w:t>
      </w:r>
    </w:p>
    <w:p w14:paraId="24884DF8">
      <w:pPr>
        <w:spacing w:line="360" w:lineRule="auto"/>
        <w:jc w:val="center"/>
        <w:rPr>
          <w:rFonts w:ascii="宋体" w:hAnsi="宋体"/>
          <w:b/>
          <w:szCs w:val="24"/>
        </w:rPr>
      </w:pPr>
    </w:p>
    <w:p w14:paraId="6820AA42">
      <w:pPr>
        <w:spacing w:line="360" w:lineRule="auto"/>
        <w:jc w:val="center"/>
        <w:rPr>
          <w:rFonts w:hint="eastAsia" w:ascii="宋体" w:hAnsi="宋体"/>
          <w:b/>
          <w:szCs w:val="24"/>
        </w:rPr>
      </w:pPr>
      <w:r>
        <w:rPr>
          <w:rFonts w:ascii="宋体" w:hAnsi="宋体"/>
          <w:b/>
          <w:szCs w:val="24"/>
        </w:rPr>
        <w:t>五、</w:t>
      </w:r>
      <w:bookmarkEnd w:id="206"/>
      <w:bookmarkEnd w:id="207"/>
      <w:bookmarkEnd w:id="208"/>
      <w:bookmarkEnd w:id="209"/>
      <w:bookmarkEnd w:id="210"/>
      <w:bookmarkEnd w:id="211"/>
      <w:r>
        <w:rPr>
          <w:rFonts w:hint="eastAsia" w:ascii="宋体" w:hAnsi="宋体"/>
          <w:b/>
          <w:szCs w:val="24"/>
        </w:rPr>
        <w:t>评审与谈判</w:t>
      </w:r>
    </w:p>
    <w:p w14:paraId="583AB8D1">
      <w:pPr>
        <w:spacing w:line="360" w:lineRule="auto"/>
        <w:rPr>
          <w:rFonts w:ascii="宋体" w:hAnsi="宋体"/>
          <w:b/>
          <w:szCs w:val="24"/>
        </w:rPr>
      </w:pPr>
      <w:r>
        <w:rPr>
          <w:rFonts w:ascii="宋体" w:hAnsi="宋体"/>
          <w:b/>
          <w:szCs w:val="24"/>
        </w:rPr>
        <w:t>19.</w:t>
      </w:r>
      <w:r>
        <w:rPr>
          <w:rFonts w:hint="eastAsia" w:ascii="宋体" w:hAnsi="宋体"/>
          <w:b/>
          <w:szCs w:val="24"/>
        </w:rPr>
        <w:t>组织评审</w:t>
      </w:r>
    </w:p>
    <w:p w14:paraId="4BD57197">
      <w:pPr>
        <w:tabs>
          <w:tab w:val="left" w:pos="588"/>
        </w:tabs>
        <w:spacing w:line="360" w:lineRule="auto"/>
        <w:jc w:val="both"/>
        <w:rPr>
          <w:rFonts w:hint="eastAsia" w:ascii="宋体" w:hAnsi="宋体"/>
          <w:b/>
          <w:bCs/>
          <w:szCs w:val="24"/>
        </w:rPr>
      </w:pPr>
      <w:r>
        <w:rPr>
          <w:rFonts w:hint="eastAsia" w:ascii="宋体" w:hAnsi="宋体"/>
          <w:szCs w:val="24"/>
        </w:rPr>
        <w:t>采购人按比价采购文件的规定，在响应文件递交截止时间的同一时间和预先确定的地点组织采购评审，并邀请所有响应方代表参加。响应方代表应签名报到以证明其出席。</w:t>
      </w:r>
      <w:r>
        <w:rPr>
          <w:rFonts w:hint="eastAsia" w:ascii="宋体" w:hAnsi="宋体"/>
          <w:b/>
          <w:bCs/>
          <w:szCs w:val="24"/>
        </w:rPr>
        <w:t>本项目可不进行公开报价。</w:t>
      </w:r>
    </w:p>
    <w:p w14:paraId="1BA9450E">
      <w:pPr>
        <w:spacing w:line="360" w:lineRule="auto"/>
        <w:rPr>
          <w:rFonts w:ascii="宋体" w:hAnsi="宋体"/>
          <w:b/>
          <w:szCs w:val="24"/>
        </w:rPr>
      </w:pPr>
      <w:bookmarkStart w:id="232" w:name="_Toc83547667"/>
      <w:r>
        <w:rPr>
          <w:rFonts w:ascii="宋体" w:hAnsi="宋体"/>
          <w:b/>
          <w:szCs w:val="24"/>
        </w:rPr>
        <w:t>20. 评审小组</w:t>
      </w:r>
    </w:p>
    <w:p w14:paraId="54DDFF4B">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成员人数为3人（含）以上单数</w:t>
      </w:r>
      <w:r>
        <w:rPr>
          <w:rFonts w:ascii="宋体" w:hAnsi="宋体"/>
          <w:bCs/>
          <w:szCs w:val="24"/>
        </w:rPr>
        <w:t>。</w:t>
      </w:r>
    </w:p>
    <w:p w14:paraId="141C8A45">
      <w:pPr>
        <w:spacing w:line="360" w:lineRule="auto"/>
        <w:rPr>
          <w:rFonts w:ascii="宋体" w:hAnsi="宋体"/>
          <w:b/>
          <w:szCs w:val="24"/>
        </w:rPr>
      </w:pPr>
      <w:r>
        <w:rPr>
          <w:rFonts w:ascii="宋体" w:hAnsi="宋体"/>
          <w:b/>
          <w:szCs w:val="24"/>
        </w:rPr>
        <w:t xml:space="preserve">21. </w:t>
      </w:r>
      <w:r>
        <w:rPr>
          <w:rFonts w:hint="eastAsia" w:ascii="宋体" w:hAnsi="宋体"/>
          <w:b/>
          <w:szCs w:val="24"/>
        </w:rPr>
        <w:t>响应</w:t>
      </w:r>
      <w:r>
        <w:rPr>
          <w:rFonts w:ascii="宋体" w:hAnsi="宋体"/>
          <w:b/>
          <w:szCs w:val="24"/>
        </w:rPr>
        <w:t>文件的初审</w:t>
      </w:r>
      <w:bookmarkEnd w:id="212"/>
      <w:r>
        <w:rPr>
          <w:rFonts w:ascii="宋体" w:hAnsi="宋体"/>
          <w:b/>
          <w:szCs w:val="24"/>
        </w:rPr>
        <w:t>与澄清</w:t>
      </w:r>
    </w:p>
    <w:p w14:paraId="031B990F">
      <w:pPr>
        <w:tabs>
          <w:tab w:val="left" w:pos="588"/>
        </w:tabs>
        <w:spacing w:line="360" w:lineRule="auto"/>
        <w:jc w:val="both"/>
        <w:rPr>
          <w:rFonts w:ascii="宋体" w:hAnsi="宋体"/>
          <w:szCs w:val="24"/>
        </w:rPr>
      </w:pPr>
      <w:bookmarkStart w:id="233" w:name="_Toc83547671"/>
      <w:r>
        <w:rPr>
          <w:rFonts w:ascii="宋体" w:hAnsi="宋体"/>
          <w:szCs w:val="24"/>
        </w:rPr>
        <w:t>21.1</w:t>
      </w:r>
      <w:r>
        <w:rPr>
          <w:rFonts w:hint="eastAsia" w:ascii="宋体" w:hAnsi="宋体"/>
          <w:szCs w:val="24"/>
        </w:rPr>
        <w:t>响应</w:t>
      </w:r>
      <w:r>
        <w:rPr>
          <w:rFonts w:ascii="宋体" w:hAnsi="宋体"/>
          <w:szCs w:val="24"/>
        </w:rPr>
        <w:t>文件的</w:t>
      </w:r>
      <w:r>
        <w:rPr>
          <w:rFonts w:ascii="宋体" w:hAnsi="宋体"/>
          <w:b/>
          <w:bCs/>
          <w:szCs w:val="24"/>
        </w:rPr>
        <w:t>初审分为资格性检查和符合性检查</w:t>
      </w:r>
      <w:r>
        <w:rPr>
          <w:rFonts w:ascii="宋体" w:hAnsi="宋体"/>
          <w:szCs w:val="24"/>
        </w:rPr>
        <w:t>。</w:t>
      </w:r>
    </w:p>
    <w:p w14:paraId="0CD02F67">
      <w:pPr>
        <w:spacing w:line="360" w:lineRule="auto"/>
        <w:rPr>
          <w:rFonts w:ascii="宋体" w:hAnsi="宋体"/>
          <w:szCs w:val="24"/>
        </w:rPr>
      </w:pPr>
      <w:r>
        <w:rPr>
          <w:rFonts w:ascii="宋体" w:hAnsi="宋体"/>
          <w:szCs w:val="24"/>
        </w:rPr>
        <w:t>21.1.1资格性检查：评审小组依据</w:t>
      </w:r>
      <w:r>
        <w:rPr>
          <w:rFonts w:hint="eastAsia" w:ascii="宋体" w:hAnsi="宋体"/>
          <w:szCs w:val="24"/>
        </w:rPr>
        <w:t>比价采购文件</w:t>
      </w:r>
      <w:r>
        <w:rPr>
          <w:rFonts w:ascii="宋体" w:hAnsi="宋体"/>
          <w:szCs w:val="24"/>
        </w:rPr>
        <w:t>，对</w:t>
      </w:r>
      <w:r>
        <w:rPr>
          <w:rFonts w:hint="eastAsia" w:ascii="宋体" w:hAnsi="宋体"/>
          <w:szCs w:val="24"/>
        </w:rPr>
        <w:t>响应</w:t>
      </w:r>
      <w:r>
        <w:rPr>
          <w:rFonts w:ascii="宋体" w:hAnsi="宋体"/>
          <w:szCs w:val="24"/>
        </w:rPr>
        <w:t>文件中的资格证明文件等进行审查，以确定</w:t>
      </w:r>
      <w:r>
        <w:rPr>
          <w:rFonts w:hint="eastAsia" w:ascii="宋体" w:hAnsi="宋体"/>
          <w:szCs w:val="24"/>
        </w:rPr>
        <w:t>响应</w:t>
      </w:r>
      <w:r>
        <w:rPr>
          <w:rFonts w:ascii="宋体" w:hAnsi="宋体"/>
          <w:szCs w:val="24"/>
        </w:rPr>
        <w:t>方是否具备</w:t>
      </w:r>
      <w:r>
        <w:rPr>
          <w:rFonts w:hint="eastAsia" w:ascii="宋体" w:hAnsi="宋体"/>
          <w:szCs w:val="24"/>
        </w:rPr>
        <w:t>谈判</w:t>
      </w:r>
      <w:r>
        <w:rPr>
          <w:rFonts w:ascii="宋体" w:hAnsi="宋体"/>
          <w:szCs w:val="24"/>
        </w:rPr>
        <w:t>资格。</w:t>
      </w:r>
    </w:p>
    <w:p w14:paraId="328C81F2">
      <w:pPr>
        <w:spacing w:line="360" w:lineRule="auto"/>
        <w:rPr>
          <w:rFonts w:ascii="宋体" w:hAnsi="宋体"/>
          <w:szCs w:val="24"/>
        </w:rPr>
      </w:pPr>
      <w:r>
        <w:rPr>
          <w:rFonts w:ascii="宋体" w:hAnsi="宋体"/>
          <w:szCs w:val="24"/>
        </w:rPr>
        <w:t>21.1.2符合性检查：评审小组依据</w:t>
      </w:r>
      <w:r>
        <w:rPr>
          <w:rFonts w:hint="eastAsia" w:ascii="宋体" w:hAnsi="宋体"/>
          <w:szCs w:val="24"/>
        </w:rPr>
        <w:t>比价采购文件</w:t>
      </w:r>
      <w:r>
        <w:rPr>
          <w:rFonts w:ascii="宋体" w:hAnsi="宋体"/>
          <w:szCs w:val="24"/>
        </w:rPr>
        <w:t>，对</w:t>
      </w:r>
      <w:r>
        <w:rPr>
          <w:rFonts w:hint="eastAsia" w:ascii="宋体" w:hAnsi="宋体"/>
          <w:szCs w:val="24"/>
        </w:rPr>
        <w:t>响应</w:t>
      </w:r>
      <w:r>
        <w:rPr>
          <w:rFonts w:ascii="宋体" w:hAnsi="宋体"/>
          <w:szCs w:val="24"/>
        </w:rPr>
        <w:t>文件的有效性、完整性和对</w:t>
      </w:r>
      <w:r>
        <w:rPr>
          <w:rFonts w:hint="eastAsia" w:ascii="宋体" w:hAnsi="宋体"/>
          <w:szCs w:val="24"/>
        </w:rPr>
        <w:t>比价采购文件</w:t>
      </w:r>
      <w:r>
        <w:rPr>
          <w:rFonts w:ascii="宋体" w:hAnsi="宋体"/>
          <w:szCs w:val="24"/>
        </w:rPr>
        <w:t>的</w:t>
      </w:r>
      <w:r>
        <w:rPr>
          <w:rFonts w:hint="eastAsia" w:ascii="宋体" w:hAnsi="宋体"/>
          <w:szCs w:val="24"/>
        </w:rPr>
        <w:t>响应</w:t>
      </w:r>
      <w:r>
        <w:rPr>
          <w:rFonts w:ascii="宋体" w:hAnsi="宋体"/>
          <w:szCs w:val="24"/>
        </w:rPr>
        <w:t>程度进行审查，以确定</w:t>
      </w:r>
      <w:r>
        <w:rPr>
          <w:rFonts w:hint="eastAsia" w:ascii="宋体" w:hAnsi="宋体"/>
          <w:szCs w:val="24"/>
        </w:rPr>
        <w:t>响应</w:t>
      </w:r>
      <w:r>
        <w:rPr>
          <w:rFonts w:ascii="宋体" w:hAnsi="宋体"/>
          <w:szCs w:val="24"/>
        </w:rPr>
        <w:t>方是否对</w:t>
      </w:r>
      <w:r>
        <w:rPr>
          <w:rFonts w:hint="eastAsia" w:ascii="宋体" w:hAnsi="宋体"/>
          <w:szCs w:val="24"/>
        </w:rPr>
        <w:t>比价采购文件</w:t>
      </w:r>
      <w:r>
        <w:rPr>
          <w:rFonts w:ascii="宋体" w:hAnsi="宋体"/>
          <w:szCs w:val="24"/>
        </w:rPr>
        <w:t>的实质性要求做出</w:t>
      </w:r>
      <w:r>
        <w:rPr>
          <w:rFonts w:hint="eastAsia" w:ascii="宋体" w:hAnsi="宋体"/>
          <w:szCs w:val="24"/>
        </w:rPr>
        <w:t>响应</w:t>
      </w:r>
      <w:r>
        <w:rPr>
          <w:rFonts w:ascii="宋体" w:hAnsi="宋体"/>
          <w:szCs w:val="24"/>
        </w:rPr>
        <w:t>。</w:t>
      </w:r>
    </w:p>
    <w:p w14:paraId="08BE18C2">
      <w:pPr>
        <w:tabs>
          <w:tab w:val="left" w:pos="588"/>
        </w:tabs>
        <w:spacing w:line="360" w:lineRule="auto"/>
        <w:jc w:val="both"/>
        <w:rPr>
          <w:rFonts w:ascii="宋体" w:hAnsi="宋体"/>
          <w:szCs w:val="24"/>
        </w:rPr>
      </w:pPr>
      <w:r>
        <w:rPr>
          <w:rFonts w:ascii="宋体" w:hAnsi="宋体"/>
          <w:szCs w:val="24"/>
        </w:rPr>
        <w:t>21.2</w:t>
      </w:r>
      <w:r>
        <w:rPr>
          <w:rFonts w:hint="eastAsia" w:ascii="宋体" w:hAnsi="宋体"/>
          <w:szCs w:val="24"/>
        </w:rPr>
        <w:t>响应</w:t>
      </w:r>
      <w:r>
        <w:rPr>
          <w:rFonts w:ascii="宋体" w:hAnsi="宋体"/>
          <w:szCs w:val="24"/>
        </w:rPr>
        <w:t>文件的澄清</w:t>
      </w:r>
    </w:p>
    <w:p w14:paraId="79A4A9C0">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rPr>
        <w:t>响应</w:t>
      </w:r>
      <w:r>
        <w:rPr>
          <w:rFonts w:ascii="宋体" w:hAnsi="宋体"/>
          <w:szCs w:val="24"/>
        </w:rPr>
        <w:t>方对其</w:t>
      </w:r>
      <w:r>
        <w:rPr>
          <w:rFonts w:hint="eastAsia" w:ascii="宋体" w:hAnsi="宋体"/>
          <w:szCs w:val="24"/>
        </w:rPr>
        <w:t>响应</w:t>
      </w:r>
      <w:r>
        <w:rPr>
          <w:rFonts w:ascii="宋体" w:hAnsi="宋体"/>
          <w:szCs w:val="24"/>
        </w:rPr>
        <w:t>文件中含义不明确、对同类问题表述不一致或者有明显文字和计算错误的内容作必要的澄清。</w:t>
      </w:r>
      <w:r>
        <w:rPr>
          <w:rFonts w:hint="eastAsia" w:ascii="宋体" w:hAnsi="宋体"/>
          <w:szCs w:val="24"/>
        </w:rPr>
        <w:t>响应</w:t>
      </w:r>
      <w:r>
        <w:rPr>
          <w:rFonts w:ascii="宋体" w:hAnsi="宋体"/>
          <w:szCs w:val="24"/>
        </w:rPr>
        <w:t>方澄清应在评审小组规定的时间内以书面/邮件方式进行，并不得超出</w:t>
      </w:r>
      <w:r>
        <w:rPr>
          <w:rFonts w:hint="eastAsia" w:ascii="宋体" w:hAnsi="宋体"/>
          <w:szCs w:val="24"/>
        </w:rPr>
        <w:t>响应</w:t>
      </w:r>
      <w:r>
        <w:rPr>
          <w:rFonts w:ascii="宋体" w:hAnsi="宋体"/>
          <w:szCs w:val="24"/>
        </w:rPr>
        <w:t>文件范围或者改变</w:t>
      </w:r>
      <w:r>
        <w:rPr>
          <w:rFonts w:hint="eastAsia" w:ascii="宋体" w:hAnsi="宋体"/>
          <w:szCs w:val="24"/>
        </w:rPr>
        <w:t>响应</w:t>
      </w:r>
      <w:r>
        <w:rPr>
          <w:rFonts w:ascii="宋体" w:hAnsi="宋体"/>
          <w:szCs w:val="24"/>
        </w:rPr>
        <w:t>文件的实质性内容。</w:t>
      </w:r>
    </w:p>
    <w:p w14:paraId="59019993">
      <w:pPr>
        <w:spacing w:line="360" w:lineRule="auto"/>
        <w:rPr>
          <w:highlight w:val="none"/>
        </w:rPr>
      </w:pPr>
      <w:r>
        <w:rPr>
          <w:rFonts w:hint="eastAsia" w:ascii="宋体" w:hAnsi="宋体"/>
          <w:szCs w:val="24"/>
          <w:highlight w:val="none"/>
        </w:rPr>
        <w:t>评审小组可以要求应答文件中初步评审证明材料不符合比价文件要求的供应商在规定时间内补充相关材料，对于未在规定时间内补充或补充的材料不符合比价文件要求的，应答将被否决。</w:t>
      </w:r>
    </w:p>
    <w:p w14:paraId="116A5682">
      <w:pPr>
        <w:spacing w:line="360" w:lineRule="auto"/>
        <w:rPr>
          <w:rFonts w:ascii="宋体" w:hAnsi="宋体"/>
          <w:szCs w:val="24"/>
        </w:rPr>
      </w:pPr>
      <w:r>
        <w:rPr>
          <w:rFonts w:ascii="宋体" w:hAnsi="宋体"/>
          <w:szCs w:val="24"/>
        </w:rPr>
        <w:t>21.2.2评审小组要求</w:t>
      </w:r>
      <w:r>
        <w:rPr>
          <w:rFonts w:hint="eastAsia" w:ascii="宋体" w:hAnsi="宋体"/>
          <w:szCs w:val="24"/>
        </w:rPr>
        <w:t>响应</w:t>
      </w:r>
      <w:r>
        <w:rPr>
          <w:rFonts w:ascii="宋体" w:hAnsi="宋体"/>
          <w:szCs w:val="24"/>
        </w:rPr>
        <w:t>方澄清、说明或者更正</w:t>
      </w:r>
      <w:r>
        <w:rPr>
          <w:rFonts w:hint="eastAsia" w:ascii="宋体" w:hAnsi="宋体"/>
          <w:szCs w:val="24"/>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rPr>
        <w:t>响应</w:t>
      </w:r>
      <w:r>
        <w:rPr>
          <w:rFonts w:ascii="宋体" w:hAnsi="宋体"/>
          <w:szCs w:val="24"/>
        </w:rPr>
        <w:t>方的澄清、说明或者更正应当由法定代表人或其授权代表签字或者加盖</w:t>
      </w:r>
      <w:r>
        <w:rPr>
          <w:rFonts w:hint="eastAsia" w:ascii="宋体" w:hAnsi="宋体"/>
          <w:szCs w:val="24"/>
        </w:rPr>
        <w:t>响应</w:t>
      </w:r>
      <w:r>
        <w:rPr>
          <w:rFonts w:ascii="宋体" w:hAnsi="宋体"/>
          <w:szCs w:val="24"/>
        </w:rPr>
        <w:t>方公章。由授权代表签字的，应当附法定代表人授权书。</w:t>
      </w:r>
      <w:r>
        <w:rPr>
          <w:rFonts w:hint="eastAsia" w:ascii="宋体" w:hAnsi="宋体"/>
          <w:szCs w:val="24"/>
        </w:rPr>
        <w:t>响应</w:t>
      </w:r>
      <w:r>
        <w:rPr>
          <w:rFonts w:ascii="宋体" w:hAnsi="宋体"/>
          <w:szCs w:val="24"/>
        </w:rPr>
        <w:t>方为自然人的，应当由本人签字并附身份证明。</w:t>
      </w:r>
    </w:p>
    <w:p w14:paraId="5F302869">
      <w:pPr>
        <w:spacing w:line="360" w:lineRule="auto"/>
        <w:ind w:left="720" w:hanging="720"/>
        <w:rPr>
          <w:rFonts w:ascii="宋体" w:hAnsi="宋体"/>
          <w:szCs w:val="24"/>
        </w:rPr>
      </w:pPr>
      <w:r>
        <w:rPr>
          <w:rFonts w:ascii="宋体" w:hAnsi="宋体"/>
          <w:szCs w:val="24"/>
        </w:rPr>
        <w:t>21.2.3澄清文件将作为</w:t>
      </w:r>
      <w:r>
        <w:rPr>
          <w:rFonts w:hint="eastAsia" w:ascii="宋体" w:hAnsi="宋体"/>
          <w:szCs w:val="24"/>
        </w:rPr>
        <w:t>响应</w:t>
      </w:r>
      <w:r>
        <w:rPr>
          <w:rFonts w:ascii="宋体" w:hAnsi="宋体"/>
          <w:szCs w:val="24"/>
        </w:rPr>
        <w:t>文件内容的一部分。</w:t>
      </w:r>
    </w:p>
    <w:p w14:paraId="44A2B92F">
      <w:pPr>
        <w:spacing w:line="360" w:lineRule="auto"/>
        <w:rPr>
          <w:rFonts w:hint="eastAsia" w:ascii="宋体" w:hAnsi="宋体"/>
          <w:szCs w:val="24"/>
        </w:rPr>
      </w:pPr>
      <w:r>
        <w:rPr>
          <w:rFonts w:ascii="宋体" w:hAnsi="宋体"/>
          <w:spacing w:val="-2"/>
          <w:szCs w:val="24"/>
        </w:rPr>
        <w:t>21.2.4</w:t>
      </w:r>
      <w:r>
        <w:rPr>
          <w:rFonts w:hint="eastAsia" w:ascii="宋体" w:hAnsi="宋体"/>
          <w:szCs w:val="24"/>
        </w:rPr>
        <w:t>响应文件报价出现前后不一致的，按照下列规定修正：</w:t>
      </w:r>
    </w:p>
    <w:p w14:paraId="02D0BD3E">
      <w:pPr>
        <w:numPr>
          <w:ilvl w:val="0"/>
          <w:numId w:val="11"/>
        </w:numPr>
        <w:spacing w:line="360" w:lineRule="auto"/>
        <w:rPr>
          <w:rFonts w:hint="eastAsia" w:ascii="宋体" w:hAnsi="宋体"/>
          <w:szCs w:val="24"/>
        </w:rPr>
      </w:pPr>
      <w:r>
        <w:rPr>
          <w:rFonts w:hint="eastAsia" w:ascii="宋体" w:hAnsi="宋体"/>
          <w:szCs w:val="24"/>
        </w:rPr>
        <w:t>单独递交的响应报价一览表（报价表）与响应文件中响应报价一览表（报价表）内容不一致的，以单独递交的响应报价一览表（报价表）为准；</w:t>
      </w:r>
    </w:p>
    <w:p w14:paraId="4571D2D8">
      <w:pPr>
        <w:spacing w:line="360" w:lineRule="auto"/>
        <w:rPr>
          <w:rFonts w:ascii="宋体" w:hAnsi="宋体"/>
          <w:szCs w:val="24"/>
        </w:rPr>
      </w:pPr>
      <w:r>
        <w:rPr>
          <w:rFonts w:hint="eastAsia" w:ascii="宋体" w:hAnsi="宋体"/>
          <w:szCs w:val="24"/>
        </w:rPr>
        <w:t>（二）响应文件中响应报价一览表（报价表）内容与响应文件中相应内容不一致的，以响应报价一览表（报价表）为准；</w:t>
      </w:r>
    </w:p>
    <w:p w14:paraId="40726F6D">
      <w:pPr>
        <w:spacing w:line="360" w:lineRule="auto"/>
        <w:rPr>
          <w:rFonts w:ascii="宋体" w:hAnsi="宋体"/>
          <w:szCs w:val="24"/>
        </w:rPr>
      </w:pPr>
      <w:r>
        <w:rPr>
          <w:rFonts w:hint="eastAsia" w:ascii="宋体" w:hAnsi="宋体"/>
          <w:szCs w:val="24"/>
        </w:rPr>
        <w:t>（三）大写金额和小写金额不一致的，以大写金额为准；</w:t>
      </w:r>
    </w:p>
    <w:p w14:paraId="542461A8">
      <w:pPr>
        <w:spacing w:line="360" w:lineRule="auto"/>
        <w:rPr>
          <w:rFonts w:ascii="宋体" w:hAnsi="宋体"/>
          <w:szCs w:val="24"/>
        </w:rPr>
      </w:pPr>
      <w:r>
        <w:rPr>
          <w:rFonts w:hint="eastAsia" w:ascii="宋体" w:hAnsi="宋体"/>
          <w:szCs w:val="24"/>
        </w:rPr>
        <w:t>（四）单价金额小数点或者百分比有明显错位的，以响应报价一览表的总价为准，并修改单价；</w:t>
      </w:r>
    </w:p>
    <w:p w14:paraId="09A04BE8">
      <w:pPr>
        <w:spacing w:line="360" w:lineRule="auto"/>
        <w:rPr>
          <w:rFonts w:hint="eastAsia" w:ascii="宋体" w:hAnsi="宋体"/>
          <w:szCs w:val="24"/>
        </w:rPr>
      </w:pPr>
      <w:r>
        <w:rPr>
          <w:rFonts w:hint="eastAsia" w:ascii="宋体" w:hAnsi="宋体"/>
          <w:szCs w:val="24"/>
        </w:rPr>
        <w:t>（五）总价金额与按单价汇总金额不一致的，以单价金额计算结果为准。</w:t>
      </w:r>
    </w:p>
    <w:p w14:paraId="0513F44A">
      <w:pPr>
        <w:spacing w:line="360" w:lineRule="auto"/>
        <w:rPr>
          <w:rFonts w:ascii="宋体" w:hAnsi="宋体"/>
          <w:szCs w:val="24"/>
        </w:rPr>
      </w:pPr>
      <w:r>
        <w:rPr>
          <w:rFonts w:hint="eastAsia" w:ascii="宋体" w:hAnsi="宋体"/>
          <w:szCs w:val="24"/>
        </w:rPr>
        <w:t>同时出现两种以上不一致的，按照前款规定的顺序修正。修正后的报价经响应方书面确认后产生约束力，响应方不确认的，其报价无效。</w:t>
      </w:r>
      <w:r>
        <w:rPr>
          <w:rFonts w:ascii="宋体" w:hAnsi="宋体"/>
          <w:szCs w:val="24"/>
        </w:rPr>
        <w:t xml:space="preserve"> </w:t>
      </w:r>
    </w:p>
    <w:p w14:paraId="14C7EA90">
      <w:pPr>
        <w:spacing w:line="360" w:lineRule="auto"/>
        <w:rPr>
          <w:rFonts w:hint="eastAsia" w:ascii="宋体" w:hAnsi="宋体"/>
          <w:b/>
          <w:szCs w:val="24"/>
        </w:rPr>
      </w:pPr>
      <w:r>
        <w:rPr>
          <w:rFonts w:ascii="宋体" w:hAnsi="宋体"/>
          <w:b/>
          <w:szCs w:val="24"/>
        </w:rPr>
        <w:t xml:space="preserve">22. </w:t>
      </w:r>
      <w:r>
        <w:rPr>
          <w:rFonts w:hint="eastAsia" w:ascii="宋体" w:hAnsi="宋体"/>
          <w:b/>
          <w:szCs w:val="24"/>
        </w:rPr>
        <w:t>响应</w:t>
      </w:r>
      <w:r>
        <w:rPr>
          <w:rFonts w:ascii="宋体" w:hAnsi="宋体"/>
          <w:b/>
          <w:szCs w:val="24"/>
        </w:rPr>
        <w:t>偏离与非实质性</w:t>
      </w:r>
      <w:r>
        <w:rPr>
          <w:rFonts w:hint="eastAsia" w:ascii="宋体" w:hAnsi="宋体"/>
          <w:b/>
          <w:szCs w:val="24"/>
        </w:rPr>
        <w:t>响应</w:t>
      </w:r>
    </w:p>
    <w:p w14:paraId="4E09E675">
      <w:pPr>
        <w:tabs>
          <w:tab w:val="left" w:pos="588"/>
        </w:tabs>
        <w:spacing w:line="360" w:lineRule="auto"/>
        <w:jc w:val="both"/>
        <w:rPr>
          <w:rFonts w:ascii="宋体" w:hAnsi="宋体"/>
          <w:szCs w:val="24"/>
        </w:rPr>
      </w:pPr>
      <w:r>
        <w:rPr>
          <w:rFonts w:ascii="宋体" w:hAnsi="宋体"/>
          <w:szCs w:val="24"/>
        </w:rPr>
        <w:t>22.1对于</w:t>
      </w:r>
      <w:r>
        <w:rPr>
          <w:rFonts w:hint="eastAsia" w:ascii="宋体" w:hAnsi="宋体"/>
          <w:szCs w:val="24"/>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rPr>
        <w:t>响应</w:t>
      </w:r>
      <w:r>
        <w:rPr>
          <w:rFonts w:ascii="宋体" w:hAnsi="宋体"/>
          <w:szCs w:val="24"/>
        </w:rPr>
        <w:t>方的相对排序。</w:t>
      </w:r>
    </w:p>
    <w:p w14:paraId="3DED0FAB">
      <w:pPr>
        <w:tabs>
          <w:tab w:val="left" w:pos="360"/>
          <w:tab w:val="left" w:pos="588"/>
        </w:tabs>
        <w:spacing w:line="360" w:lineRule="auto"/>
        <w:jc w:val="both"/>
        <w:rPr>
          <w:rFonts w:ascii="宋体" w:hAnsi="宋体"/>
          <w:szCs w:val="24"/>
        </w:rPr>
      </w:pPr>
      <w:r>
        <w:rPr>
          <w:rFonts w:ascii="宋体" w:hAnsi="宋体"/>
          <w:szCs w:val="24"/>
        </w:rPr>
        <w:t>22.2在</w:t>
      </w:r>
      <w:r>
        <w:rPr>
          <w:rFonts w:hint="eastAsia" w:ascii="宋体" w:hAnsi="宋体"/>
          <w:szCs w:val="24"/>
        </w:rPr>
        <w:t>评审</w:t>
      </w:r>
      <w:r>
        <w:rPr>
          <w:rFonts w:ascii="宋体" w:hAnsi="宋体"/>
          <w:szCs w:val="24"/>
        </w:rPr>
        <w:t>之前，根据本须知的规定，评审小组要审查每份</w:t>
      </w:r>
      <w:r>
        <w:rPr>
          <w:rFonts w:hint="eastAsia" w:ascii="宋体" w:hAnsi="宋体"/>
          <w:szCs w:val="24"/>
        </w:rPr>
        <w:t>响应</w:t>
      </w:r>
      <w:r>
        <w:rPr>
          <w:rFonts w:ascii="宋体" w:hAnsi="宋体"/>
          <w:szCs w:val="24"/>
        </w:rPr>
        <w:t>文件是否实质上</w:t>
      </w:r>
      <w:r>
        <w:rPr>
          <w:rFonts w:hint="eastAsia" w:ascii="宋体" w:hAnsi="宋体"/>
          <w:szCs w:val="24"/>
        </w:rPr>
        <w:t>响应</w:t>
      </w:r>
      <w:r>
        <w:rPr>
          <w:rFonts w:ascii="宋体" w:hAnsi="宋体"/>
          <w:szCs w:val="24"/>
        </w:rPr>
        <w:t>了</w:t>
      </w:r>
      <w:r>
        <w:rPr>
          <w:rFonts w:hint="eastAsia" w:ascii="宋体" w:hAnsi="宋体"/>
          <w:szCs w:val="24"/>
        </w:rPr>
        <w:t>比价采购文件</w:t>
      </w:r>
      <w:r>
        <w:rPr>
          <w:rFonts w:ascii="宋体" w:hAnsi="宋体"/>
          <w:szCs w:val="24"/>
        </w:rPr>
        <w:t>的要求。</w:t>
      </w:r>
      <w:r>
        <w:rPr>
          <w:rFonts w:ascii="宋体" w:hAnsi="宋体"/>
          <w:b/>
          <w:bCs/>
          <w:szCs w:val="24"/>
        </w:rPr>
        <w:t>实质上</w:t>
      </w:r>
      <w:r>
        <w:rPr>
          <w:rFonts w:hint="eastAsia" w:ascii="宋体" w:hAnsi="宋体"/>
          <w:b/>
          <w:bCs/>
          <w:szCs w:val="24"/>
        </w:rPr>
        <w:t>响应是指</w:t>
      </w:r>
      <w:r>
        <w:rPr>
          <w:rFonts w:ascii="宋体" w:hAnsi="宋体"/>
          <w:szCs w:val="24"/>
        </w:rPr>
        <w:t>与</w:t>
      </w:r>
      <w:r>
        <w:rPr>
          <w:rFonts w:hint="eastAsia" w:ascii="宋体" w:hAnsi="宋体"/>
          <w:szCs w:val="24"/>
        </w:rPr>
        <w:t>比价采购文件</w:t>
      </w:r>
      <w:r>
        <w:rPr>
          <w:rFonts w:ascii="宋体" w:hAnsi="宋体"/>
          <w:szCs w:val="24"/>
        </w:rPr>
        <w:t>要求的全部条款、条件和规格相符，没有重大偏离的</w:t>
      </w:r>
      <w:r>
        <w:rPr>
          <w:rFonts w:hint="eastAsia" w:ascii="宋体" w:hAnsi="宋体"/>
          <w:szCs w:val="24"/>
        </w:rPr>
        <w:t>响应</w:t>
      </w:r>
      <w:r>
        <w:rPr>
          <w:rFonts w:ascii="宋体" w:hAnsi="宋体"/>
          <w:szCs w:val="24"/>
        </w:rPr>
        <w:t>。对关键条款，例如关于适用法律、缴税等内容的偏离、保留和反对，</w:t>
      </w:r>
      <w:r>
        <w:rPr>
          <w:rFonts w:ascii="宋体" w:hAnsi="宋体"/>
          <w:b/>
          <w:bCs/>
          <w:szCs w:val="24"/>
        </w:rPr>
        <w:t>将被认为是实质上的偏离</w:t>
      </w:r>
      <w:r>
        <w:rPr>
          <w:rFonts w:ascii="宋体" w:hAnsi="宋体"/>
          <w:szCs w:val="24"/>
        </w:rPr>
        <w:t>。</w:t>
      </w:r>
    </w:p>
    <w:p w14:paraId="72962495">
      <w:pPr>
        <w:tabs>
          <w:tab w:val="left" w:pos="588"/>
        </w:tabs>
        <w:spacing w:line="360" w:lineRule="auto"/>
        <w:jc w:val="both"/>
        <w:rPr>
          <w:rFonts w:ascii="宋体" w:hAnsi="宋体"/>
          <w:b/>
          <w:bCs/>
          <w:szCs w:val="24"/>
        </w:rPr>
      </w:pPr>
      <w:r>
        <w:rPr>
          <w:rFonts w:ascii="宋体" w:hAnsi="宋体"/>
          <w:szCs w:val="24"/>
        </w:rPr>
        <w:t>22.3没有实质上</w:t>
      </w:r>
      <w:r>
        <w:rPr>
          <w:rFonts w:hint="eastAsia" w:ascii="宋体" w:hAnsi="宋体"/>
          <w:szCs w:val="24"/>
        </w:rPr>
        <w:t>响应比价采购文件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b/>
          <w:bCs/>
          <w:szCs w:val="24"/>
        </w:rPr>
        <w:t>响应</w:t>
      </w:r>
      <w:r>
        <w:rPr>
          <w:rFonts w:ascii="宋体" w:hAnsi="宋体"/>
          <w:b/>
          <w:bCs/>
          <w:szCs w:val="24"/>
        </w:rPr>
        <w:t>方不得</w:t>
      </w:r>
      <w:r>
        <w:rPr>
          <w:rFonts w:ascii="宋体" w:hAnsi="宋体"/>
          <w:b/>
          <w:bCs/>
          <w:color w:val="000000"/>
          <w:szCs w:val="24"/>
          <w:highlight w:val="none"/>
        </w:rPr>
        <w:t>通过修正或撤销不符合要求的偏离从而使其</w:t>
      </w:r>
      <w:r>
        <w:rPr>
          <w:rFonts w:hint="eastAsia" w:ascii="宋体" w:hAnsi="宋体"/>
          <w:b/>
          <w:bCs/>
          <w:color w:val="000000"/>
          <w:szCs w:val="24"/>
          <w:highlight w:val="none"/>
        </w:rPr>
        <w:t>报价</w:t>
      </w:r>
      <w:r>
        <w:rPr>
          <w:rFonts w:ascii="宋体" w:hAnsi="宋体"/>
          <w:b/>
          <w:bCs/>
          <w:color w:val="000000"/>
          <w:szCs w:val="24"/>
          <w:highlight w:val="none"/>
        </w:rPr>
        <w:t>成为实质上</w:t>
      </w:r>
      <w:r>
        <w:rPr>
          <w:rFonts w:hint="eastAsia" w:ascii="宋体" w:hAnsi="宋体"/>
          <w:b/>
          <w:bCs/>
          <w:color w:val="000000"/>
          <w:szCs w:val="24"/>
          <w:highlight w:val="none"/>
        </w:rPr>
        <w:t>响应</w:t>
      </w:r>
      <w:r>
        <w:rPr>
          <w:rFonts w:ascii="宋体" w:hAnsi="宋体"/>
          <w:b/>
          <w:bCs/>
          <w:color w:val="000000"/>
          <w:szCs w:val="24"/>
          <w:highlight w:val="none"/>
        </w:rPr>
        <w:t>的</w:t>
      </w:r>
      <w:r>
        <w:rPr>
          <w:rFonts w:hint="eastAsia" w:ascii="宋体" w:hAnsi="宋体"/>
          <w:b/>
          <w:bCs/>
          <w:color w:val="000000"/>
          <w:szCs w:val="24"/>
          <w:highlight w:val="none"/>
        </w:rPr>
        <w:t>报价</w:t>
      </w:r>
      <w:r>
        <w:rPr>
          <w:rFonts w:ascii="宋体" w:hAnsi="宋体"/>
          <w:color w:val="000000"/>
          <w:szCs w:val="24"/>
          <w:highlight w:val="none"/>
        </w:rPr>
        <w:t>。</w:t>
      </w:r>
      <w:r>
        <w:rPr>
          <w:rFonts w:ascii="宋体" w:hAnsi="宋体"/>
          <w:b/>
          <w:bCs/>
          <w:color w:val="000000"/>
          <w:szCs w:val="24"/>
          <w:highlight w:val="none"/>
        </w:rPr>
        <w:t>如发现下列</w:t>
      </w:r>
      <w:r>
        <w:rPr>
          <w:rFonts w:hint="eastAsia" w:ascii="宋体" w:hAnsi="宋体"/>
          <w:b/>
          <w:bCs/>
          <w:color w:val="000000"/>
          <w:szCs w:val="24"/>
          <w:highlight w:val="none"/>
        </w:rPr>
        <w:t>9种</w:t>
      </w:r>
      <w:r>
        <w:rPr>
          <w:rFonts w:ascii="宋体" w:hAnsi="宋体"/>
          <w:b/>
          <w:bCs/>
          <w:color w:val="000000"/>
          <w:szCs w:val="24"/>
          <w:highlight w:val="none"/>
        </w:rPr>
        <w:t>情</w:t>
      </w:r>
      <w:r>
        <w:rPr>
          <w:rFonts w:ascii="宋体" w:hAnsi="宋体"/>
          <w:b/>
          <w:bCs/>
          <w:szCs w:val="24"/>
        </w:rPr>
        <w:t>况</w:t>
      </w:r>
      <w:r>
        <w:rPr>
          <w:rFonts w:hint="eastAsia" w:ascii="宋体" w:hAnsi="宋体"/>
          <w:b/>
          <w:bCs/>
          <w:szCs w:val="24"/>
        </w:rPr>
        <w:t>中</w:t>
      </w:r>
      <w:r>
        <w:rPr>
          <w:rFonts w:ascii="宋体" w:hAnsi="宋体"/>
          <w:b/>
          <w:bCs/>
          <w:szCs w:val="24"/>
        </w:rPr>
        <w:t>的</w:t>
      </w:r>
      <w:r>
        <w:rPr>
          <w:rFonts w:hint="eastAsia" w:ascii="宋体" w:hAnsi="宋体"/>
          <w:b/>
          <w:bCs/>
          <w:szCs w:val="24"/>
        </w:rPr>
        <w:t>一种的</w:t>
      </w:r>
      <w:r>
        <w:rPr>
          <w:rFonts w:ascii="宋体" w:hAnsi="宋体"/>
          <w:b/>
          <w:bCs/>
          <w:szCs w:val="24"/>
        </w:rPr>
        <w:t>，其</w:t>
      </w:r>
      <w:r>
        <w:rPr>
          <w:rFonts w:hint="eastAsia" w:ascii="宋体" w:hAnsi="宋体"/>
          <w:b/>
          <w:bCs/>
          <w:szCs w:val="24"/>
        </w:rPr>
        <w:t>响应文件</w:t>
      </w:r>
      <w:r>
        <w:rPr>
          <w:rFonts w:ascii="宋体" w:hAnsi="宋体"/>
          <w:b/>
          <w:bCs/>
          <w:szCs w:val="24"/>
        </w:rPr>
        <w:t xml:space="preserve">将被拒绝： </w:t>
      </w:r>
    </w:p>
    <w:p w14:paraId="6ABF16B4">
      <w:pPr>
        <w:spacing w:line="360" w:lineRule="auto"/>
        <w:rPr>
          <w:rFonts w:hint="eastAsia" w:ascii="宋体" w:hAnsi="宋体"/>
          <w:szCs w:val="24"/>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rPr>
        <w:t>比价采购文件规定的最高限价的；</w:t>
      </w:r>
    </w:p>
    <w:p w14:paraId="34166C84">
      <w:pPr>
        <w:spacing w:line="360" w:lineRule="auto"/>
        <w:rPr>
          <w:rFonts w:ascii="宋体" w:hAnsi="宋体"/>
          <w:szCs w:val="24"/>
        </w:rPr>
      </w:pPr>
      <w:r>
        <w:rPr>
          <w:rFonts w:ascii="宋体" w:hAnsi="宋体"/>
          <w:szCs w:val="24"/>
        </w:rPr>
        <w:t>22.3.</w:t>
      </w:r>
      <w:r>
        <w:rPr>
          <w:rFonts w:hint="eastAsia" w:ascii="宋体" w:hAnsi="宋体"/>
          <w:szCs w:val="24"/>
        </w:rPr>
        <w:t>2响应文件响应有效期不足的；</w:t>
      </w:r>
    </w:p>
    <w:p w14:paraId="1C198E60">
      <w:pPr>
        <w:spacing w:line="360" w:lineRule="auto"/>
        <w:rPr>
          <w:rFonts w:ascii="宋体" w:hAnsi="宋体"/>
          <w:szCs w:val="24"/>
        </w:rPr>
      </w:pPr>
      <w:r>
        <w:rPr>
          <w:rFonts w:ascii="宋体" w:hAnsi="宋体"/>
          <w:szCs w:val="24"/>
        </w:rPr>
        <w:t>22.3.</w:t>
      </w:r>
      <w:r>
        <w:rPr>
          <w:rFonts w:hint="eastAsia" w:ascii="宋体" w:hAnsi="宋体"/>
          <w:szCs w:val="24"/>
        </w:rPr>
        <w:t>3响应文件未按照比价采购文件规定要求装订、签署、盖章的；</w:t>
      </w:r>
    </w:p>
    <w:p w14:paraId="24A5E143">
      <w:pPr>
        <w:spacing w:line="360" w:lineRule="auto"/>
        <w:rPr>
          <w:rFonts w:ascii="宋体" w:hAnsi="宋体"/>
          <w:szCs w:val="24"/>
        </w:rPr>
      </w:pPr>
      <w:r>
        <w:rPr>
          <w:rFonts w:ascii="宋体" w:hAnsi="宋体"/>
          <w:szCs w:val="24"/>
        </w:rPr>
        <w:t>22.3.</w:t>
      </w:r>
      <w:r>
        <w:rPr>
          <w:rFonts w:hint="eastAsia" w:ascii="宋体" w:hAnsi="宋体"/>
          <w:szCs w:val="24"/>
        </w:rPr>
        <w:t>4响应方资格条件不满足比价采购文件要求</w:t>
      </w:r>
      <w:r>
        <w:rPr>
          <w:rFonts w:ascii="宋体" w:hAnsi="宋体"/>
          <w:szCs w:val="24"/>
        </w:rPr>
        <w:t>(或未提供有效证明文件)的</w:t>
      </w:r>
      <w:r>
        <w:rPr>
          <w:rFonts w:hint="eastAsia" w:ascii="宋体" w:hAnsi="宋体"/>
          <w:szCs w:val="24"/>
          <w:lang w:eastAsia="zh-CN"/>
        </w:rPr>
        <w:t>，</w:t>
      </w:r>
      <w:r>
        <w:rPr>
          <w:rFonts w:hint="eastAsia" w:ascii="宋体" w:hAnsi="宋体"/>
          <w:szCs w:val="24"/>
          <w:lang w:val="en-US" w:eastAsia="zh-CN"/>
        </w:rPr>
        <w:t>但评审小组允许在谈判过程中按规定的时间内补充初步评审内容的情况除外</w:t>
      </w:r>
      <w:r>
        <w:rPr>
          <w:rFonts w:hint="eastAsia" w:ascii="宋体" w:hAnsi="宋体"/>
          <w:szCs w:val="24"/>
        </w:rPr>
        <w:t>；</w:t>
      </w:r>
    </w:p>
    <w:p w14:paraId="1522C664">
      <w:pPr>
        <w:spacing w:line="360" w:lineRule="auto"/>
        <w:rPr>
          <w:rFonts w:ascii="宋体" w:hAnsi="宋体"/>
          <w:szCs w:val="24"/>
        </w:rPr>
      </w:pPr>
      <w:r>
        <w:rPr>
          <w:rFonts w:ascii="宋体" w:hAnsi="宋体"/>
          <w:szCs w:val="24"/>
        </w:rPr>
        <w:t>22.3.</w:t>
      </w:r>
      <w:r>
        <w:rPr>
          <w:rFonts w:hint="eastAsia" w:ascii="宋体" w:hAnsi="宋体"/>
          <w:szCs w:val="24"/>
        </w:rPr>
        <w:t>5响应文件的响应与事实不符或虚假报价的；</w:t>
      </w:r>
    </w:p>
    <w:p w14:paraId="01BD63A0">
      <w:pPr>
        <w:spacing w:line="360" w:lineRule="auto"/>
        <w:rPr>
          <w:rFonts w:ascii="宋体" w:hAnsi="宋体"/>
          <w:szCs w:val="24"/>
        </w:rPr>
      </w:pPr>
      <w:r>
        <w:rPr>
          <w:rFonts w:ascii="宋体" w:hAnsi="宋体"/>
          <w:szCs w:val="24"/>
        </w:rPr>
        <w:t>22.3.</w:t>
      </w:r>
      <w:r>
        <w:rPr>
          <w:rFonts w:hint="eastAsia" w:ascii="宋体" w:hAnsi="宋体"/>
          <w:szCs w:val="24"/>
        </w:rPr>
        <w:t>6响应方的报价明显低于其他通过初审响应方的报价且未能应评审小组要求证明其报价合理性的；</w:t>
      </w:r>
    </w:p>
    <w:p w14:paraId="096C10D1">
      <w:pPr>
        <w:spacing w:line="360" w:lineRule="auto"/>
        <w:rPr>
          <w:rFonts w:ascii="宋体" w:hAnsi="宋体"/>
          <w:szCs w:val="24"/>
        </w:rPr>
      </w:pPr>
      <w:r>
        <w:rPr>
          <w:rFonts w:ascii="宋体" w:hAnsi="宋体"/>
          <w:szCs w:val="24"/>
        </w:rPr>
        <w:t>22.3.</w:t>
      </w:r>
      <w:r>
        <w:rPr>
          <w:rFonts w:hint="eastAsia" w:ascii="宋体" w:hAnsi="宋体"/>
          <w:szCs w:val="24"/>
        </w:rPr>
        <w:t>7响应方在响应文件中对同一货物或服务报有两个或两个以上响应报价的；</w:t>
      </w:r>
    </w:p>
    <w:p w14:paraId="4E1A1294">
      <w:pPr>
        <w:spacing w:line="360" w:lineRule="auto"/>
        <w:rPr>
          <w:rFonts w:ascii="宋体" w:hAnsi="宋体"/>
          <w:szCs w:val="24"/>
        </w:rPr>
      </w:pPr>
      <w:r>
        <w:rPr>
          <w:rFonts w:ascii="宋体" w:hAnsi="宋体"/>
          <w:szCs w:val="24"/>
        </w:rPr>
        <w:t>22.3.</w:t>
      </w:r>
      <w:r>
        <w:rPr>
          <w:rFonts w:hint="eastAsia" w:ascii="宋体" w:hAnsi="宋体"/>
          <w:szCs w:val="24"/>
        </w:rPr>
        <w:t>8响应文件含有采购人不能接受的附加条件的；</w:t>
      </w:r>
    </w:p>
    <w:p w14:paraId="507A1BEE">
      <w:pPr>
        <w:spacing w:line="360" w:lineRule="auto"/>
        <w:rPr>
          <w:rFonts w:ascii="宋体" w:hAnsi="宋体"/>
          <w:szCs w:val="24"/>
        </w:rPr>
      </w:pPr>
      <w:r>
        <w:rPr>
          <w:rFonts w:ascii="宋体" w:hAnsi="宋体"/>
          <w:szCs w:val="24"/>
        </w:rPr>
        <w:t>22.3.</w:t>
      </w:r>
      <w:r>
        <w:rPr>
          <w:rFonts w:hint="eastAsia" w:ascii="宋体" w:hAnsi="宋体"/>
          <w:szCs w:val="24"/>
        </w:rPr>
        <w:t>9响应方、响应文件</w:t>
      </w:r>
      <w:r>
        <w:rPr>
          <w:rFonts w:ascii="宋体" w:hAnsi="宋体"/>
          <w:szCs w:val="24"/>
        </w:rPr>
        <w:t>不符合法律、法规和</w:t>
      </w:r>
      <w:r>
        <w:rPr>
          <w:rFonts w:hint="eastAsia" w:ascii="宋体" w:hAnsi="宋体"/>
          <w:szCs w:val="24"/>
        </w:rPr>
        <w:t>比价采购文件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14:paraId="73DBCC66">
      <w:pPr>
        <w:spacing w:line="360" w:lineRule="auto"/>
        <w:jc w:val="both"/>
        <w:rPr>
          <w:rFonts w:hint="eastAsia" w:ascii="宋体" w:hAnsi="宋体"/>
          <w:b/>
          <w:szCs w:val="24"/>
        </w:rPr>
      </w:pPr>
      <w:r>
        <w:rPr>
          <w:rFonts w:ascii="宋体" w:hAnsi="宋体"/>
          <w:b/>
          <w:szCs w:val="24"/>
        </w:rPr>
        <w:t xml:space="preserve">23. </w:t>
      </w:r>
      <w:r>
        <w:rPr>
          <w:rFonts w:hint="eastAsia" w:ascii="宋体" w:hAnsi="宋体"/>
          <w:b/>
          <w:szCs w:val="24"/>
        </w:rPr>
        <w:t>谈判</w:t>
      </w:r>
    </w:p>
    <w:p w14:paraId="43B39086">
      <w:pPr>
        <w:tabs>
          <w:tab w:val="left" w:pos="588"/>
        </w:tabs>
        <w:spacing w:line="360" w:lineRule="auto"/>
        <w:jc w:val="both"/>
        <w:rPr>
          <w:rFonts w:ascii="宋体" w:hAnsi="宋体"/>
          <w:szCs w:val="24"/>
          <w:highlight w:val="none"/>
        </w:rPr>
      </w:pPr>
      <w:r>
        <w:rPr>
          <w:rFonts w:ascii="宋体" w:hAnsi="宋体"/>
          <w:szCs w:val="24"/>
          <w:highlight w:val="none"/>
        </w:rPr>
        <w:t>23.1</w:t>
      </w:r>
      <w:r>
        <w:rPr>
          <w:rFonts w:hint="eastAsia" w:ascii="宋体" w:hAnsi="宋体"/>
          <w:b/>
          <w:bCs/>
          <w:szCs w:val="24"/>
          <w:highlight w:val="none"/>
        </w:rPr>
        <w:t>评审小组可以根据各响应方提交响应文件及报价情况，确定是否开启谈判流程</w:t>
      </w:r>
      <w:r>
        <w:rPr>
          <w:rFonts w:hint="eastAsia" w:ascii="宋体" w:hAnsi="宋体"/>
          <w:szCs w:val="24"/>
          <w:highlight w:val="none"/>
        </w:rPr>
        <w:t>。</w:t>
      </w:r>
      <w:r>
        <w:rPr>
          <w:rFonts w:hint="eastAsia" w:ascii="宋体" w:hAnsi="宋体"/>
          <w:b/>
          <w:bCs/>
          <w:szCs w:val="24"/>
          <w:highlight w:val="none"/>
        </w:rPr>
        <w:t>如本项目不开启谈判流程</w:t>
      </w:r>
      <w:r>
        <w:rPr>
          <w:rFonts w:hint="eastAsia" w:ascii="宋体" w:hAnsi="宋体"/>
          <w:szCs w:val="24"/>
          <w:highlight w:val="none"/>
        </w:rPr>
        <w:t>，则响应方首次提交的响应方案及报价即为最终响应方案及最终报价；</w:t>
      </w:r>
      <w:r>
        <w:rPr>
          <w:rFonts w:hint="eastAsia" w:ascii="宋体" w:hAnsi="宋体"/>
          <w:b/>
          <w:bCs/>
          <w:szCs w:val="24"/>
          <w:highlight w:val="none"/>
        </w:rPr>
        <w:t>如本项目开启谈判流程</w:t>
      </w:r>
      <w:r>
        <w:rPr>
          <w:rFonts w:hint="eastAsia" w:ascii="宋体" w:hAnsi="宋体"/>
          <w:szCs w:val="24"/>
          <w:highlight w:val="none"/>
        </w:rPr>
        <w:t>，则</w:t>
      </w:r>
      <w:r>
        <w:rPr>
          <w:rFonts w:hint="eastAsia" w:ascii="宋体" w:hAnsi="宋体"/>
          <w:b/>
          <w:bCs/>
          <w:szCs w:val="24"/>
          <w:highlight w:val="none"/>
        </w:rPr>
        <w:t>评审小组根据谈判情况确定谈判及报价轮次</w:t>
      </w:r>
      <w:r>
        <w:rPr>
          <w:rFonts w:hint="eastAsia" w:ascii="宋体" w:hAnsi="宋体"/>
          <w:szCs w:val="24"/>
          <w:highlight w:val="none"/>
        </w:rPr>
        <w:t>，评审小组应组织所有满足实质性响应的供应商每轮次均开展一对一谈判，</w:t>
      </w:r>
      <w:r>
        <w:rPr>
          <w:rFonts w:ascii="宋体" w:hAnsi="宋体"/>
          <w:szCs w:val="24"/>
          <w:highlight w:val="none"/>
        </w:rPr>
        <w:t>并给予所有</w:t>
      </w:r>
      <w:r>
        <w:rPr>
          <w:rFonts w:hint="eastAsia" w:ascii="宋体" w:hAnsi="宋体"/>
          <w:szCs w:val="24"/>
          <w:highlight w:val="none"/>
        </w:rPr>
        <w:t>参加谈判并通过初审的响应方平等的谈判机会。</w:t>
      </w:r>
    </w:p>
    <w:p w14:paraId="699811BB">
      <w:pPr>
        <w:tabs>
          <w:tab w:val="left" w:pos="588"/>
        </w:tabs>
        <w:spacing w:line="360" w:lineRule="auto"/>
        <w:jc w:val="both"/>
        <w:rPr>
          <w:rFonts w:ascii="宋体" w:hAnsi="宋体"/>
          <w:szCs w:val="24"/>
        </w:rPr>
      </w:pPr>
      <w:r>
        <w:rPr>
          <w:rFonts w:ascii="宋体" w:hAnsi="宋体"/>
          <w:szCs w:val="24"/>
        </w:rPr>
        <w:t>23.2</w:t>
      </w:r>
      <w:r>
        <w:rPr>
          <w:rFonts w:hint="eastAsia" w:ascii="宋体" w:hAnsi="宋体"/>
          <w:szCs w:val="24"/>
        </w:rPr>
        <w:t>谈判内容包括但不限于产品配置、服务内容、技术指标、售后服务、价格及商务条款等各项内容。在谈判中，任何一方不得透露与谈判有关的其他响应方的技术资料、价格和其他信息。</w:t>
      </w:r>
    </w:p>
    <w:p w14:paraId="5B248F02">
      <w:pPr>
        <w:tabs>
          <w:tab w:val="left" w:pos="588"/>
        </w:tabs>
        <w:spacing w:line="360" w:lineRule="auto"/>
        <w:jc w:val="both"/>
        <w:rPr>
          <w:rFonts w:ascii="宋体" w:hAnsi="宋体"/>
          <w:szCs w:val="24"/>
        </w:rPr>
      </w:pPr>
      <w:r>
        <w:rPr>
          <w:rFonts w:ascii="宋体" w:hAnsi="宋体"/>
          <w:szCs w:val="24"/>
        </w:rPr>
        <w:t>23.3</w:t>
      </w:r>
      <w:r>
        <w:rPr>
          <w:rFonts w:hint="eastAsia" w:ascii="宋体" w:hAnsi="宋体" w:cs="宋体"/>
          <w:b/>
          <w:bCs/>
          <w:szCs w:val="24"/>
        </w:rPr>
        <w:t>在谈判过程中，</w:t>
      </w:r>
      <w:r>
        <w:rPr>
          <w:rFonts w:hint="eastAsia" w:ascii="宋体" w:hAnsi="宋体"/>
          <w:b/>
          <w:bCs/>
          <w:szCs w:val="24"/>
        </w:rPr>
        <w:t>评审小组可以根据比价采购文件和谈判情况实质性变动采购需求中的技术、服务要求以及合同草案条款</w:t>
      </w:r>
      <w:r>
        <w:rPr>
          <w:rFonts w:hint="eastAsia" w:ascii="宋体" w:hAnsi="宋体"/>
          <w:szCs w:val="24"/>
        </w:rPr>
        <w:t>，但不得变动比价采购文件中的其他内容。实质性变动的内容，须经采购人代表确认。对比价采购文件作出的实质性变动是比价采购文件的有效组成部分，评审小组将及时以书面形式同时通知所有参加谈判的响应方。评审小组将要求各响应方对实质性变动的内容进行签字确认。</w:t>
      </w:r>
    </w:p>
    <w:p w14:paraId="2E8CDFC3">
      <w:pPr>
        <w:tabs>
          <w:tab w:val="left" w:pos="588"/>
        </w:tabs>
        <w:spacing w:line="360" w:lineRule="auto"/>
        <w:jc w:val="both"/>
        <w:rPr>
          <w:rFonts w:ascii="宋体" w:hAnsi="宋体"/>
          <w:szCs w:val="24"/>
        </w:rPr>
      </w:pPr>
      <w:r>
        <w:rPr>
          <w:rFonts w:ascii="宋体" w:hAnsi="宋体"/>
          <w:szCs w:val="24"/>
        </w:rPr>
        <w:t>23.4</w:t>
      </w:r>
      <w:r>
        <w:rPr>
          <w:rFonts w:hint="eastAsia" w:ascii="宋体" w:hAnsi="宋体"/>
          <w:szCs w:val="24"/>
        </w:rPr>
        <w:t>响应</w:t>
      </w:r>
      <w:r>
        <w:rPr>
          <w:rFonts w:ascii="宋体" w:hAnsi="宋体"/>
          <w:szCs w:val="24"/>
        </w:rPr>
        <w:t>方应当按照</w:t>
      </w:r>
      <w:r>
        <w:rPr>
          <w:rFonts w:hint="eastAsia" w:ascii="宋体" w:hAnsi="宋体"/>
          <w:szCs w:val="24"/>
        </w:rPr>
        <w:t>比价采购文件</w:t>
      </w:r>
      <w:r>
        <w:rPr>
          <w:rFonts w:ascii="宋体" w:hAnsi="宋体"/>
          <w:szCs w:val="24"/>
        </w:rPr>
        <w:t>的变动情况和评审小组的要求重新提交</w:t>
      </w:r>
      <w:r>
        <w:rPr>
          <w:rFonts w:hint="eastAsia" w:ascii="宋体" w:hAnsi="宋体"/>
          <w:szCs w:val="24"/>
        </w:rPr>
        <w:t>响应</w:t>
      </w:r>
      <w:r>
        <w:rPr>
          <w:rFonts w:ascii="宋体" w:hAnsi="宋体"/>
          <w:szCs w:val="24"/>
        </w:rPr>
        <w:t>文件，并由其法定代表人或授权代表签字或者</w:t>
      </w:r>
      <w:r>
        <w:rPr>
          <w:rFonts w:hint="eastAsia" w:ascii="宋体" w:hAnsi="宋体"/>
          <w:szCs w:val="24"/>
        </w:rPr>
        <w:t>加盖响应方公章。由授权代表签字的，应当附法定代表人授权书。响应方为自然人的，应当由本人签字并附身份证明。</w:t>
      </w:r>
    </w:p>
    <w:p w14:paraId="01E717DE">
      <w:pPr>
        <w:tabs>
          <w:tab w:val="left" w:pos="588"/>
        </w:tabs>
        <w:spacing w:line="360" w:lineRule="auto"/>
        <w:jc w:val="both"/>
        <w:rPr>
          <w:rFonts w:ascii="宋体" w:hAnsi="宋体"/>
          <w:szCs w:val="24"/>
        </w:rPr>
      </w:pPr>
      <w:r>
        <w:rPr>
          <w:rFonts w:ascii="宋体" w:hAnsi="宋体"/>
          <w:szCs w:val="24"/>
        </w:rPr>
        <w:t>23.5</w:t>
      </w:r>
      <w:r>
        <w:rPr>
          <w:rFonts w:hint="eastAsia" w:ascii="宋体" w:hAnsi="宋体"/>
          <w:b/>
          <w:bCs/>
          <w:szCs w:val="24"/>
        </w:rPr>
        <w:t>如本项目开启谈判，</w:t>
      </w:r>
      <w:r>
        <w:rPr>
          <w:rFonts w:ascii="宋体" w:hAnsi="宋体"/>
          <w:b/>
          <w:bCs/>
          <w:szCs w:val="24"/>
        </w:rPr>
        <w:t>评审小组根据项目情况可进行一轮或多轮</w:t>
      </w:r>
      <w:r>
        <w:rPr>
          <w:rFonts w:hint="eastAsia" w:ascii="宋体" w:hAnsi="宋体"/>
          <w:b/>
          <w:bCs/>
          <w:szCs w:val="24"/>
        </w:rPr>
        <w:t>谈判</w:t>
      </w:r>
      <w:r>
        <w:rPr>
          <w:rFonts w:ascii="宋体" w:hAnsi="宋体"/>
          <w:szCs w:val="24"/>
        </w:rPr>
        <w:t>。</w:t>
      </w:r>
      <w:r>
        <w:rPr>
          <w:rFonts w:hint="eastAsia" w:ascii="宋体" w:hAnsi="宋体"/>
          <w:szCs w:val="24"/>
        </w:rPr>
        <w:t>评审小组将要求参与谈判的响应方提交谈判确认文件，谈判确认文件须由响应方的法定代表人或本项目的授权代表签字确认。经签字确认后的谈判记录将作为中选后采购人与响应方签署合同的依据，具有法律效力。</w:t>
      </w:r>
    </w:p>
    <w:p w14:paraId="24774A2E">
      <w:pPr>
        <w:tabs>
          <w:tab w:val="left" w:pos="588"/>
        </w:tabs>
        <w:spacing w:line="360" w:lineRule="auto"/>
        <w:jc w:val="both"/>
        <w:rPr>
          <w:rFonts w:hint="eastAsia" w:ascii="宋体" w:hAnsi="宋体"/>
          <w:b/>
          <w:bCs/>
          <w:szCs w:val="24"/>
          <w:lang w:eastAsia="zh-CN"/>
        </w:rPr>
      </w:pPr>
      <w:r>
        <w:rPr>
          <w:rFonts w:ascii="宋体" w:hAnsi="宋体"/>
          <w:szCs w:val="24"/>
        </w:rPr>
        <w:t>23.6</w:t>
      </w:r>
      <w:r>
        <w:rPr>
          <w:rFonts w:hint="eastAsia" w:ascii="宋体" w:hAnsi="宋体"/>
          <w:szCs w:val="24"/>
        </w:rPr>
        <w:t>谈判</w:t>
      </w:r>
      <w:r>
        <w:rPr>
          <w:rFonts w:ascii="宋体" w:hAnsi="宋体"/>
          <w:szCs w:val="24"/>
        </w:rPr>
        <w:t>结束后，评审小组应当要求所有实质性</w:t>
      </w:r>
      <w:r>
        <w:rPr>
          <w:rFonts w:hint="eastAsia" w:ascii="宋体" w:hAnsi="宋体"/>
          <w:szCs w:val="24"/>
        </w:rPr>
        <w:t>响应</w:t>
      </w:r>
      <w:r>
        <w:rPr>
          <w:rFonts w:ascii="宋体" w:hAnsi="宋体"/>
          <w:szCs w:val="24"/>
        </w:rPr>
        <w:t>的</w:t>
      </w:r>
      <w:r>
        <w:rPr>
          <w:rFonts w:hint="eastAsia" w:ascii="宋体" w:hAnsi="宋体"/>
          <w:szCs w:val="24"/>
        </w:rPr>
        <w:t>响应</w:t>
      </w:r>
      <w:r>
        <w:rPr>
          <w:rFonts w:ascii="宋体" w:hAnsi="宋体"/>
          <w:szCs w:val="24"/>
        </w:rPr>
        <w:t>方在规定时间内</w:t>
      </w:r>
      <w:r>
        <w:rPr>
          <w:rFonts w:ascii="宋体" w:hAnsi="宋体"/>
          <w:b/>
          <w:bCs/>
          <w:szCs w:val="24"/>
        </w:rPr>
        <w:t>提交最后报价</w:t>
      </w:r>
      <w:r>
        <w:rPr>
          <w:rFonts w:hint="eastAsia" w:ascii="宋体" w:hAnsi="宋体"/>
          <w:b/>
          <w:bCs/>
          <w:szCs w:val="24"/>
          <w:lang w:eastAsia="zh-CN"/>
        </w:rPr>
        <w:t>。</w:t>
      </w:r>
    </w:p>
    <w:p w14:paraId="5809EAF4">
      <w:pPr>
        <w:tabs>
          <w:tab w:val="left" w:pos="588"/>
        </w:tabs>
        <w:spacing w:line="360" w:lineRule="auto"/>
        <w:jc w:val="both"/>
        <w:rPr>
          <w:rFonts w:ascii="宋体" w:hAnsi="宋体"/>
          <w:szCs w:val="24"/>
        </w:rPr>
      </w:pPr>
      <w:r>
        <w:rPr>
          <w:rFonts w:ascii="宋体" w:hAnsi="宋体"/>
          <w:szCs w:val="24"/>
        </w:rPr>
        <w:t>23.7</w:t>
      </w:r>
      <w:r>
        <w:rPr>
          <w:rFonts w:hint="eastAsia" w:ascii="宋体" w:hAnsi="宋体"/>
          <w:b/>
          <w:bCs/>
          <w:szCs w:val="24"/>
        </w:rPr>
        <w:t>最后报价是响应方响应文件的有效组成部分</w:t>
      </w:r>
      <w:r>
        <w:rPr>
          <w:rFonts w:hint="eastAsia" w:ascii="宋体" w:hAnsi="宋体"/>
          <w:szCs w:val="24"/>
        </w:rPr>
        <w:t>。</w:t>
      </w:r>
    </w:p>
    <w:p w14:paraId="7970A80D">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如出现下述情形之一的，视为响应方自动放弃本项目成交资格，</w:t>
      </w:r>
      <w:r>
        <w:rPr>
          <w:rFonts w:hint="eastAsia" w:ascii="宋体" w:hAnsi="宋体"/>
          <w:b/>
          <w:bCs/>
          <w:szCs w:val="24"/>
        </w:rPr>
        <w:t>其响应将被拒绝：</w:t>
      </w:r>
    </w:p>
    <w:p w14:paraId="37DE3FC9">
      <w:pPr>
        <w:tabs>
          <w:tab w:val="left" w:pos="588"/>
        </w:tabs>
        <w:spacing w:line="360" w:lineRule="auto"/>
        <w:rPr>
          <w:rFonts w:ascii="宋体" w:hAnsi="宋体"/>
          <w:szCs w:val="24"/>
        </w:rPr>
      </w:pPr>
      <w:r>
        <w:rPr>
          <w:rFonts w:ascii="宋体" w:hAnsi="宋体"/>
          <w:szCs w:val="24"/>
        </w:rPr>
        <w:t>23.8.1</w:t>
      </w:r>
      <w:r>
        <w:rPr>
          <w:rFonts w:hint="eastAsia" w:ascii="宋体" w:hAnsi="宋体"/>
          <w:szCs w:val="24"/>
        </w:rPr>
        <w:t>响应方未按要求确认评审小组确定的对比价采购文件实质性变动的；</w:t>
      </w:r>
    </w:p>
    <w:p w14:paraId="736A5024">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最后报价未实质性响应评审小组确定的对比价采购文件实质性变动的，或附有采购人无法接受的条件的；</w:t>
      </w:r>
    </w:p>
    <w:p w14:paraId="3969195D">
      <w:pPr>
        <w:spacing w:line="360" w:lineRule="auto"/>
        <w:rPr>
          <w:rFonts w:ascii="宋体" w:hAnsi="宋体"/>
          <w:b/>
          <w:szCs w:val="24"/>
        </w:rPr>
      </w:pPr>
      <w:bookmarkStart w:id="234" w:name="_Toc150480781"/>
      <w:bookmarkStart w:id="235" w:name="_Toc164608812"/>
      <w:bookmarkStart w:id="236" w:name="_Toc164229384"/>
      <w:bookmarkStart w:id="237" w:name="_Toc151193931"/>
      <w:bookmarkStart w:id="238" w:name="_Toc195842908"/>
      <w:bookmarkStart w:id="239" w:name="_Toc164351637"/>
      <w:bookmarkStart w:id="240" w:name="_Toc151190170"/>
      <w:bookmarkStart w:id="241" w:name="_Toc164229238"/>
      <w:bookmarkStart w:id="242" w:name="_Toc150774748"/>
      <w:bookmarkStart w:id="243" w:name="_Toc164608657"/>
      <w:bookmarkStart w:id="244" w:name="_Toc127161457"/>
      <w:bookmarkStart w:id="245" w:name="_Toc127151744"/>
      <w:bookmarkStart w:id="246" w:name="_Toc127151543"/>
      <w:bookmarkStart w:id="247" w:name="_Toc150509294"/>
      <w:bookmarkStart w:id="248" w:name="_Toc151193641"/>
      <w:bookmarkStart w:id="249" w:name="_Toc149720836"/>
      <w:bookmarkStart w:id="250" w:name="_Toc151193713"/>
      <w:bookmarkStart w:id="251" w:name="_Toc151193785"/>
      <w:bookmarkStart w:id="252" w:name="_Toc151193857"/>
      <w:bookmarkStart w:id="253" w:name="_Toc150774643"/>
      <w:bookmarkStart w:id="254" w:name="_Toc142311045"/>
      <w:r>
        <w:rPr>
          <w:rFonts w:ascii="宋体" w:hAnsi="宋体"/>
          <w:b/>
          <w:szCs w:val="24"/>
        </w:rPr>
        <w:t>24.</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ascii="宋体" w:hAnsi="宋体"/>
          <w:b/>
          <w:szCs w:val="24"/>
        </w:rPr>
        <w:t xml:space="preserve"> 详细评审</w:t>
      </w:r>
    </w:p>
    <w:p w14:paraId="50C7268A">
      <w:pPr>
        <w:tabs>
          <w:tab w:val="left" w:pos="588"/>
        </w:tabs>
        <w:spacing w:line="360" w:lineRule="auto"/>
        <w:jc w:val="both"/>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14:paraId="0BE0A169">
      <w:pPr>
        <w:tabs>
          <w:tab w:val="left" w:pos="588"/>
        </w:tabs>
        <w:spacing w:line="360" w:lineRule="auto"/>
        <w:jc w:val="both"/>
        <w:rPr>
          <w:rFonts w:ascii="宋体" w:hAnsi="宋体" w:cs="宋体"/>
          <w:szCs w:val="24"/>
        </w:rPr>
      </w:pPr>
      <w:r>
        <w:rPr>
          <w:rFonts w:ascii="宋体" w:hAnsi="宋体" w:cs="宋体"/>
          <w:szCs w:val="24"/>
        </w:rPr>
        <w:t>24.1.1</w:t>
      </w:r>
      <w:r>
        <w:rPr>
          <w:rFonts w:hint="eastAsia" w:ascii="宋体" w:hAnsi="宋体" w:cs="宋体"/>
          <w:szCs w:val="24"/>
        </w:rPr>
        <w:t>国家相关法律法规。</w:t>
      </w:r>
    </w:p>
    <w:p w14:paraId="57C60124">
      <w:pPr>
        <w:tabs>
          <w:tab w:val="left" w:pos="588"/>
        </w:tabs>
        <w:spacing w:line="360" w:lineRule="auto"/>
        <w:jc w:val="both"/>
        <w:rPr>
          <w:rFonts w:ascii="宋体" w:hAnsi="宋体" w:cs="宋体"/>
          <w:szCs w:val="24"/>
        </w:rPr>
      </w:pPr>
      <w:r>
        <w:rPr>
          <w:rFonts w:ascii="宋体" w:hAnsi="宋体" w:cs="宋体"/>
          <w:szCs w:val="24"/>
        </w:rPr>
        <w:t>24.1.2</w:t>
      </w:r>
      <w:r>
        <w:rPr>
          <w:rFonts w:hint="eastAsia" w:ascii="宋体" w:hAnsi="宋体" w:cs="宋体"/>
          <w:szCs w:val="24"/>
        </w:rPr>
        <w:t>本项目比价采购文件及比价采购文件的澄清和修改文件。</w:t>
      </w:r>
    </w:p>
    <w:p w14:paraId="1AB8EE78">
      <w:pPr>
        <w:tabs>
          <w:tab w:val="left" w:pos="588"/>
        </w:tabs>
        <w:spacing w:line="360" w:lineRule="auto"/>
        <w:jc w:val="both"/>
        <w:rPr>
          <w:rFonts w:ascii="宋体" w:hAnsi="宋体" w:cs="宋体"/>
          <w:szCs w:val="24"/>
        </w:rPr>
      </w:pPr>
      <w:r>
        <w:rPr>
          <w:rFonts w:ascii="宋体" w:hAnsi="宋体" w:cs="宋体"/>
          <w:szCs w:val="24"/>
        </w:rPr>
        <w:t>24.1.3</w:t>
      </w:r>
      <w:r>
        <w:rPr>
          <w:rFonts w:hint="eastAsia" w:ascii="宋体" w:hAnsi="宋体" w:cs="宋体"/>
          <w:szCs w:val="24"/>
        </w:rPr>
        <w:t>有效的响应文件及响应文件的澄清文件。</w:t>
      </w:r>
    </w:p>
    <w:p w14:paraId="4F4ED3BA">
      <w:pPr>
        <w:tabs>
          <w:tab w:val="left" w:pos="588"/>
        </w:tabs>
        <w:spacing w:line="360" w:lineRule="auto"/>
        <w:jc w:val="both"/>
        <w:rPr>
          <w:rFonts w:ascii="宋体" w:hAnsi="宋体" w:cs="宋体"/>
          <w:szCs w:val="24"/>
        </w:rPr>
      </w:pPr>
      <w:r>
        <w:rPr>
          <w:rFonts w:ascii="宋体" w:hAnsi="宋体" w:cs="宋体"/>
          <w:szCs w:val="24"/>
        </w:rPr>
        <w:t>24.1.4</w:t>
      </w:r>
      <w:r>
        <w:rPr>
          <w:rFonts w:hint="eastAsia" w:ascii="宋体" w:hAnsi="宋体" w:cs="宋体"/>
          <w:szCs w:val="24"/>
        </w:rPr>
        <w:t>评审小组会依据比价采购文件中的标准、办法对响应文件进行评审，比价采购文件中没有规定的标准和方法不得作为评审依据。</w:t>
      </w:r>
    </w:p>
    <w:p w14:paraId="65C18171">
      <w:pPr>
        <w:tabs>
          <w:tab w:val="left" w:pos="588"/>
        </w:tabs>
        <w:spacing w:line="360" w:lineRule="auto"/>
        <w:jc w:val="both"/>
        <w:rPr>
          <w:rFonts w:ascii="宋体" w:hAnsi="宋体" w:cs="宋体"/>
          <w:szCs w:val="24"/>
        </w:rPr>
      </w:pPr>
      <w:r>
        <w:rPr>
          <w:rFonts w:ascii="宋体" w:hAnsi="宋体" w:cs="宋体"/>
          <w:szCs w:val="24"/>
        </w:rPr>
        <w:t>24.2</w:t>
      </w:r>
      <w:r>
        <w:rPr>
          <w:rFonts w:hint="eastAsia" w:ascii="宋体" w:hAnsi="宋体" w:cs="宋体"/>
          <w:szCs w:val="24"/>
        </w:rPr>
        <w:t>评审组织：</w:t>
      </w:r>
    </w:p>
    <w:p w14:paraId="0840374B">
      <w:pPr>
        <w:tabs>
          <w:tab w:val="left" w:pos="588"/>
        </w:tabs>
        <w:spacing w:line="360" w:lineRule="auto"/>
        <w:jc w:val="both"/>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采购人将依法组建评审小组；与响应方有利害关系的成员应当回避，评审小组名单在采购结果确定之前应当保密。</w:t>
      </w:r>
    </w:p>
    <w:p w14:paraId="42D366AC">
      <w:pPr>
        <w:tabs>
          <w:tab w:val="left" w:pos="588"/>
        </w:tabs>
        <w:spacing w:line="360" w:lineRule="auto"/>
        <w:jc w:val="both"/>
        <w:rPr>
          <w:rFonts w:ascii="宋体" w:hAnsi="宋体" w:cs="宋体"/>
          <w:szCs w:val="24"/>
        </w:rPr>
      </w:pPr>
      <w:r>
        <w:rPr>
          <w:rFonts w:ascii="宋体" w:hAnsi="宋体" w:cs="宋体"/>
          <w:szCs w:val="24"/>
        </w:rPr>
        <w:t>24.3</w:t>
      </w:r>
      <w:r>
        <w:rPr>
          <w:rFonts w:hint="eastAsia" w:ascii="宋体" w:hAnsi="宋体" w:cs="宋体"/>
          <w:szCs w:val="24"/>
        </w:rPr>
        <w:t>评审程序和内容：</w:t>
      </w:r>
    </w:p>
    <w:p w14:paraId="25359867">
      <w:pPr>
        <w:tabs>
          <w:tab w:val="left" w:pos="588"/>
        </w:tabs>
        <w:spacing w:line="360" w:lineRule="auto"/>
        <w:jc w:val="both"/>
        <w:rPr>
          <w:rFonts w:ascii="宋体" w:hAnsi="宋体" w:cs="宋体"/>
          <w:szCs w:val="24"/>
        </w:rPr>
      </w:pPr>
      <w:r>
        <w:rPr>
          <w:rFonts w:ascii="宋体" w:hAnsi="宋体" w:cs="宋体"/>
          <w:szCs w:val="24"/>
        </w:rPr>
        <w:t>24.3.1</w:t>
      </w:r>
      <w:r>
        <w:rPr>
          <w:rFonts w:hint="eastAsia" w:ascii="宋体" w:hAnsi="宋体" w:cs="宋体"/>
          <w:szCs w:val="24"/>
        </w:rPr>
        <w:t>熟悉比价采购文件和评审方法。</w:t>
      </w:r>
    </w:p>
    <w:p w14:paraId="2156DFC6">
      <w:pPr>
        <w:tabs>
          <w:tab w:val="left" w:pos="588"/>
        </w:tabs>
        <w:spacing w:line="360" w:lineRule="auto"/>
        <w:jc w:val="both"/>
        <w:rPr>
          <w:rFonts w:ascii="宋体" w:hAnsi="宋体" w:cs="宋体"/>
          <w:szCs w:val="24"/>
        </w:rPr>
      </w:pPr>
      <w:r>
        <w:rPr>
          <w:rFonts w:ascii="宋体" w:hAnsi="宋体" w:cs="宋体"/>
          <w:szCs w:val="24"/>
        </w:rPr>
        <w:t>24.3.2</w:t>
      </w:r>
      <w:r>
        <w:rPr>
          <w:rFonts w:hint="eastAsia" w:ascii="宋体" w:hAnsi="宋体" w:cs="宋体"/>
          <w:szCs w:val="24"/>
        </w:rPr>
        <w:t>响应文件的</w:t>
      </w:r>
      <w:r>
        <w:rPr>
          <w:rFonts w:hint="eastAsia" w:ascii="宋体" w:hAnsi="宋体" w:cs="宋体"/>
          <w:b/>
          <w:bCs/>
          <w:szCs w:val="24"/>
        </w:rPr>
        <w:t>初审</w:t>
      </w:r>
      <w:r>
        <w:rPr>
          <w:rFonts w:hint="eastAsia" w:ascii="宋体" w:hAnsi="宋体" w:cs="宋体"/>
          <w:szCs w:val="24"/>
        </w:rPr>
        <w:t>（资格性审查和符合性审查）。</w:t>
      </w:r>
    </w:p>
    <w:p w14:paraId="78B66F11">
      <w:pPr>
        <w:tabs>
          <w:tab w:val="left" w:pos="588"/>
        </w:tabs>
        <w:spacing w:line="360" w:lineRule="auto"/>
        <w:jc w:val="both"/>
        <w:rPr>
          <w:rFonts w:ascii="宋体" w:hAnsi="宋体" w:cs="宋体"/>
          <w:szCs w:val="24"/>
        </w:rPr>
      </w:pPr>
      <w:r>
        <w:rPr>
          <w:rFonts w:ascii="宋体" w:hAnsi="宋体" w:cs="宋体"/>
          <w:szCs w:val="24"/>
        </w:rPr>
        <w:t>24.3.3</w:t>
      </w:r>
      <w:r>
        <w:rPr>
          <w:rFonts w:hint="eastAsia" w:ascii="宋体" w:hAnsi="宋体" w:cs="宋体"/>
          <w:szCs w:val="24"/>
        </w:rPr>
        <w:t>响应文件的澄清（如有）；</w:t>
      </w:r>
    </w:p>
    <w:p w14:paraId="77200246">
      <w:pPr>
        <w:tabs>
          <w:tab w:val="left" w:pos="588"/>
        </w:tabs>
        <w:spacing w:line="360" w:lineRule="auto"/>
        <w:jc w:val="both"/>
        <w:rPr>
          <w:rFonts w:ascii="宋体" w:hAnsi="宋体" w:cs="宋体"/>
          <w:szCs w:val="24"/>
          <w:highlight w:val="none"/>
        </w:rPr>
      </w:pPr>
      <w:r>
        <w:rPr>
          <w:rFonts w:ascii="宋体" w:hAnsi="宋体" w:cs="宋体"/>
          <w:szCs w:val="24"/>
          <w:highlight w:val="none"/>
        </w:rPr>
        <w:t>24.3.4</w:t>
      </w:r>
      <w:r>
        <w:rPr>
          <w:rFonts w:hint="eastAsia" w:ascii="宋体" w:hAnsi="宋体" w:cs="宋体"/>
          <w:szCs w:val="24"/>
          <w:highlight w:val="none"/>
        </w:rPr>
        <w:t>响应文件的</w:t>
      </w:r>
      <w:r>
        <w:rPr>
          <w:rFonts w:hint="eastAsia" w:ascii="宋体" w:hAnsi="宋体" w:cs="宋体"/>
          <w:b/>
          <w:bCs/>
          <w:szCs w:val="24"/>
          <w:highlight w:val="none"/>
        </w:rPr>
        <w:t>详细评审</w:t>
      </w:r>
      <w:r>
        <w:rPr>
          <w:rFonts w:hint="eastAsia" w:ascii="宋体" w:hAnsi="宋体" w:cs="宋体"/>
          <w:szCs w:val="24"/>
          <w:highlight w:val="none"/>
        </w:rPr>
        <w:t>；</w:t>
      </w:r>
    </w:p>
    <w:p w14:paraId="12191D01">
      <w:pPr>
        <w:tabs>
          <w:tab w:val="left" w:pos="588"/>
        </w:tabs>
        <w:spacing w:line="360" w:lineRule="auto"/>
        <w:jc w:val="both"/>
        <w:rPr>
          <w:rFonts w:ascii="宋体" w:hAnsi="宋体" w:cs="宋体"/>
          <w:szCs w:val="24"/>
          <w:highlight w:val="gree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b/>
          <w:bCs/>
          <w:szCs w:val="24"/>
          <w:highlight w:val="none"/>
        </w:rPr>
        <w:t>如本项目开启谈判流程，</w:t>
      </w:r>
      <w:r>
        <w:rPr>
          <w:rFonts w:hint="eastAsia" w:ascii="宋体" w:hAnsi="宋体" w:cs="宋体"/>
          <w:szCs w:val="24"/>
          <w:highlight w:val="none"/>
        </w:rPr>
        <w:t>经谈判确定最终采购需求和提交最后报价的响应方后，评审小组将对满足采购文件</w:t>
      </w:r>
      <w:r>
        <w:rPr>
          <w:rFonts w:ascii="宋体" w:hAnsi="宋体" w:cs="宋体"/>
          <w:szCs w:val="24"/>
          <w:highlight w:val="none"/>
        </w:rPr>
        <w:t>全部实质性要求</w:t>
      </w:r>
      <w:r>
        <w:rPr>
          <w:rFonts w:hint="eastAsia" w:ascii="宋体" w:hAnsi="宋体" w:cs="宋体"/>
          <w:szCs w:val="24"/>
          <w:highlight w:val="none"/>
        </w:rPr>
        <w:t>的响应方最后报价进行由低到高排序。</w:t>
      </w:r>
      <w:r>
        <w:rPr>
          <w:rFonts w:hint="eastAsia" w:ascii="宋体" w:hAnsi="宋体" w:cs="宋体"/>
          <w:b/>
          <w:bCs/>
          <w:szCs w:val="24"/>
          <w:highlight w:val="none"/>
        </w:rPr>
        <w:t>如本项目不开启谈判流程，</w:t>
      </w:r>
      <w:r>
        <w:rPr>
          <w:rFonts w:hint="eastAsia" w:ascii="宋体" w:hAnsi="宋体" w:cs="宋体"/>
          <w:szCs w:val="24"/>
          <w:highlight w:val="none"/>
        </w:rPr>
        <w:t>则评审小组对所有进入详细评审环节的满足实质性响应的供应商的报价进行由低到高排序。</w:t>
      </w:r>
    </w:p>
    <w:p w14:paraId="44561DFB">
      <w:pPr>
        <w:tabs>
          <w:tab w:val="left" w:pos="588"/>
        </w:tabs>
        <w:spacing w:line="360" w:lineRule="auto"/>
        <w:jc w:val="both"/>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14:paraId="0085304F">
      <w:pPr>
        <w:tabs>
          <w:tab w:val="left" w:pos="360"/>
          <w:tab w:val="left" w:pos="588"/>
        </w:tabs>
        <w:spacing w:line="360" w:lineRule="auto"/>
        <w:jc w:val="both"/>
        <w:rPr>
          <w:rFonts w:ascii="宋体" w:hAnsi="宋体"/>
          <w:b/>
          <w:bCs/>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b/>
          <w:bCs/>
          <w:szCs w:val="24"/>
        </w:rPr>
        <w:t>出现下列情形之一的，</w:t>
      </w:r>
      <w:r>
        <w:rPr>
          <w:rFonts w:hint="eastAsia" w:ascii="宋体" w:hAnsi="宋体"/>
          <w:b/>
          <w:bCs/>
          <w:szCs w:val="24"/>
        </w:rPr>
        <w:t>采购项目</w:t>
      </w:r>
      <w:r>
        <w:rPr>
          <w:rFonts w:ascii="宋体" w:hAnsi="宋体"/>
          <w:b/>
          <w:bCs/>
          <w:szCs w:val="24"/>
        </w:rPr>
        <w:t>应予</w:t>
      </w:r>
      <w:r>
        <w:rPr>
          <w:rFonts w:hint="eastAsia" w:ascii="宋体" w:hAnsi="宋体"/>
          <w:b/>
          <w:bCs/>
          <w:szCs w:val="24"/>
        </w:rPr>
        <w:t>终止：</w:t>
      </w:r>
    </w:p>
    <w:p w14:paraId="705AEE16">
      <w:pPr>
        <w:tabs>
          <w:tab w:val="left" w:pos="360"/>
          <w:tab w:val="left" w:pos="588"/>
        </w:tabs>
        <w:spacing w:line="360" w:lineRule="auto"/>
        <w:jc w:val="both"/>
        <w:rPr>
          <w:rFonts w:ascii="宋体" w:hAnsi="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.1出现影响采购公正的违法、违规行为的；</w:t>
      </w:r>
    </w:p>
    <w:p w14:paraId="10C650A8">
      <w:pPr>
        <w:tabs>
          <w:tab w:val="left" w:pos="360"/>
          <w:tab w:val="left" w:pos="588"/>
        </w:tabs>
        <w:spacing w:line="360" w:lineRule="auto"/>
        <w:jc w:val="both"/>
        <w:rPr>
          <w:rFonts w:hint="eastAsia" w:ascii="宋体" w:hAnsi="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.2因重大变故，采购任务取消的</w:t>
      </w:r>
      <w:r>
        <w:rPr>
          <w:rFonts w:hint="eastAsia" w:ascii="宋体" w:hAnsi="宋体"/>
          <w:szCs w:val="24"/>
        </w:rPr>
        <w:t>；</w:t>
      </w:r>
    </w:p>
    <w:p w14:paraId="414D0949">
      <w:pPr>
        <w:tabs>
          <w:tab w:val="left" w:pos="360"/>
          <w:tab w:val="left" w:pos="588"/>
        </w:tabs>
        <w:spacing w:line="360" w:lineRule="auto"/>
        <w:jc w:val="both"/>
        <w:rPr>
          <w:rFonts w:ascii="宋体" w:hAnsi="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w:t>
      </w:r>
      <w:r>
        <w:rPr>
          <w:rFonts w:hint="eastAsia" w:ascii="宋体" w:hAnsi="宋体"/>
          <w:szCs w:val="24"/>
        </w:rPr>
        <w:t>3</w:t>
      </w:r>
      <w:r>
        <w:rPr>
          <w:rFonts w:ascii="宋体" w:hAnsi="宋体"/>
          <w:szCs w:val="24"/>
        </w:rPr>
        <w:t>中选候选供应商报价超过预算金额，采购方无法解决的；</w:t>
      </w:r>
    </w:p>
    <w:p w14:paraId="6CBA377E">
      <w:pPr>
        <w:tabs>
          <w:tab w:val="left" w:pos="588"/>
        </w:tabs>
        <w:spacing w:line="360" w:lineRule="auto"/>
        <w:jc w:val="both"/>
        <w:rPr>
          <w:highlight w:val="none"/>
        </w:rPr>
      </w:pPr>
      <w:r>
        <w:rPr>
          <w:rFonts w:ascii="宋体" w:hAnsi="宋体"/>
          <w:szCs w:val="24"/>
          <w:highlight w:val="none"/>
        </w:rPr>
        <w:t>2</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rPr>
        <w:t>4</w:t>
      </w:r>
      <w:r>
        <w:rPr>
          <w:rFonts w:ascii="宋体" w:hAnsi="宋体"/>
          <w:szCs w:val="24"/>
          <w:highlight w:val="none"/>
        </w:rPr>
        <w:t>中选</w:t>
      </w:r>
      <w:r>
        <w:rPr>
          <w:rFonts w:hint="eastAsia" w:ascii="宋体" w:hAnsi="宋体"/>
          <w:szCs w:val="24"/>
          <w:highlight w:val="none"/>
        </w:rPr>
        <w:t>方</w:t>
      </w:r>
      <w:r>
        <w:rPr>
          <w:rFonts w:ascii="宋体" w:hAnsi="宋体"/>
          <w:szCs w:val="24"/>
          <w:highlight w:val="none"/>
        </w:rPr>
        <w:t>为</w:t>
      </w:r>
      <w:r>
        <w:rPr>
          <w:rFonts w:hint="eastAsia" w:ascii="宋体" w:hAnsi="宋体"/>
          <w:szCs w:val="24"/>
          <w:highlight w:val="none"/>
        </w:rPr>
        <w:t>1</w:t>
      </w:r>
      <w:r>
        <w:rPr>
          <w:rFonts w:ascii="宋体" w:hAnsi="宋体"/>
          <w:szCs w:val="24"/>
          <w:highlight w:val="none"/>
        </w:rPr>
        <w:t>家的项目，有效供应商少于2家（不含本数）。</w:t>
      </w:r>
    </w:p>
    <w:p w14:paraId="0C2EB314">
      <w:pPr>
        <w:tabs>
          <w:tab w:val="left" w:pos="360"/>
          <w:tab w:val="left" w:pos="588"/>
        </w:tabs>
        <w:spacing w:line="360" w:lineRule="auto"/>
        <w:jc w:val="both"/>
        <w:rPr>
          <w:rFonts w:hint="eastAsia" w:ascii="宋体" w:hAnsi="宋体"/>
          <w:szCs w:val="24"/>
          <w:lang w:val="en-US" w:eastAsia="zh-CN"/>
        </w:rPr>
      </w:pPr>
      <w:r>
        <w:rPr>
          <w:rFonts w:hint="eastAsia" w:ascii="宋体" w:hAnsi="宋体"/>
          <w:szCs w:val="24"/>
          <w:lang w:val="en-US" w:eastAsia="zh-CN"/>
        </w:rPr>
        <w:t>24.5</w:t>
      </w:r>
      <w:r>
        <w:rPr>
          <w:rFonts w:hint="eastAsia" w:ascii="宋体" w:hAnsi="宋体"/>
          <w:b/>
          <w:bCs/>
          <w:szCs w:val="24"/>
          <w:lang w:val="en-US" w:eastAsia="zh-CN"/>
        </w:rPr>
        <w:t>选取1家供应商中选的项目，原则上应与3家或以上供应商开展比价，出现下列情形之一的，可与2家供应商开展比价：</w:t>
      </w:r>
    </w:p>
    <w:p w14:paraId="4ED36FB0">
      <w:pPr>
        <w:pStyle w:val="7"/>
        <w:spacing w:line="360" w:lineRule="auto"/>
        <w:rPr>
          <w:rFonts w:hint="eastAsia" w:hAnsi="宋体"/>
          <w:szCs w:val="24"/>
          <w:lang w:val="en-US" w:eastAsia="zh-CN"/>
        </w:rPr>
      </w:pPr>
      <w:r>
        <w:rPr>
          <w:rFonts w:hint="eastAsia" w:hAnsi="宋体"/>
          <w:szCs w:val="24"/>
          <w:lang w:val="en-US" w:eastAsia="zh-CN"/>
        </w:rPr>
        <w:t>24.5.1 经公开征集只有2家供应商响应；</w:t>
      </w:r>
    </w:p>
    <w:p w14:paraId="1E8EC584">
      <w:pPr>
        <w:pStyle w:val="7"/>
        <w:spacing w:line="360" w:lineRule="auto"/>
        <w:rPr>
          <w:rFonts w:hint="eastAsia" w:hAnsi="宋体"/>
          <w:szCs w:val="24"/>
          <w:lang w:val="en-US" w:eastAsia="zh-CN"/>
        </w:rPr>
      </w:pPr>
      <w:r>
        <w:rPr>
          <w:rFonts w:hint="eastAsia" w:hAnsi="宋体"/>
          <w:szCs w:val="24"/>
          <w:lang w:val="en-US" w:eastAsia="zh-CN"/>
        </w:rPr>
        <w:t>24.5.2 公开征集或直接邀请的供应商为3家（含）以上，但最终满足实质性响应供应商数量只有2家的。</w:t>
      </w:r>
    </w:p>
    <w:p w14:paraId="0512F08E">
      <w:pPr>
        <w:tabs>
          <w:tab w:val="left" w:pos="360"/>
          <w:tab w:val="left" w:pos="588"/>
        </w:tabs>
        <w:spacing w:line="360" w:lineRule="auto"/>
        <w:jc w:val="both"/>
        <w:rPr>
          <w:rFonts w:hint="eastAsia" w:ascii="宋体" w:hAnsi="宋体"/>
          <w:b/>
          <w:bCs/>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lang w:val="en-US" w:eastAsia="zh-CN"/>
        </w:rPr>
        <w:t>6</w:t>
      </w:r>
      <w:r>
        <w:rPr>
          <w:rFonts w:ascii="宋体" w:hAnsi="宋体"/>
          <w:szCs w:val="24"/>
        </w:rPr>
        <w:t>出现下列情形之一的，</w:t>
      </w:r>
      <w:r>
        <w:rPr>
          <w:rFonts w:hint="eastAsia" w:ascii="宋体" w:hAnsi="宋体"/>
          <w:b/>
          <w:bCs/>
          <w:szCs w:val="24"/>
        </w:rPr>
        <w:t>可视情况由比价变更采购方式为单一采购：</w:t>
      </w:r>
    </w:p>
    <w:p w14:paraId="0E437AC7">
      <w:pPr>
        <w:tabs>
          <w:tab w:val="left" w:pos="360"/>
          <w:tab w:val="left" w:pos="588"/>
        </w:tabs>
        <w:spacing w:line="360" w:lineRule="auto"/>
        <w:jc w:val="both"/>
        <w:rPr>
          <w:rFonts w:hint="eastAsia" w:eastAsia="宋体"/>
          <w:lang w:eastAsia="zh-CN"/>
        </w:rPr>
      </w:pPr>
      <w:r>
        <w:rPr>
          <w:rFonts w:hint="eastAsia" w:ascii="宋体" w:hAnsi="宋体"/>
          <w:szCs w:val="24"/>
        </w:rPr>
        <w:t>选取1家供应商中选的，经公开征集或直接邀请，最终报名或响应的供应商只有1家的</w:t>
      </w:r>
      <w:r>
        <w:rPr>
          <w:rFonts w:hint="eastAsia" w:ascii="宋体" w:hAnsi="宋体"/>
          <w:szCs w:val="24"/>
          <w:lang w:eastAsia="zh-CN"/>
        </w:rPr>
        <w:t>。</w:t>
      </w:r>
    </w:p>
    <w:p w14:paraId="0AAF762E">
      <w:pPr>
        <w:tabs>
          <w:tab w:val="left" w:pos="588"/>
        </w:tabs>
        <w:spacing w:line="360" w:lineRule="auto"/>
        <w:jc w:val="both"/>
        <w:rPr>
          <w:rFonts w:ascii="宋体" w:hAnsi="宋体"/>
          <w:szCs w:val="24"/>
        </w:rPr>
      </w:pPr>
      <w:r>
        <w:rPr>
          <w:rFonts w:ascii="宋体" w:hAnsi="宋体" w:cs="宋体"/>
          <w:szCs w:val="24"/>
        </w:rPr>
        <w:t>24.</w:t>
      </w:r>
      <w:r>
        <w:rPr>
          <w:rFonts w:hint="eastAsia" w:ascii="宋体" w:hAnsi="宋体" w:cs="宋体"/>
          <w:szCs w:val="24"/>
          <w:lang w:val="en-US" w:eastAsia="zh-CN"/>
        </w:rPr>
        <w:t>7</w:t>
      </w:r>
      <w:r>
        <w:rPr>
          <w:rFonts w:hint="eastAsia" w:ascii="宋体" w:hAnsi="宋体" w:cs="宋体"/>
          <w:szCs w:val="24"/>
        </w:rPr>
        <w:t>评审纪律：</w:t>
      </w:r>
    </w:p>
    <w:p w14:paraId="3963E07E">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7</w:t>
      </w:r>
      <w:r>
        <w:rPr>
          <w:rFonts w:ascii="宋体" w:hAnsi="宋体" w:cs="宋体"/>
          <w:szCs w:val="24"/>
        </w:rPr>
        <w:t>.1</w:t>
      </w:r>
      <w:r>
        <w:rPr>
          <w:rFonts w:hint="eastAsia" w:ascii="宋体" w:hAnsi="宋体" w:cs="宋体"/>
          <w:szCs w:val="24"/>
        </w:rPr>
        <w:t>参与评审的所有工作人员，应当按照有关法律法规及人保内部采购制度规范的要求履行职责，严格按照制定的</w:t>
      </w:r>
      <w:bookmarkStart w:id="255" w:name="OLE_LINK4"/>
      <w:r>
        <w:rPr>
          <w:rFonts w:hint="eastAsia" w:ascii="宋体" w:hAnsi="宋体" w:cs="宋体"/>
          <w:szCs w:val="24"/>
        </w:rPr>
        <w:t>评审及</w:t>
      </w:r>
      <w:bookmarkEnd w:id="234"/>
      <w:r>
        <w:rPr>
          <w:rFonts w:hint="eastAsia" w:ascii="宋体" w:hAnsi="宋体" w:cs="宋体"/>
          <w:szCs w:val="24"/>
        </w:rPr>
        <w:t>谈判细则工作，保证评审及谈判过程的公正和公平。</w:t>
      </w:r>
    </w:p>
    <w:p w14:paraId="162AB7ED">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7</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14:paraId="7A37B74C">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7</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14:paraId="7D6B1567">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7</w:t>
      </w:r>
      <w:r>
        <w:rPr>
          <w:rFonts w:ascii="宋体" w:hAnsi="宋体" w:cs="宋体"/>
          <w:szCs w:val="24"/>
        </w:rPr>
        <w:t>.4</w:t>
      </w:r>
      <w:r>
        <w:rPr>
          <w:rFonts w:hint="eastAsia" w:ascii="宋体" w:hAnsi="宋体" w:cs="宋体"/>
          <w:szCs w:val="24"/>
        </w:rPr>
        <w:t>响应方在响应文件的审查、澄清、评审和比较以及授予合同的过程中，对评审小组施加影响的任何行为，都将导致取消资格。</w:t>
      </w:r>
    </w:p>
    <w:p w14:paraId="6BB65508">
      <w:pPr>
        <w:spacing w:line="360" w:lineRule="auto"/>
        <w:rPr>
          <w:rFonts w:ascii="宋体" w:hAnsi="宋体"/>
          <w:b/>
          <w:szCs w:val="24"/>
        </w:rPr>
      </w:pPr>
      <w:bookmarkStart w:id="256" w:name="_Toc150480782"/>
      <w:bookmarkStart w:id="257" w:name="_Toc195842909"/>
      <w:bookmarkStart w:id="258" w:name="_Toc164351638"/>
      <w:bookmarkStart w:id="259" w:name="_Toc164608658"/>
      <w:bookmarkStart w:id="260" w:name="_Toc164229239"/>
      <w:bookmarkStart w:id="261" w:name="_Toc151193932"/>
      <w:bookmarkStart w:id="262" w:name="_Toc127151544"/>
      <w:bookmarkStart w:id="263" w:name="_Toc151190171"/>
      <w:bookmarkStart w:id="264" w:name="_Toc127151745"/>
      <w:bookmarkStart w:id="265" w:name="_Toc142311046"/>
      <w:bookmarkStart w:id="266" w:name="_Toc150774644"/>
      <w:bookmarkStart w:id="267" w:name="_Toc150774749"/>
      <w:bookmarkStart w:id="268" w:name="_Toc150509295"/>
      <w:bookmarkStart w:id="269" w:name="_Toc151193714"/>
      <w:bookmarkStart w:id="270" w:name="_Toc164608813"/>
      <w:bookmarkStart w:id="271" w:name="_Toc164229385"/>
      <w:bookmarkStart w:id="272" w:name="_Toc151193858"/>
      <w:bookmarkStart w:id="273" w:name="_Toc151193642"/>
      <w:bookmarkStart w:id="274" w:name="_Toc149720837"/>
      <w:bookmarkStart w:id="275" w:name="_Toc127161458"/>
      <w:bookmarkStart w:id="276" w:name="_Toc151193786"/>
      <w:r>
        <w:rPr>
          <w:rFonts w:ascii="宋体" w:hAnsi="宋体"/>
          <w:b/>
          <w:szCs w:val="24"/>
        </w:rPr>
        <w:t>25. 评审过程及保密原则</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70563B34">
      <w:pPr>
        <w:tabs>
          <w:tab w:val="left" w:pos="588"/>
        </w:tabs>
        <w:spacing w:line="360" w:lineRule="auto"/>
        <w:jc w:val="both"/>
        <w:rPr>
          <w:rFonts w:ascii="宋体" w:hAnsi="宋体"/>
          <w:szCs w:val="24"/>
        </w:rPr>
      </w:pPr>
      <w:r>
        <w:rPr>
          <w:rFonts w:ascii="宋体" w:hAnsi="宋体"/>
          <w:szCs w:val="24"/>
        </w:rPr>
        <w:t>25.1</w:t>
      </w:r>
      <w:r>
        <w:rPr>
          <w:rFonts w:hint="eastAsia" w:ascii="宋体" w:hAnsi="宋体"/>
          <w:szCs w:val="24"/>
        </w:rPr>
        <w:t>递交响应文件</w:t>
      </w:r>
      <w:r>
        <w:rPr>
          <w:rFonts w:ascii="宋体" w:hAnsi="宋体"/>
          <w:szCs w:val="24"/>
        </w:rPr>
        <w:t>之后，直到授予</w:t>
      </w:r>
      <w:r>
        <w:rPr>
          <w:rFonts w:hint="eastAsia" w:ascii="宋体" w:hAnsi="宋体"/>
          <w:szCs w:val="24"/>
        </w:rPr>
        <w:t>成交响应方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rPr>
        <w:t>响应</w:t>
      </w:r>
      <w:r>
        <w:rPr>
          <w:rFonts w:ascii="宋体" w:hAnsi="宋体"/>
          <w:szCs w:val="24"/>
        </w:rPr>
        <w:t>方或其他无关人员透露。</w:t>
      </w:r>
    </w:p>
    <w:p w14:paraId="5ACE3733">
      <w:pPr>
        <w:tabs>
          <w:tab w:val="left" w:pos="588"/>
        </w:tabs>
        <w:spacing w:line="360" w:lineRule="auto"/>
        <w:jc w:val="both"/>
        <w:rPr>
          <w:rFonts w:ascii="宋体" w:hAnsi="宋体"/>
          <w:szCs w:val="24"/>
        </w:rPr>
      </w:pPr>
      <w:r>
        <w:rPr>
          <w:rFonts w:ascii="宋体" w:hAnsi="宋体"/>
          <w:szCs w:val="24"/>
        </w:rPr>
        <w:t>25.2在评审期间，</w:t>
      </w:r>
      <w:r>
        <w:rPr>
          <w:rFonts w:hint="eastAsia" w:ascii="宋体" w:hAnsi="宋体"/>
          <w:szCs w:val="24"/>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其响应视为无效</w:t>
      </w:r>
      <w:r>
        <w:rPr>
          <w:rFonts w:ascii="宋体" w:hAnsi="宋体"/>
          <w:szCs w:val="24"/>
        </w:rPr>
        <w:t>，并承担相应的法律责任。</w:t>
      </w:r>
    </w:p>
    <w:p w14:paraId="1D1F38E5">
      <w:pPr>
        <w:spacing w:line="360" w:lineRule="auto"/>
        <w:rPr>
          <w:rFonts w:ascii="宋体" w:hAnsi="宋体"/>
          <w:b/>
          <w:szCs w:val="24"/>
        </w:rPr>
      </w:pPr>
      <w:bookmarkStart w:id="277" w:name="_Toc164351640"/>
      <w:bookmarkStart w:id="278" w:name="_Toc127161460"/>
      <w:bookmarkStart w:id="279" w:name="_Toc127151747"/>
      <w:bookmarkStart w:id="280" w:name="_Toc151193934"/>
      <w:bookmarkStart w:id="281" w:name="_Toc164608815"/>
      <w:bookmarkStart w:id="282" w:name="_Toc150480784"/>
      <w:bookmarkStart w:id="283" w:name="_Toc127151546"/>
      <w:bookmarkStart w:id="284" w:name="_Toc151193644"/>
      <w:bookmarkStart w:id="285" w:name="_Toc164229387"/>
      <w:bookmarkStart w:id="286" w:name="_Toc151193860"/>
      <w:bookmarkStart w:id="287" w:name="_Toc149720839"/>
      <w:bookmarkStart w:id="288" w:name="_Ref467307010"/>
      <w:bookmarkStart w:id="289" w:name="_Toc151193788"/>
      <w:bookmarkStart w:id="290" w:name="_Toc150509297"/>
      <w:bookmarkStart w:id="291" w:name="_Toc164608660"/>
      <w:bookmarkStart w:id="292" w:name="_Toc151190173"/>
      <w:bookmarkStart w:id="293" w:name="_Toc164229241"/>
      <w:bookmarkStart w:id="294" w:name="_Toc151193716"/>
      <w:bookmarkStart w:id="295" w:name="_Toc150774646"/>
      <w:bookmarkStart w:id="296" w:name="_Toc142311048"/>
      <w:bookmarkStart w:id="297" w:name="_Toc150774751"/>
      <w:bookmarkStart w:id="298" w:name="_Toc520356170"/>
      <w:bookmarkStart w:id="299" w:name="_Toc195842911"/>
      <w:r>
        <w:rPr>
          <w:rFonts w:ascii="宋体" w:hAnsi="宋体"/>
          <w:b/>
          <w:szCs w:val="24"/>
        </w:rPr>
        <w:t>26.</w:t>
      </w:r>
      <w:r>
        <w:rPr>
          <w:rFonts w:hint="eastAsia" w:ascii="宋体" w:hAnsi="宋体"/>
          <w:b/>
          <w:szCs w:val="24"/>
        </w:rPr>
        <w:t>中选响应方</w:t>
      </w:r>
      <w:r>
        <w:rPr>
          <w:rFonts w:ascii="宋体" w:hAnsi="宋体"/>
          <w:b/>
          <w:szCs w:val="24"/>
        </w:rPr>
        <w:t>候选人的推荐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r>
        <w:rPr>
          <w:rFonts w:ascii="宋体" w:hAnsi="宋体"/>
          <w:b/>
          <w:szCs w:val="24"/>
        </w:rPr>
        <w:t>原则</w:t>
      </w:r>
    </w:p>
    <w:bookmarkEnd w:id="279"/>
    <w:p w14:paraId="076BC4F5">
      <w:pPr>
        <w:tabs>
          <w:tab w:val="left" w:pos="588"/>
        </w:tabs>
        <w:spacing w:line="360" w:lineRule="auto"/>
        <w:jc w:val="both"/>
        <w:rPr>
          <w:rFonts w:hint="eastAsia" w:ascii="宋体" w:hAnsi="宋体"/>
          <w:szCs w:val="24"/>
          <w:highlight w:val="none"/>
        </w:rPr>
      </w:pPr>
      <w:r>
        <w:rPr>
          <w:rFonts w:ascii="宋体" w:hAnsi="宋体"/>
          <w:szCs w:val="24"/>
          <w:highlight w:val="none"/>
        </w:rPr>
        <w:t>26.1评审小组将根据</w:t>
      </w:r>
      <w:r>
        <w:rPr>
          <w:rFonts w:hint="eastAsia" w:ascii="宋体" w:hAnsi="宋体"/>
          <w:szCs w:val="24"/>
          <w:highlight w:val="none"/>
        </w:rPr>
        <w:t>报价（如开启谈判环节则为最终报价）情况</w:t>
      </w:r>
      <w:r>
        <w:rPr>
          <w:rFonts w:ascii="宋体" w:hAnsi="宋体"/>
          <w:szCs w:val="24"/>
          <w:highlight w:val="none"/>
        </w:rPr>
        <w:t>，对实质上</w:t>
      </w:r>
      <w:r>
        <w:rPr>
          <w:rFonts w:hint="eastAsia" w:ascii="宋体" w:hAnsi="宋体"/>
          <w:szCs w:val="24"/>
          <w:highlight w:val="none"/>
        </w:rPr>
        <w:t>响应比价采购文件</w:t>
      </w:r>
      <w:r>
        <w:rPr>
          <w:rFonts w:ascii="宋体" w:hAnsi="宋体"/>
          <w:szCs w:val="24"/>
          <w:highlight w:val="none"/>
        </w:rPr>
        <w:t>的</w:t>
      </w:r>
      <w:r>
        <w:rPr>
          <w:rFonts w:hint="eastAsia" w:ascii="宋体" w:hAnsi="宋体"/>
          <w:szCs w:val="24"/>
          <w:highlight w:val="none"/>
        </w:rPr>
        <w:t>响应</w:t>
      </w:r>
      <w:r>
        <w:rPr>
          <w:rFonts w:ascii="宋体" w:hAnsi="宋体"/>
          <w:szCs w:val="24"/>
          <w:highlight w:val="none"/>
        </w:rPr>
        <w:t>方按</w:t>
      </w:r>
      <w:r>
        <w:rPr>
          <w:rFonts w:hint="eastAsia" w:ascii="宋体" w:hAnsi="宋体"/>
          <w:szCs w:val="24"/>
          <w:highlight w:val="none"/>
        </w:rPr>
        <w:t>价格由低到高</w:t>
      </w:r>
      <w:r>
        <w:rPr>
          <w:rFonts w:ascii="宋体" w:hAnsi="宋体"/>
          <w:szCs w:val="24"/>
          <w:highlight w:val="none"/>
        </w:rPr>
        <w:t>的顺序</w:t>
      </w:r>
      <w:r>
        <w:rPr>
          <w:rFonts w:hint="eastAsia" w:ascii="宋体" w:hAnsi="宋体"/>
          <w:szCs w:val="24"/>
          <w:highlight w:val="none"/>
        </w:rPr>
        <w:t>进行排序</w:t>
      </w:r>
      <w:r>
        <w:rPr>
          <w:rFonts w:ascii="宋体" w:hAnsi="宋体"/>
          <w:szCs w:val="24"/>
          <w:highlight w:val="none"/>
        </w:rPr>
        <w:t>。</w:t>
      </w:r>
      <w:r>
        <w:rPr>
          <w:rFonts w:hint="eastAsia" w:ascii="宋体" w:hAnsi="宋体"/>
          <w:szCs w:val="24"/>
          <w:highlight w:val="none"/>
        </w:rPr>
        <w:t>价格</w:t>
      </w:r>
      <w:r>
        <w:rPr>
          <w:rFonts w:ascii="宋体" w:hAnsi="宋体"/>
          <w:szCs w:val="24"/>
          <w:highlight w:val="none"/>
        </w:rPr>
        <w:t>相同的，</w:t>
      </w:r>
      <w:r>
        <w:rPr>
          <w:rFonts w:hint="eastAsia" w:ascii="宋体" w:hAnsi="宋体"/>
          <w:szCs w:val="24"/>
          <w:highlight w:val="none"/>
        </w:rPr>
        <w:t>由评审小组根据评审情况选择开启新一轮谈判，或选择投票/随机抽取方式确定响应方排序。</w:t>
      </w:r>
    </w:p>
    <w:p w14:paraId="65939E16">
      <w:pPr>
        <w:tabs>
          <w:tab w:val="left" w:pos="588"/>
        </w:tabs>
        <w:spacing w:line="360" w:lineRule="auto"/>
        <w:jc w:val="both"/>
        <w:rPr>
          <w:highlight w:val="none"/>
        </w:rPr>
      </w:pPr>
      <w:r>
        <w:rPr>
          <w:rFonts w:hint="eastAsia" w:ascii="宋体" w:hAnsi="宋体"/>
          <w:szCs w:val="24"/>
          <w:highlight w:val="none"/>
        </w:rPr>
        <w:t>2</w:t>
      </w:r>
      <w:r>
        <w:rPr>
          <w:rFonts w:ascii="宋体" w:hAnsi="宋体"/>
          <w:szCs w:val="24"/>
          <w:highlight w:val="none"/>
        </w:rPr>
        <w:t>6.2</w:t>
      </w:r>
      <w:r>
        <w:rPr>
          <w:rFonts w:hint="eastAsia" w:ascii="宋体" w:hAnsi="宋体"/>
          <w:szCs w:val="24"/>
          <w:highlight w:val="none"/>
        </w:rPr>
        <w:t>评审小组根据有效供应商报价由低至高排出的名次，原则上</w:t>
      </w:r>
      <w:r>
        <w:rPr>
          <w:rFonts w:ascii="宋体" w:hAnsi="宋体"/>
          <w:szCs w:val="24"/>
          <w:highlight w:val="none"/>
        </w:rPr>
        <w:t>依次推荐排序前</w:t>
      </w:r>
      <w:r>
        <w:rPr>
          <w:rFonts w:hint="eastAsia" w:ascii="宋体" w:hAnsi="宋体"/>
          <w:szCs w:val="24"/>
          <w:highlight w:val="none"/>
        </w:rPr>
        <w:t>N+2</w:t>
      </w:r>
      <w:r>
        <w:rPr>
          <w:rFonts w:ascii="宋体" w:hAnsi="宋体"/>
          <w:szCs w:val="24"/>
          <w:highlight w:val="none"/>
        </w:rPr>
        <w:t>名的供应商为成交候选供应商（或在</w:t>
      </w:r>
      <w:r>
        <w:rPr>
          <w:rFonts w:hint="eastAsia" w:ascii="宋体" w:hAnsi="宋体"/>
          <w:szCs w:val="24"/>
          <w:highlight w:val="none"/>
        </w:rPr>
        <w:t>比价</w:t>
      </w:r>
      <w:r>
        <w:rPr>
          <w:rFonts w:ascii="宋体" w:hAnsi="宋体"/>
          <w:szCs w:val="24"/>
          <w:highlight w:val="none"/>
        </w:rPr>
        <w:t>文件</w:t>
      </w:r>
      <w:r>
        <w:rPr>
          <w:rFonts w:hint="eastAsia" w:ascii="宋体" w:hAnsi="宋体"/>
          <w:szCs w:val="24"/>
          <w:highlight w:val="none"/>
        </w:rPr>
        <w:t>或采购人采购管理办法允许</w:t>
      </w:r>
      <w:r>
        <w:rPr>
          <w:rFonts w:ascii="宋体" w:hAnsi="宋体"/>
          <w:szCs w:val="24"/>
          <w:highlight w:val="none"/>
        </w:rPr>
        <w:t>的情形下</w:t>
      </w:r>
      <w:r>
        <w:rPr>
          <w:rFonts w:hint="eastAsia" w:ascii="宋体" w:hAnsi="宋体"/>
          <w:szCs w:val="24"/>
          <w:highlight w:val="none"/>
        </w:rPr>
        <w:t>按其规定</w:t>
      </w:r>
      <w:r>
        <w:rPr>
          <w:rFonts w:ascii="宋体" w:hAnsi="宋体"/>
          <w:szCs w:val="24"/>
          <w:highlight w:val="none"/>
        </w:rPr>
        <w:t>推荐成交候选供应商）</w:t>
      </w:r>
      <w:r>
        <w:rPr>
          <w:rFonts w:hint="eastAsia" w:ascii="宋体" w:hAnsi="宋体"/>
          <w:szCs w:val="24"/>
          <w:highlight w:val="none"/>
        </w:rPr>
        <w:t>。</w:t>
      </w:r>
    </w:p>
    <w:p w14:paraId="223145E5">
      <w:pPr>
        <w:tabs>
          <w:tab w:val="left" w:pos="588"/>
        </w:tabs>
        <w:spacing w:line="360" w:lineRule="auto"/>
        <w:jc w:val="both"/>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14:paraId="736D9B56">
      <w:pPr>
        <w:spacing w:line="360" w:lineRule="auto"/>
        <w:jc w:val="center"/>
        <w:rPr>
          <w:rFonts w:ascii="宋体" w:hAnsi="宋体"/>
          <w:b/>
          <w:szCs w:val="24"/>
        </w:rPr>
      </w:pPr>
      <w:bookmarkStart w:id="300" w:name="_Toc232176278"/>
      <w:bookmarkStart w:id="301" w:name="_Toc239740357"/>
      <w:bookmarkStart w:id="302" w:name="_Toc235518472"/>
      <w:bookmarkStart w:id="303" w:name="_Toc389620199"/>
      <w:bookmarkStart w:id="304" w:name="_Toc496324585"/>
      <w:bookmarkStart w:id="305" w:name="_Toc500747068"/>
      <w:bookmarkStart w:id="306" w:name="_Toc500747195"/>
      <w:bookmarkStart w:id="307" w:name="_Toc176882548"/>
      <w:bookmarkStart w:id="308" w:name="_Toc177817340"/>
      <w:bookmarkStart w:id="309" w:name="_Toc177995479"/>
      <w:bookmarkStart w:id="310" w:name="_Toc499711049"/>
      <w:bookmarkStart w:id="311" w:name="_Toc499711890"/>
      <w:bookmarkStart w:id="312" w:name="_Toc492955421"/>
      <w:bookmarkStart w:id="313" w:name="_Toc53722846"/>
      <w:bookmarkStart w:id="314" w:name="_Toc500746972"/>
      <w:bookmarkStart w:id="315" w:name="_Toc184043047"/>
      <w:bookmarkStart w:id="316" w:name="_Toc177189241"/>
      <w:bookmarkStart w:id="317" w:name="_Toc385992360"/>
      <w:bookmarkStart w:id="318" w:name="_Toc70687174"/>
      <w:bookmarkStart w:id="319" w:name="_Toc232395218"/>
      <w:bookmarkStart w:id="320" w:name="_Toc503063428"/>
      <w:bookmarkStart w:id="321" w:name="_Toc265738866"/>
    </w:p>
    <w:p w14:paraId="6F45A97C">
      <w:pPr>
        <w:spacing w:line="360" w:lineRule="auto"/>
        <w:jc w:val="center"/>
        <w:rPr>
          <w:rFonts w:ascii="宋体" w:hAnsi="宋体"/>
          <w:b/>
          <w:szCs w:val="24"/>
        </w:rPr>
      </w:pPr>
      <w:r>
        <w:rPr>
          <w:rFonts w:ascii="宋体" w:hAnsi="宋体"/>
          <w:b/>
          <w:szCs w:val="24"/>
        </w:rPr>
        <w:t>六、授予</w:t>
      </w:r>
      <w:r>
        <w:rPr>
          <w:rFonts w:hint="eastAsia" w:ascii="宋体" w:hAnsi="宋体"/>
          <w:b/>
          <w:szCs w:val="24"/>
        </w:rPr>
        <w:t>采购</w:t>
      </w:r>
      <w:bookmarkEnd w:id="297"/>
      <w:bookmarkEnd w:id="298"/>
      <w:bookmarkEnd w:id="299"/>
      <w:bookmarkEnd w:id="300"/>
      <w:bookmarkEnd w:id="301"/>
      <w:r>
        <w:rPr>
          <w:rFonts w:hint="eastAsia" w:ascii="宋体" w:hAnsi="宋体"/>
          <w:b/>
          <w:szCs w:val="24"/>
        </w:rPr>
        <w:t>合同</w:t>
      </w:r>
    </w:p>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14:paraId="4B8ABE8B">
      <w:pPr>
        <w:spacing w:line="360" w:lineRule="auto"/>
        <w:rPr>
          <w:rFonts w:ascii="宋体" w:hAnsi="宋体"/>
          <w:b/>
          <w:szCs w:val="24"/>
        </w:rPr>
      </w:pPr>
      <w:bookmarkStart w:id="322" w:name="_Toc385992361"/>
      <w:bookmarkStart w:id="323" w:name="_Toc70687175"/>
      <w:bookmarkStart w:id="324" w:name="_Toc184043048"/>
      <w:bookmarkStart w:id="325" w:name="_Toc389620200"/>
      <w:r>
        <w:rPr>
          <w:rFonts w:ascii="宋体" w:hAnsi="宋体"/>
          <w:b/>
          <w:szCs w:val="24"/>
        </w:rPr>
        <w:t>27.</w:t>
      </w:r>
      <w:bookmarkEnd w:id="319"/>
      <w:bookmarkEnd w:id="320"/>
      <w:bookmarkEnd w:id="321"/>
      <w:bookmarkEnd w:id="322"/>
      <w:r>
        <w:rPr>
          <w:rFonts w:hint="eastAsia" w:ascii="宋体" w:hAnsi="宋体"/>
          <w:b/>
          <w:szCs w:val="24"/>
        </w:rPr>
        <w:t>确定中选响应方</w:t>
      </w:r>
    </w:p>
    <w:p w14:paraId="7BE69D2F">
      <w:pPr>
        <w:tabs>
          <w:tab w:val="left" w:pos="588"/>
        </w:tabs>
        <w:spacing w:line="360" w:lineRule="auto"/>
        <w:jc w:val="both"/>
        <w:rPr>
          <w:rFonts w:hint="eastAsia" w:ascii="宋体" w:hAnsi="宋体"/>
          <w:szCs w:val="24"/>
        </w:rPr>
      </w:pPr>
      <w:r>
        <w:rPr>
          <w:rFonts w:ascii="宋体" w:hAnsi="宋体"/>
          <w:szCs w:val="24"/>
        </w:rPr>
        <w:t>27.1</w:t>
      </w:r>
      <w:r>
        <w:rPr>
          <w:rFonts w:hint="eastAsia" w:ascii="宋体" w:hAnsi="宋体" w:cs="宋体"/>
          <w:szCs w:val="24"/>
        </w:rPr>
        <w:t>采购人将按照评审小组在评审报告中提出的中选候选响应方中，按照排序由高到低的原则确定中选响应方。</w:t>
      </w:r>
    </w:p>
    <w:p w14:paraId="3CFAD67A">
      <w:pPr>
        <w:tabs>
          <w:tab w:val="left" w:pos="588"/>
        </w:tabs>
        <w:spacing w:line="360" w:lineRule="auto"/>
        <w:jc w:val="both"/>
        <w:rPr>
          <w:rFonts w:ascii="宋体" w:hAnsi="宋体"/>
          <w:szCs w:val="24"/>
        </w:rPr>
      </w:pPr>
      <w:bookmarkStart w:id="326" w:name="_Toc389620202"/>
      <w:bookmarkStart w:id="327" w:name="_Toc385992363"/>
      <w:r>
        <w:rPr>
          <w:rFonts w:ascii="宋体" w:hAnsi="宋体"/>
          <w:szCs w:val="24"/>
        </w:rPr>
        <w:t>27.2采购人在确定</w:t>
      </w:r>
      <w:r>
        <w:rPr>
          <w:rFonts w:hint="eastAsia" w:ascii="宋体" w:hAnsi="宋体"/>
          <w:szCs w:val="24"/>
        </w:rPr>
        <w:t>中选响应方</w:t>
      </w:r>
      <w:r>
        <w:rPr>
          <w:rFonts w:ascii="宋体" w:hAnsi="宋体"/>
          <w:szCs w:val="24"/>
        </w:rPr>
        <w:t>前，有权根据</w:t>
      </w:r>
      <w:r>
        <w:rPr>
          <w:rFonts w:hint="eastAsia" w:ascii="宋体" w:hAnsi="宋体"/>
          <w:szCs w:val="24"/>
        </w:rPr>
        <w:t>响应</w:t>
      </w:r>
      <w:r>
        <w:rPr>
          <w:rFonts w:ascii="宋体" w:hAnsi="宋体"/>
          <w:szCs w:val="24"/>
        </w:rPr>
        <w:t>方递交的资格、资信证明文件和采购人认为其它必要的、合适的资料，对</w:t>
      </w:r>
      <w:r>
        <w:rPr>
          <w:rFonts w:hint="eastAsia" w:ascii="宋体" w:hAnsi="宋体"/>
          <w:szCs w:val="24"/>
        </w:rPr>
        <w:t>响应</w:t>
      </w:r>
      <w:r>
        <w:rPr>
          <w:rFonts w:ascii="宋体" w:hAnsi="宋体"/>
          <w:szCs w:val="24"/>
        </w:rPr>
        <w:t>方的</w:t>
      </w:r>
      <w:r>
        <w:rPr>
          <w:rFonts w:hint="eastAsia" w:ascii="宋体" w:hAnsi="宋体"/>
          <w:szCs w:val="24"/>
        </w:rPr>
        <w:t>响应</w:t>
      </w:r>
      <w:r>
        <w:rPr>
          <w:rFonts w:ascii="宋体" w:hAnsi="宋体"/>
          <w:szCs w:val="24"/>
        </w:rPr>
        <w:t>文件进行真实性审查。</w:t>
      </w:r>
    </w:p>
    <w:p w14:paraId="202CB95E">
      <w:pPr>
        <w:tabs>
          <w:tab w:val="left" w:pos="588"/>
        </w:tabs>
        <w:spacing w:line="360" w:lineRule="auto"/>
        <w:jc w:val="both"/>
        <w:rPr>
          <w:rFonts w:ascii="宋体" w:hAnsi="宋体"/>
          <w:szCs w:val="24"/>
        </w:rPr>
      </w:pPr>
      <w:r>
        <w:rPr>
          <w:rFonts w:ascii="宋体" w:hAnsi="宋体"/>
          <w:szCs w:val="24"/>
        </w:rPr>
        <w:t>27.3如果</w:t>
      </w:r>
      <w:r>
        <w:rPr>
          <w:rFonts w:hint="eastAsia" w:ascii="宋体" w:hAnsi="宋体"/>
          <w:szCs w:val="24"/>
        </w:rPr>
        <w:t>真实性</w:t>
      </w:r>
      <w:r>
        <w:rPr>
          <w:rFonts w:ascii="宋体" w:hAnsi="宋体"/>
          <w:szCs w:val="24"/>
        </w:rPr>
        <w:t>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rPr>
        <w:t>响应</w:t>
      </w:r>
      <w:r>
        <w:rPr>
          <w:rFonts w:ascii="宋体" w:hAnsi="宋体"/>
          <w:szCs w:val="24"/>
        </w:rPr>
        <w:t>方。</w:t>
      </w:r>
    </w:p>
    <w:p w14:paraId="47A0DAB7">
      <w:pPr>
        <w:spacing w:line="360" w:lineRule="auto"/>
        <w:rPr>
          <w:rFonts w:ascii="宋体" w:hAnsi="宋体"/>
          <w:b/>
          <w:szCs w:val="24"/>
        </w:rPr>
      </w:pPr>
      <w:bookmarkStart w:id="328" w:name="_Toc70687176"/>
      <w:bookmarkStart w:id="329" w:name="_Toc184043049"/>
      <w:r>
        <w:rPr>
          <w:rFonts w:ascii="宋体" w:hAnsi="宋体"/>
          <w:b/>
          <w:szCs w:val="24"/>
        </w:rPr>
        <w:t>28．接受和拒绝任何或所有</w:t>
      </w:r>
      <w:r>
        <w:rPr>
          <w:rFonts w:hint="eastAsia" w:ascii="宋体" w:hAnsi="宋体"/>
          <w:b/>
          <w:szCs w:val="24"/>
        </w:rPr>
        <w:t>谈判</w:t>
      </w:r>
      <w:r>
        <w:rPr>
          <w:rFonts w:ascii="宋体" w:hAnsi="宋体"/>
          <w:b/>
          <w:szCs w:val="24"/>
        </w:rPr>
        <w:t>的权力</w:t>
      </w:r>
      <w:bookmarkEnd w:id="323"/>
      <w:bookmarkEnd w:id="324"/>
      <w:bookmarkEnd w:id="325"/>
      <w:bookmarkEnd w:id="326"/>
    </w:p>
    <w:p w14:paraId="49CD8CA0">
      <w:pPr>
        <w:tabs>
          <w:tab w:val="left" w:pos="360"/>
          <w:tab w:val="left" w:pos="588"/>
        </w:tabs>
        <w:spacing w:line="360" w:lineRule="auto"/>
        <w:jc w:val="both"/>
        <w:rPr>
          <w:rFonts w:ascii="宋体" w:hAnsi="宋体"/>
          <w:szCs w:val="24"/>
        </w:rPr>
      </w:pPr>
      <w:bookmarkStart w:id="330" w:name="_Toc70687177"/>
      <w:bookmarkStart w:id="331" w:name="_Toc184043050"/>
      <w:bookmarkStart w:id="332" w:name="_Toc385992364"/>
      <w:r>
        <w:rPr>
          <w:rFonts w:ascii="宋体" w:hAnsi="宋体"/>
          <w:szCs w:val="24"/>
        </w:rPr>
        <w:t>28.1项目出现法律法规规定的违法行为、</w:t>
      </w:r>
      <w:r>
        <w:rPr>
          <w:rFonts w:hint="eastAsia" w:ascii="宋体" w:hAnsi="宋体"/>
          <w:szCs w:val="24"/>
          <w:highlight w:val="none"/>
        </w:rPr>
        <w:t>中选候选供应商放弃中选、因不可抗力不能履行合同、存在重大经营或法律风险、被查实存在影响采购结果的违法行为等情形，</w:t>
      </w:r>
      <w:r>
        <w:rPr>
          <w:rFonts w:ascii="宋体" w:hAnsi="宋体"/>
          <w:szCs w:val="24"/>
        </w:rPr>
        <w:t>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中选响应方</w:t>
      </w:r>
      <w:r>
        <w:rPr>
          <w:rFonts w:ascii="宋体" w:hAnsi="宋体"/>
          <w:szCs w:val="24"/>
        </w:rPr>
        <w:t>，</w:t>
      </w:r>
      <w:r>
        <w:rPr>
          <w:rFonts w:hint="eastAsia" w:ascii="宋体" w:hAnsi="宋体"/>
          <w:szCs w:val="24"/>
          <w:lang w:val="en-US" w:eastAsia="zh-CN"/>
        </w:rPr>
        <w:t>或者</w:t>
      </w:r>
      <w:r>
        <w:rPr>
          <w:rFonts w:ascii="宋体" w:hAnsi="宋体"/>
          <w:szCs w:val="24"/>
        </w:rPr>
        <w:t>重新采购。</w:t>
      </w:r>
    </w:p>
    <w:p w14:paraId="1156E488">
      <w:pPr>
        <w:tabs>
          <w:tab w:val="left" w:pos="588"/>
        </w:tabs>
        <w:spacing w:line="360" w:lineRule="auto"/>
        <w:jc w:val="both"/>
        <w:rPr>
          <w:rFonts w:ascii="宋体" w:hAnsi="宋体"/>
          <w:szCs w:val="24"/>
        </w:rPr>
      </w:pPr>
      <w:r>
        <w:rPr>
          <w:rFonts w:ascii="宋体" w:hAnsi="宋体"/>
          <w:szCs w:val="24"/>
        </w:rPr>
        <w:t>28.</w:t>
      </w:r>
      <w:r>
        <w:rPr>
          <w:rFonts w:hint="eastAsia" w:ascii="宋体" w:hAnsi="宋体"/>
          <w:szCs w:val="24"/>
        </w:rPr>
        <w:t>2</w:t>
      </w:r>
      <w:r>
        <w:rPr>
          <w:rFonts w:ascii="宋体" w:hAnsi="宋体"/>
          <w:szCs w:val="24"/>
        </w:rPr>
        <w:t>当出现上款情形时，为维护国家和社会公共利益，采购人有权拒绝任何</w:t>
      </w:r>
      <w:r>
        <w:rPr>
          <w:rFonts w:hint="eastAsia" w:ascii="宋体" w:hAnsi="宋体"/>
          <w:szCs w:val="24"/>
        </w:rPr>
        <w:t>响应</w:t>
      </w:r>
      <w:r>
        <w:rPr>
          <w:rFonts w:ascii="宋体" w:hAnsi="宋体"/>
          <w:szCs w:val="24"/>
        </w:rPr>
        <w:t>方成交，且对受影响的</w:t>
      </w:r>
      <w:r>
        <w:rPr>
          <w:rFonts w:hint="eastAsia" w:ascii="宋体" w:hAnsi="宋体"/>
          <w:szCs w:val="24"/>
        </w:rPr>
        <w:t>响应</w:t>
      </w:r>
      <w:r>
        <w:rPr>
          <w:rFonts w:ascii="宋体" w:hAnsi="宋体"/>
          <w:szCs w:val="24"/>
        </w:rPr>
        <w:t>方不承担任何责任。</w:t>
      </w:r>
    </w:p>
    <w:p w14:paraId="0F636DF8">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27"/>
      <w:bookmarkEnd w:id="328"/>
      <w:bookmarkEnd w:id="329"/>
      <w:bookmarkEnd w:id="330"/>
    </w:p>
    <w:p w14:paraId="60F8B17C">
      <w:pPr>
        <w:tabs>
          <w:tab w:val="left" w:pos="588"/>
        </w:tabs>
        <w:spacing w:line="360" w:lineRule="auto"/>
        <w:ind w:left="480" w:hanging="480"/>
        <w:jc w:val="both"/>
        <w:rPr>
          <w:rFonts w:ascii="宋体" w:hAnsi="宋体"/>
          <w:szCs w:val="24"/>
        </w:rPr>
      </w:pPr>
      <w:r>
        <w:rPr>
          <w:rFonts w:hint="eastAsia" w:ascii="宋体" w:hAnsi="宋体"/>
          <w:szCs w:val="24"/>
        </w:rPr>
        <w:t>中选响应方</w:t>
      </w:r>
      <w:r>
        <w:rPr>
          <w:rFonts w:ascii="宋体" w:hAnsi="宋体"/>
          <w:szCs w:val="24"/>
        </w:rPr>
        <w:t>确定后，</w:t>
      </w:r>
      <w:r>
        <w:rPr>
          <w:rFonts w:hint="eastAsia" w:ascii="宋体" w:hAnsi="宋体"/>
          <w:szCs w:val="24"/>
        </w:rPr>
        <w:t>采购人</w:t>
      </w:r>
      <w:r>
        <w:rPr>
          <w:rFonts w:ascii="宋体" w:hAnsi="宋体"/>
          <w:szCs w:val="24"/>
        </w:rPr>
        <w:t>将</w:t>
      </w:r>
      <w:r>
        <w:rPr>
          <w:rFonts w:hint="eastAsia" w:ascii="宋体" w:hAnsi="宋体"/>
          <w:szCs w:val="24"/>
        </w:rPr>
        <w:t>通知中选响应方。</w:t>
      </w:r>
    </w:p>
    <w:bookmarkEnd w:id="331"/>
    <w:bookmarkEnd w:id="332"/>
    <w:p w14:paraId="6E8141AF">
      <w:pPr>
        <w:spacing w:line="360" w:lineRule="auto"/>
        <w:rPr>
          <w:rFonts w:ascii="宋体" w:hAnsi="宋体"/>
          <w:b/>
          <w:szCs w:val="24"/>
        </w:rPr>
      </w:pPr>
      <w:r>
        <w:rPr>
          <w:rFonts w:ascii="宋体" w:hAnsi="宋体"/>
          <w:b/>
          <w:szCs w:val="24"/>
        </w:rPr>
        <w:t>30.签订合同</w:t>
      </w:r>
    </w:p>
    <w:p w14:paraId="4C41B4C1">
      <w:pPr>
        <w:tabs>
          <w:tab w:val="left" w:pos="588"/>
        </w:tabs>
        <w:spacing w:line="360" w:lineRule="auto"/>
        <w:jc w:val="both"/>
        <w:rPr>
          <w:rFonts w:ascii="宋体" w:hAnsi="宋体"/>
          <w:szCs w:val="24"/>
        </w:rPr>
      </w:pPr>
      <w:r>
        <w:rPr>
          <w:rFonts w:ascii="宋体" w:hAnsi="宋体"/>
          <w:szCs w:val="24"/>
        </w:rPr>
        <w:t>30.1</w:t>
      </w:r>
      <w:r>
        <w:rPr>
          <w:rFonts w:hint="eastAsia" w:ascii="宋体" w:hAnsi="宋体"/>
          <w:szCs w:val="24"/>
        </w:rPr>
        <w:t>中选响应方、</w:t>
      </w:r>
      <w:r>
        <w:rPr>
          <w:rFonts w:ascii="宋体" w:hAnsi="宋体"/>
          <w:szCs w:val="24"/>
        </w:rPr>
        <w:t>采购人</w:t>
      </w:r>
      <w:r>
        <w:rPr>
          <w:rFonts w:hint="eastAsia" w:ascii="宋体" w:hAnsi="宋体"/>
          <w:szCs w:val="24"/>
          <w:lang w:val="en-US" w:eastAsia="zh-CN"/>
        </w:rPr>
        <w:t>原则上</w:t>
      </w:r>
      <w:r>
        <w:rPr>
          <w:rFonts w:ascii="宋体" w:hAnsi="宋体"/>
          <w:szCs w:val="24"/>
        </w:rPr>
        <w:t>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中选响应方无正当理由拒不与采购人签订合同的，结果无效，并应承担相应的法律责任。</w:t>
      </w:r>
    </w:p>
    <w:p w14:paraId="4D68BCE1">
      <w:pPr>
        <w:tabs>
          <w:tab w:val="left" w:pos="588"/>
        </w:tabs>
        <w:spacing w:line="360" w:lineRule="auto"/>
        <w:jc w:val="both"/>
        <w:rPr>
          <w:rFonts w:ascii="宋体" w:hAnsi="宋体"/>
          <w:szCs w:val="24"/>
        </w:rPr>
      </w:pPr>
      <w:r>
        <w:rPr>
          <w:rFonts w:ascii="宋体" w:hAnsi="宋体"/>
          <w:szCs w:val="24"/>
        </w:rPr>
        <w:t>30.2</w:t>
      </w:r>
      <w:r>
        <w:rPr>
          <w:rFonts w:hint="eastAsia" w:ascii="宋体" w:hAnsi="宋体"/>
          <w:szCs w:val="24"/>
        </w:rPr>
        <w:t>中选响应方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采购人有权按照评审报告推荐的中选候选人名单排序，确定下一候选人为中选响应方，或重新开展采购活动</w:t>
      </w:r>
      <w:r>
        <w:rPr>
          <w:rFonts w:ascii="宋体" w:hAnsi="宋体"/>
          <w:szCs w:val="24"/>
        </w:rPr>
        <w:t>。</w:t>
      </w:r>
    </w:p>
    <w:p w14:paraId="21A3DC62">
      <w:pPr>
        <w:tabs>
          <w:tab w:val="left" w:pos="588"/>
        </w:tabs>
        <w:spacing w:line="360" w:lineRule="auto"/>
        <w:jc w:val="both"/>
        <w:rPr>
          <w:rFonts w:ascii="宋体" w:hAnsi="宋体"/>
          <w:szCs w:val="24"/>
        </w:rPr>
      </w:pPr>
      <w:r>
        <w:rPr>
          <w:rFonts w:ascii="宋体" w:hAnsi="宋体"/>
          <w:szCs w:val="24"/>
        </w:rPr>
        <w:t>30.3</w:t>
      </w:r>
      <w:r>
        <w:rPr>
          <w:rFonts w:hint="eastAsia" w:ascii="宋体" w:hAnsi="宋体"/>
          <w:szCs w:val="24"/>
        </w:rPr>
        <w:t>比价采购文件</w:t>
      </w:r>
      <w:r>
        <w:rPr>
          <w:rFonts w:ascii="宋体" w:hAnsi="宋体"/>
          <w:szCs w:val="24"/>
        </w:rPr>
        <w:t>、</w:t>
      </w:r>
      <w:r>
        <w:rPr>
          <w:rFonts w:hint="eastAsia" w:ascii="宋体" w:hAnsi="宋体"/>
          <w:szCs w:val="24"/>
        </w:rPr>
        <w:t>中选响应方</w:t>
      </w:r>
      <w:r>
        <w:rPr>
          <w:rFonts w:ascii="宋体" w:hAnsi="宋体"/>
          <w:szCs w:val="24"/>
        </w:rPr>
        <w:t>的</w:t>
      </w:r>
      <w:r>
        <w:rPr>
          <w:rFonts w:hint="eastAsia" w:ascii="宋体" w:hAnsi="宋体"/>
          <w:szCs w:val="24"/>
        </w:rPr>
        <w:t>响应</w:t>
      </w:r>
      <w:r>
        <w:rPr>
          <w:rFonts w:ascii="宋体" w:hAnsi="宋体"/>
          <w:szCs w:val="24"/>
        </w:rPr>
        <w:t>文件及其澄清文件等，</w:t>
      </w:r>
      <w:r>
        <w:rPr>
          <w:rFonts w:ascii="宋体" w:hAnsi="宋体"/>
          <w:b/>
          <w:bCs/>
          <w:szCs w:val="24"/>
        </w:rPr>
        <w:t>均为签订合同的依据</w:t>
      </w:r>
      <w:r>
        <w:rPr>
          <w:rFonts w:ascii="宋体" w:hAnsi="宋体"/>
          <w:szCs w:val="24"/>
        </w:rPr>
        <w:t>。</w:t>
      </w:r>
      <w:r>
        <w:rPr>
          <w:rFonts w:hint="eastAsia" w:ascii="宋体" w:hAnsi="宋体"/>
          <w:szCs w:val="24"/>
        </w:rPr>
        <w:t>所签订的合同不得对比价采购文件确定的事项和中选响应方响应文件作实质性修改。</w:t>
      </w:r>
    </w:p>
    <w:p w14:paraId="17DED573">
      <w:pPr>
        <w:tabs>
          <w:tab w:val="left" w:pos="588"/>
        </w:tabs>
        <w:spacing w:line="360" w:lineRule="auto"/>
        <w:jc w:val="both"/>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14:paraId="23A26485">
      <w:pPr>
        <w:tabs>
          <w:tab w:val="left" w:pos="588"/>
        </w:tabs>
        <w:spacing w:line="360" w:lineRule="auto"/>
        <w:jc w:val="both"/>
        <w:rPr>
          <w:rFonts w:ascii="宋体" w:hAnsi="宋体"/>
          <w:szCs w:val="24"/>
        </w:rPr>
      </w:pPr>
      <w:r>
        <w:rPr>
          <w:rFonts w:ascii="宋体" w:hAnsi="宋体"/>
          <w:szCs w:val="24"/>
        </w:rPr>
        <w:t>30.5</w:t>
      </w:r>
      <w:r>
        <w:rPr>
          <w:rFonts w:hint="eastAsia" w:ascii="宋体" w:hAnsi="宋体"/>
          <w:szCs w:val="24"/>
        </w:rPr>
        <w:t>采购人有权与中选响应方协商，在与比价采购及响应报价文件不产生实质性背离的前提下，依法对本比价采购文件所附合同条款进行修改，形成双方最终签署的合同文本。</w:t>
      </w:r>
    </w:p>
    <w:p w14:paraId="05731B27">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1701" w:num="1"/>
        </w:sectPr>
      </w:pPr>
    </w:p>
    <w:p w14:paraId="5BFD4349">
      <w:pPr>
        <w:pStyle w:val="344"/>
        <w:jc w:val="center"/>
        <w:outlineLvl w:val="0"/>
        <w:rPr>
          <w:rFonts w:ascii="宋体" w:hAnsi="宋体"/>
          <w:sz w:val="44"/>
          <w:szCs w:val="44"/>
        </w:rPr>
      </w:pPr>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r>
        <w:rPr>
          <w:rFonts w:hint="eastAsia" w:ascii="宋体" w:hAnsi="宋体"/>
          <w:b/>
          <w:sz w:val="44"/>
          <w:szCs w:val="44"/>
        </w:rPr>
        <w:t>项目需求</w:t>
      </w:r>
    </w:p>
    <w:p w14:paraId="10FFB7EB">
      <w:pPr>
        <w:keepNext w:val="0"/>
        <w:keepLines w:val="0"/>
        <w:pageBreakBefore w:val="0"/>
        <w:widowControl w:val="0"/>
        <w:bidi w:val="0"/>
        <w:spacing w:line="360" w:lineRule="auto"/>
        <w:rPr>
          <w:rFonts w:hint="eastAsia" w:ascii="宋体" w:hAnsi="宋体" w:eastAsia="宋体" w:cs="宋体"/>
          <w:b/>
          <w:bCs/>
          <w:color w:val="000000"/>
          <w:sz w:val="24"/>
          <w:szCs w:val="24"/>
        </w:rPr>
      </w:pPr>
      <w:r>
        <w:rPr>
          <w:rFonts w:hint="eastAsia" w:ascii="宋体" w:hAnsi="宋体" w:eastAsia="宋体" w:cs="宋体"/>
          <w:b w:val="0"/>
          <w:bCs w:val="0"/>
          <w:sz w:val="24"/>
          <w:szCs w:val="24"/>
          <w:lang w:val="en-US" w:eastAsia="zh-CN"/>
        </w:rPr>
        <w:t>一、</w:t>
      </w:r>
      <w:r>
        <w:rPr>
          <w:rFonts w:hint="eastAsia" w:ascii="宋体" w:hAnsi="宋体" w:eastAsia="宋体" w:cs="宋体"/>
          <w:b/>
          <w:bCs/>
          <w:color w:val="000000"/>
          <w:sz w:val="24"/>
          <w:szCs w:val="24"/>
        </w:rPr>
        <w:t>项目背景</w:t>
      </w:r>
    </w:p>
    <w:p w14:paraId="5E1F83EB">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娄星</w:t>
      </w:r>
      <w:r>
        <w:rPr>
          <w:rFonts w:hint="eastAsia" w:ascii="宋体" w:hAnsi="宋体" w:eastAsia="宋体" w:cs="宋体"/>
          <w:b w:val="0"/>
          <w:bCs w:val="0"/>
          <w:sz w:val="24"/>
          <w:szCs w:val="24"/>
          <w:lang w:val="en-US" w:eastAsia="zh-CN"/>
        </w:rPr>
        <w:t>支公司现有三版员工</w:t>
      </w:r>
      <w:r>
        <w:rPr>
          <w:rFonts w:hint="eastAsia" w:ascii="宋体" w:hAnsi="宋体" w:cs="宋体"/>
          <w:b w:val="0"/>
          <w:bCs w:val="0"/>
          <w:sz w:val="24"/>
          <w:szCs w:val="24"/>
          <w:lang w:val="en-US" w:eastAsia="zh-CN"/>
        </w:rPr>
        <w:t>31</w:t>
      </w:r>
      <w:r>
        <w:rPr>
          <w:rFonts w:hint="eastAsia" w:ascii="宋体" w:hAnsi="宋体" w:eastAsia="宋体" w:cs="宋体"/>
          <w:b w:val="0"/>
          <w:bCs w:val="0"/>
          <w:sz w:val="24"/>
          <w:szCs w:val="24"/>
          <w:lang w:val="en-US" w:eastAsia="zh-CN"/>
        </w:rPr>
        <w:t>人</w:t>
      </w:r>
      <w:r>
        <w:rPr>
          <w:rFonts w:hint="eastAsia" w:ascii="宋体" w:hAnsi="宋体" w:cs="宋体"/>
          <w:b w:val="0"/>
          <w:bCs w:val="0"/>
          <w:sz w:val="24"/>
          <w:szCs w:val="24"/>
          <w:lang w:val="en-US" w:eastAsia="zh-CN"/>
        </w:rPr>
        <w:t>，</w:t>
      </w:r>
      <w:r>
        <w:rPr>
          <w:rFonts w:hint="eastAsia" w:ascii="宋体" w:hAnsi="宋体" w:eastAsia="宋体" w:cs="宋体"/>
          <w:b w:val="0"/>
          <w:bCs w:val="0"/>
          <w:sz w:val="24"/>
          <w:szCs w:val="24"/>
          <w:lang w:val="en-US" w:eastAsia="zh-CN"/>
        </w:rPr>
        <w:t>为解决员工就餐问题，进一步规范食堂管理工作，提高食品安全卫生质量，保证食堂服务水平，拟对</w:t>
      </w:r>
      <w:r>
        <w:rPr>
          <w:rFonts w:hint="eastAsia" w:ascii="宋体" w:hAnsi="宋体" w:cs="宋体"/>
          <w:b w:val="0"/>
          <w:bCs w:val="0"/>
          <w:sz w:val="24"/>
          <w:szCs w:val="24"/>
          <w:lang w:val="en-US" w:eastAsia="zh-CN"/>
        </w:rPr>
        <w:t>娄星</w:t>
      </w:r>
      <w:r>
        <w:rPr>
          <w:rFonts w:hint="eastAsia" w:ascii="宋体" w:hAnsi="宋体" w:eastAsia="宋体" w:cs="宋体"/>
          <w:b w:val="0"/>
          <w:bCs w:val="0"/>
          <w:sz w:val="24"/>
          <w:szCs w:val="24"/>
          <w:lang w:val="en-US" w:eastAsia="zh-CN"/>
        </w:rPr>
        <w:t>支公司食堂外包服务进行采购。</w:t>
      </w:r>
    </w:p>
    <w:p w14:paraId="66D96C21">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本项目为延续性项目，上期合同到期时间为2026年</w:t>
      </w:r>
      <w:r>
        <w:rPr>
          <w:rFonts w:hint="eastAsia" w:ascii="宋体" w:hAnsi="宋体" w:cs="宋体"/>
          <w:b w:val="0"/>
          <w:bCs w:val="0"/>
          <w:sz w:val="24"/>
          <w:szCs w:val="24"/>
          <w:lang w:val="en-US" w:eastAsia="zh-CN"/>
        </w:rPr>
        <w:t>12</w:t>
      </w:r>
      <w:r>
        <w:rPr>
          <w:rFonts w:hint="eastAsia" w:ascii="宋体" w:hAnsi="宋体" w:eastAsia="宋体" w:cs="宋体"/>
          <w:b w:val="0"/>
          <w:bCs w:val="0"/>
          <w:sz w:val="24"/>
          <w:szCs w:val="24"/>
          <w:lang w:val="en-US" w:eastAsia="zh-CN"/>
        </w:rPr>
        <w:t>月</w:t>
      </w: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lang w:val="en-US" w:eastAsia="zh-CN"/>
        </w:rPr>
        <w:t>日，中标价格为早餐8元，中餐12元。</w:t>
      </w:r>
    </w:p>
    <w:p w14:paraId="637CE407">
      <w:pPr>
        <w:keepNext w:val="0"/>
        <w:keepLines w:val="0"/>
        <w:pageBreakBefore w:val="0"/>
        <w:widowControl w:val="0"/>
        <w:bidi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二、项目预算</w:t>
      </w:r>
    </w:p>
    <w:p w14:paraId="4C6D6399">
      <w:pPr>
        <w:pStyle w:val="30"/>
        <w:keepNext w:val="0"/>
        <w:keepLines w:val="0"/>
        <w:pageBreakBefore w:val="0"/>
        <w:widowControl w:val="0"/>
        <w:tabs>
          <w:tab w:val="left" w:pos="1800"/>
        </w:tabs>
        <w:kinsoku/>
        <w:wordWrap/>
        <w:overflowPunct/>
        <w:topLinePunct w:val="0"/>
        <w:autoSpaceDE/>
        <w:autoSpaceDN/>
        <w:bidi w:val="0"/>
        <w:adjustRightInd/>
        <w:snapToGrid/>
        <w:spacing w:after="0" w:line="560" w:lineRule="exact"/>
        <w:ind w:left="0" w:leftChars="0"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预算共</w:t>
      </w:r>
      <w:r>
        <w:rPr>
          <w:rFonts w:hint="eastAsia" w:ascii="宋体" w:hAnsi="宋体" w:cs="宋体"/>
          <w:b w:val="0"/>
          <w:bCs w:val="0"/>
          <w:sz w:val="24"/>
          <w:szCs w:val="24"/>
          <w:lang w:val="en-US" w:eastAsia="zh-CN"/>
        </w:rPr>
        <w:t>497984</w:t>
      </w:r>
      <w:r>
        <w:rPr>
          <w:rFonts w:hint="eastAsia" w:ascii="宋体" w:hAnsi="宋体" w:eastAsia="宋体" w:cs="宋体"/>
          <w:b w:val="0"/>
          <w:bCs w:val="0"/>
          <w:sz w:val="24"/>
          <w:szCs w:val="24"/>
          <w:lang w:val="en-US" w:eastAsia="zh-CN"/>
        </w:rPr>
        <w:t>元</w:t>
      </w:r>
      <w:r>
        <w:rPr>
          <w:rFonts w:hint="eastAsia" w:ascii="宋体" w:hAnsi="宋体" w:cs="宋体"/>
          <w:b w:val="0"/>
          <w:bCs w:val="0"/>
          <w:sz w:val="24"/>
          <w:szCs w:val="24"/>
          <w:lang w:val="en-US" w:eastAsia="zh-CN"/>
        </w:rPr>
        <w:t>，</w:t>
      </w:r>
      <w:r>
        <w:rPr>
          <w:rFonts w:hint="eastAsia" w:ascii="宋体" w:hAnsi="宋体" w:eastAsia="宋体" w:cs="宋体"/>
          <w:b w:val="0"/>
          <w:bCs w:val="0"/>
          <w:sz w:val="24"/>
          <w:szCs w:val="24"/>
          <w:lang w:val="en-US" w:eastAsia="zh-CN"/>
        </w:rPr>
        <w:t>三版人员</w:t>
      </w:r>
      <w:r>
        <w:rPr>
          <w:rFonts w:hint="eastAsia" w:ascii="宋体" w:hAnsi="宋体" w:cs="宋体"/>
          <w:b w:val="0"/>
          <w:bCs w:val="0"/>
          <w:sz w:val="24"/>
          <w:szCs w:val="24"/>
          <w:lang w:val="en-US" w:eastAsia="zh-CN"/>
        </w:rPr>
        <w:t>31</w:t>
      </w:r>
      <w:r>
        <w:rPr>
          <w:rFonts w:hint="eastAsia" w:ascii="宋体" w:hAnsi="宋体" w:eastAsia="宋体" w:cs="宋体"/>
          <w:b w:val="0"/>
          <w:bCs w:val="0"/>
          <w:sz w:val="24"/>
          <w:szCs w:val="24"/>
          <w:lang w:val="en-US" w:eastAsia="zh-CN"/>
        </w:rPr>
        <w:t>人，人员上限为</w:t>
      </w:r>
      <w:r>
        <w:rPr>
          <w:rFonts w:hint="eastAsia" w:ascii="宋体" w:hAnsi="宋体" w:cs="宋体"/>
          <w:b w:val="0"/>
          <w:bCs w:val="0"/>
          <w:sz w:val="24"/>
          <w:szCs w:val="24"/>
          <w:lang w:val="en-US" w:eastAsia="zh-CN"/>
        </w:rPr>
        <w:t>31</w:t>
      </w:r>
      <w:r>
        <w:rPr>
          <w:rFonts w:hint="eastAsia" w:ascii="宋体" w:hAnsi="宋体" w:eastAsia="宋体" w:cs="宋体"/>
          <w:b w:val="0"/>
          <w:bCs w:val="0"/>
          <w:sz w:val="24"/>
          <w:szCs w:val="24"/>
          <w:lang w:val="en-US" w:eastAsia="zh-CN"/>
        </w:rPr>
        <w:t>人。采购最终成交价格早餐不得高于现行市场价8元，中晚餐不得高于1</w:t>
      </w: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lang w:val="en-US" w:eastAsia="zh-CN"/>
        </w:rPr>
        <w:t>元，预计</w:t>
      </w:r>
      <w:r>
        <w:rPr>
          <w:rFonts w:hint="eastAsia" w:ascii="宋体" w:hAnsi="宋体" w:cs="宋体"/>
          <w:b w:val="0"/>
          <w:bCs w:val="0"/>
          <w:sz w:val="24"/>
          <w:szCs w:val="24"/>
          <w:lang w:val="en-US" w:eastAsia="zh-CN"/>
        </w:rPr>
        <w:t>2年</w:t>
      </w:r>
      <w:r>
        <w:rPr>
          <w:rFonts w:hint="eastAsia" w:ascii="宋体" w:hAnsi="宋体" w:eastAsia="宋体" w:cs="宋体"/>
          <w:b w:val="0"/>
          <w:bCs w:val="0"/>
          <w:sz w:val="24"/>
          <w:szCs w:val="24"/>
          <w:lang w:val="en-US" w:eastAsia="zh-CN"/>
        </w:rPr>
        <w:t>工作日总数502天。项目预算为31人*（8+12+12）元*502天=497984元</w:t>
      </w:r>
      <w:r>
        <w:rPr>
          <w:rFonts w:hint="eastAsia" w:ascii="宋体" w:hAnsi="宋体" w:cs="宋体"/>
          <w:b w:val="0"/>
          <w:bCs w:val="0"/>
          <w:sz w:val="24"/>
          <w:szCs w:val="24"/>
          <w:lang w:val="en-US" w:eastAsia="zh-CN"/>
        </w:rPr>
        <w:t>,合同期限2年</w:t>
      </w:r>
      <w:r>
        <w:rPr>
          <w:rFonts w:hint="eastAsia" w:ascii="宋体" w:hAnsi="宋体" w:eastAsia="宋体" w:cs="宋体"/>
          <w:b w:val="0"/>
          <w:bCs w:val="0"/>
          <w:sz w:val="24"/>
          <w:szCs w:val="24"/>
          <w:lang w:val="en-US" w:eastAsia="zh-CN"/>
        </w:rPr>
        <w:t>。</w:t>
      </w:r>
    </w:p>
    <w:tbl>
      <w:tblPr>
        <w:tblStyle w:val="262"/>
        <w:tblpPr w:leftFromText="180" w:rightFromText="180" w:vertAnchor="text" w:horzAnchor="page" w:tblpX="1839" w:tblpY="324"/>
        <w:tblOverlap w:val="never"/>
        <w:tblW w:w="85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1"/>
        <w:gridCol w:w="1245"/>
        <w:gridCol w:w="2340"/>
        <w:gridCol w:w="1890"/>
        <w:gridCol w:w="1995"/>
      </w:tblGrid>
      <w:tr w14:paraId="33E1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051" w:type="dxa"/>
            <w:tcBorders>
              <w:top w:val="single" w:color="auto" w:sz="4" w:space="0"/>
              <w:left w:val="single" w:color="auto" w:sz="4" w:space="0"/>
              <w:bottom w:val="single" w:color="auto" w:sz="4" w:space="0"/>
              <w:right w:val="single" w:color="auto" w:sz="4" w:space="0"/>
            </w:tcBorders>
            <w:noWrap w:val="0"/>
            <w:vAlign w:val="top"/>
          </w:tcPr>
          <w:p w14:paraId="2A353559">
            <w:pPr>
              <w:keepNext w:val="0"/>
              <w:keepLines w:val="0"/>
              <w:pageBreakBefore w:val="0"/>
              <w:widowControl w:val="0"/>
              <w:bidi w:val="0"/>
              <w:spacing w:line="36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名称</w:t>
            </w:r>
          </w:p>
        </w:tc>
        <w:tc>
          <w:tcPr>
            <w:tcW w:w="1245" w:type="dxa"/>
            <w:tcBorders>
              <w:top w:val="single" w:color="auto" w:sz="4" w:space="0"/>
              <w:left w:val="single" w:color="auto" w:sz="4" w:space="0"/>
              <w:bottom w:val="single" w:color="auto" w:sz="4" w:space="0"/>
              <w:right w:val="single" w:color="auto" w:sz="4" w:space="0"/>
            </w:tcBorders>
            <w:noWrap w:val="0"/>
            <w:vAlign w:val="top"/>
          </w:tcPr>
          <w:p w14:paraId="14D11FBE">
            <w:pPr>
              <w:keepNext w:val="0"/>
              <w:keepLines w:val="0"/>
              <w:pageBreakBefore w:val="0"/>
              <w:widowControl w:val="0"/>
              <w:bidi w:val="0"/>
              <w:spacing w:line="36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限价（元）</w:t>
            </w:r>
          </w:p>
        </w:tc>
        <w:tc>
          <w:tcPr>
            <w:tcW w:w="2340" w:type="dxa"/>
            <w:tcBorders>
              <w:top w:val="single" w:color="auto" w:sz="4" w:space="0"/>
              <w:left w:val="single" w:color="auto" w:sz="4" w:space="0"/>
              <w:bottom w:val="single" w:color="auto" w:sz="4" w:space="0"/>
              <w:right w:val="single" w:color="auto" w:sz="4" w:space="0"/>
            </w:tcBorders>
            <w:noWrap w:val="0"/>
            <w:vAlign w:val="top"/>
          </w:tcPr>
          <w:p w14:paraId="4AE2B533">
            <w:pPr>
              <w:keepNext w:val="0"/>
              <w:keepLines w:val="0"/>
              <w:pageBreakBefore w:val="0"/>
              <w:widowControl w:val="0"/>
              <w:bidi w:val="0"/>
              <w:spacing w:line="36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预估年度工作日总量（天）</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6A27F600">
            <w:pPr>
              <w:keepNext w:val="0"/>
              <w:keepLines w:val="0"/>
              <w:pageBreakBefore w:val="0"/>
              <w:widowControl w:val="0"/>
              <w:bidi w:val="0"/>
              <w:spacing w:line="36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预估人数上限（人）</w:t>
            </w:r>
          </w:p>
        </w:tc>
        <w:tc>
          <w:tcPr>
            <w:tcW w:w="1995" w:type="dxa"/>
            <w:tcBorders>
              <w:top w:val="single" w:color="auto" w:sz="4" w:space="0"/>
              <w:left w:val="single" w:color="auto" w:sz="4" w:space="0"/>
              <w:bottom w:val="single" w:color="auto" w:sz="4" w:space="0"/>
              <w:right w:val="single" w:color="auto" w:sz="4" w:space="0"/>
            </w:tcBorders>
            <w:noWrap w:val="0"/>
            <w:vAlign w:val="top"/>
          </w:tcPr>
          <w:p w14:paraId="25EBC1E7">
            <w:pPr>
              <w:keepNext w:val="0"/>
              <w:keepLines w:val="0"/>
              <w:pageBreakBefore w:val="0"/>
              <w:widowControl w:val="0"/>
              <w:bidi w:val="0"/>
              <w:spacing w:line="36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年度预算（元）</w:t>
            </w:r>
          </w:p>
        </w:tc>
      </w:tr>
      <w:tr w14:paraId="63E79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 w:type="dxa"/>
            <w:tcBorders>
              <w:top w:val="single" w:color="auto" w:sz="4" w:space="0"/>
              <w:left w:val="single" w:color="auto" w:sz="4" w:space="0"/>
              <w:bottom w:val="single" w:color="auto" w:sz="4" w:space="0"/>
              <w:right w:val="single" w:color="auto" w:sz="4" w:space="0"/>
            </w:tcBorders>
            <w:noWrap w:val="0"/>
            <w:vAlign w:val="top"/>
          </w:tcPr>
          <w:p w14:paraId="4E2818A3">
            <w:pPr>
              <w:keepNext w:val="0"/>
              <w:keepLines w:val="0"/>
              <w:pageBreakBefore w:val="0"/>
              <w:widowControl w:val="0"/>
              <w:bidi w:val="0"/>
              <w:spacing w:line="36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早餐</w:t>
            </w:r>
          </w:p>
        </w:tc>
        <w:tc>
          <w:tcPr>
            <w:tcW w:w="1245" w:type="dxa"/>
            <w:tcBorders>
              <w:top w:val="single" w:color="auto" w:sz="4" w:space="0"/>
              <w:left w:val="single" w:color="auto" w:sz="4" w:space="0"/>
              <w:bottom w:val="single" w:color="auto" w:sz="4" w:space="0"/>
              <w:right w:val="single" w:color="auto" w:sz="4" w:space="0"/>
            </w:tcBorders>
            <w:noWrap w:val="0"/>
            <w:vAlign w:val="top"/>
          </w:tcPr>
          <w:p w14:paraId="4BDE8BFF">
            <w:pPr>
              <w:keepNext w:val="0"/>
              <w:keepLines w:val="0"/>
              <w:pageBreakBefore w:val="0"/>
              <w:widowControl w:val="0"/>
              <w:bidi w:val="0"/>
              <w:spacing w:line="36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w:t>
            </w:r>
          </w:p>
        </w:tc>
        <w:tc>
          <w:tcPr>
            <w:tcW w:w="2340" w:type="dxa"/>
            <w:tcBorders>
              <w:top w:val="single" w:color="auto" w:sz="4" w:space="0"/>
              <w:left w:val="single" w:color="auto" w:sz="4" w:space="0"/>
              <w:bottom w:val="single" w:color="auto" w:sz="4" w:space="0"/>
              <w:right w:val="single" w:color="auto" w:sz="4" w:space="0"/>
            </w:tcBorders>
            <w:noWrap w:val="0"/>
            <w:vAlign w:val="top"/>
          </w:tcPr>
          <w:p w14:paraId="4CAA0355">
            <w:pPr>
              <w:keepNext w:val="0"/>
              <w:keepLines w:val="0"/>
              <w:pageBreakBefore w:val="0"/>
              <w:widowControl w:val="0"/>
              <w:bidi w:val="0"/>
              <w:spacing w:line="360" w:lineRule="auto"/>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502</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3851015B">
            <w:pPr>
              <w:keepNext w:val="0"/>
              <w:keepLines w:val="0"/>
              <w:pageBreakBefore w:val="0"/>
              <w:widowControl w:val="0"/>
              <w:bidi w:val="0"/>
              <w:spacing w:line="360" w:lineRule="auto"/>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31</w:t>
            </w:r>
          </w:p>
        </w:tc>
        <w:tc>
          <w:tcPr>
            <w:tcW w:w="1995" w:type="dxa"/>
            <w:tcBorders>
              <w:top w:val="single" w:color="auto" w:sz="4" w:space="0"/>
              <w:left w:val="single" w:color="auto" w:sz="4" w:space="0"/>
              <w:bottom w:val="single" w:color="auto" w:sz="4" w:space="0"/>
              <w:right w:val="single" w:color="auto" w:sz="4" w:space="0"/>
            </w:tcBorders>
            <w:noWrap w:val="0"/>
            <w:vAlign w:val="top"/>
          </w:tcPr>
          <w:p w14:paraId="237C746D">
            <w:pPr>
              <w:keepNext w:val="0"/>
              <w:keepLines w:val="0"/>
              <w:pageBreakBefore w:val="0"/>
              <w:widowControl w:val="0"/>
              <w:bidi w:val="0"/>
              <w:spacing w:line="360" w:lineRule="auto"/>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124496</w:t>
            </w:r>
          </w:p>
        </w:tc>
      </w:tr>
      <w:tr w14:paraId="5D58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 w:type="dxa"/>
            <w:tcBorders>
              <w:top w:val="single" w:color="auto" w:sz="4" w:space="0"/>
              <w:left w:val="single" w:color="auto" w:sz="4" w:space="0"/>
              <w:bottom w:val="single" w:color="auto" w:sz="4" w:space="0"/>
              <w:right w:val="single" w:color="auto" w:sz="4" w:space="0"/>
            </w:tcBorders>
            <w:noWrap w:val="0"/>
            <w:vAlign w:val="top"/>
          </w:tcPr>
          <w:p w14:paraId="2B890169">
            <w:pPr>
              <w:keepNext w:val="0"/>
              <w:keepLines w:val="0"/>
              <w:pageBreakBefore w:val="0"/>
              <w:widowControl w:val="0"/>
              <w:bidi w:val="0"/>
              <w:spacing w:line="36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中餐</w:t>
            </w:r>
          </w:p>
        </w:tc>
        <w:tc>
          <w:tcPr>
            <w:tcW w:w="1245" w:type="dxa"/>
            <w:tcBorders>
              <w:top w:val="single" w:color="auto" w:sz="4" w:space="0"/>
              <w:left w:val="single" w:color="auto" w:sz="4" w:space="0"/>
              <w:bottom w:val="single" w:color="auto" w:sz="4" w:space="0"/>
              <w:right w:val="single" w:color="auto" w:sz="4" w:space="0"/>
            </w:tcBorders>
            <w:noWrap w:val="0"/>
            <w:vAlign w:val="top"/>
          </w:tcPr>
          <w:p w14:paraId="6F84696E">
            <w:pPr>
              <w:keepNext w:val="0"/>
              <w:keepLines w:val="0"/>
              <w:pageBreakBefore w:val="0"/>
              <w:widowControl w:val="0"/>
              <w:bidi w:val="0"/>
              <w:spacing w:line="360" w:lineRule="auto"/>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12</w:t>
            </w:r>
          </w:p>
        </w:tc>
        <w:tc>
          <w:tcPr>
            <w:tcW w:w="2340" w:type="dxa"/>
            <w:tcBorders>
              <w:top w:val="single" w:color="auto" w:sz="4" w:space="0"/>
              <w:left w:val="single" w:color="auto" w:sz="4" w:space="0"/>
              <w:bottom w:val="single" w:color="auto" w:sz="4" w:space="0"/>
              <w:right w:val="single" w:color="auto" w:sz="4" w:space="0"/>
            </w:tcBorders>
            <w:noWrap w:val="0"/>
            <w:vAlign w:val="top"/>
          </w:tcPr>
          <w:p w14:paraId="5E4F7EAA">
            <w:pPr>
              <w:keepNext w:val="0"/>
              <w:keepLines w:val="0"/>
              <w:pageBreakBefore w:val="0"/>
              <w:widowControl w:val="0"/>
              <w:bidi w:val="0"/>
              <w:spacing w:line="360" w:lineRule="auto"/>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502</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24F3C6ED">
            <w:pPr>
              <w:keepNext w:val="0"/>
              <w:keepLines w:val="0"/>
              <w:pageBreakBefore w:val="0"/>
              <w:widowControl w:val="0"/>
              <w:bidi w:val="0"/>
              <w:spacing w:line="360" w:lineRule="auto"/>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31</w:t>
            </w:r>
          </w:p>
        </w:tc>
        <w:tc>
          <w:tcPr>
            <w:tcW w:w="1995" w:type="dxa"/>
            <w:tcBorders>
              <w:top w:val="single" w:color="auto" w:sz="4" w:space="0"/>
              <w:left w:val="single" w:color="auto" w:sz="4" w:space="0"/>
              <w:bottom w:val="single" w:color="auto" w:sz="4" w:space="0"/>
              <w:right w:val="single" w:color="auto" w:sz="4" w:space="0"/>
            </w:tcBorders>
            <w:noWrap w:val="0"/>
            <w:vAlign w:val="top"/>
          </w:tcPr>
          <w:p w14:paraId="41106A7A">
            <w:pPr>
              <w:keepNext w:val="0"/>
              <w:keepLines w:val="0"/>
              <w:pageBreakBefore w:val="0"/>
              <w:widowControl w:val="0"/>
              <w:bidi w:val="0"/>
              <w:spacing w:line="360" w:lineRule="auto"/>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186744</w:t>
            </w:r>
          </w:p>
        </w:tc>
      </w:tr>
      <w:tr w14:paraId="08016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 w:type="dxa"/>
            <w:tcBorders>
              <w:top w:val="single" w:color="auto" w:sz="4" w:space="0"/>
              <w:left w:val="single" w:color="auto" w:sz="4" w:space="0"/>
              <w:bottom w:val="single" w:color="auto" w:sz="4" w:space="0"/>
              <w:right w:val="single" w:color="auto" w:sz="4" w:space="0"/>
            </w:tcBorders>
            <w:noWrap w:val="0"/>
            <w:vAlign w:val="top"/>
          </w:tcPr>
          <w:p w14:paraId="639C1179">
            <w:pPr>
              <w:keepNext w:val="0"/>
              <w:keepLines w:val="0"/>
              <w:pageBreakBefore w:val="0"/>
              <w:widowControl w:val="0"/>
              <w:bidi w:val="0"/>
              <w:spacing w:line="36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晚餐</w:t>
            </w:r>
          </w:p>
        </w:tc>
        <w:tc>
          <w:tcPr>
            <w:tcW w:w="1245" w:type="dxa"/>
            <w:tcBorders>
              <w:top w:val="single" w:color="auto" w:sz="4" w:space="0"/>
              <w:left w:val="single" w:color="auto" w:sz="4" w:space="0"/>
              <w:bottom w:val="single" w:color="auto" w:sz="4" w:space="0"/>
              <w:right w:val="single" w:color="auto" w:sz="4" w:space="0"/>
            </w:tcBorders>
            <w:noWrap w:val="0"/>
            <w:vAlign w:val="top"/>
          </w:tcPr>
          <w:p w14:paraId="21A8A53B">
            <w:pPr>
              <w:keepNext w:val="0"/>
              <w:keepLines w:val="0"/>
              <w:pageBreakBefore w:val="0"/>
              <w:widowControl w:val="0"/>
              <w:bidi w:val="0"/>
              <w:spacing w:line="360" w:lineRule="auto"/>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12</w:t>
            </w:r>
          </w:p>
        </w:tc>
        <w:tc>
          <w:tcPr>
            <w:tcW w:w="2340" w:type="dxa"/>
            <w:tcBorders>
              <w:top w:val="single" w:color="auto" w:sz="4" w:space="0"/>
              <w:left w:val="single" w:color="auto" w:sz="4" w:space="0"/>
              <w:bottom w:val="single" w:color="auto" w:sz="4" w:space="0"/>
              <w:right w:val="single" w:color="auto" w:sz="4" w:space="0"/>
            </w:tcBorders>
            <w:noWrap w:val="0"/>
            <w:vAlign w:val="top"/>
          </w:tcPr>
          <w:p w14:paraId="0817CE3E">
            <w:pPr>
              <w:keepNext w:val="0"/>
              <w:keepLines w:val="0"/>
              <w:pageBreakBefore w:val="0"/>
              <w:widowControl w:val="0"/>
              <w:bidi w:val="0"/>
              <w:spacing w:line="360" w:lineRule="auto"/>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502</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5278F090">
            <w:pPr>
              <w:keepNext w:val="0"/>
              <w:keepLines w:val="0"/>
              <w:pageBreakBefore w:val="0"/>
              <w:widowControl w:val="0"/>
              <w:bidi w:val="0"/>
              <w:spacing w:line="360" w:lineRule="auto"/>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31</w:t>
            </w:r>
          </w:p>
        </w:tc>
        <w:tc>
          <w:tcPr>
            <w:tcW w:w="1995" w:type="dxa"/>
            <w:tcBorders>
              <w:top w:val="single" w:color="auto" w:sz="4" w:space="0"/>
              <w:left w:val="single" w:color="auto" w:sz="4" w:space="0"/>
              <w:bottom w:val="single" w:color="auto" w:sz="4" w:space="0"/>
              <w:right w:val="single" w:color="auto" w:sz="4" w:space="0"/>
            </w:tcBorders>
            <w:noWrap w:val="0"/>
            <w:vAlign w:val="top"/>
          </w:tcPr>
          <w:p w14:paraId="7E5D0225">
            <w:pPr>
              <w:keepNext w:val="0"/>
              <w:keepLines w:val="0"/>
              <w:pageBreakBefore w:val="0"/>
              <w:widowControl w:val="0"/>
              <w:bidi w:val="0"/>
              <w:spacing w:line="360" w:lineRule="auto"/>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186744</w:t>
            </w:r>
          </w:p>
        </w:tc>
      </w:tr>
      <w:tr w14:paraId="2C930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6" w:type="dxa"/>
            <w:gridSpan w:val="4"/>
            <w:tcBorders>
              <w:top w:val="single" w:color="auto" w:sz="4" w:space="0"/>
              <w:left w:val="single" w:color="auto" w:sz="4" w:space="0"/>
              <w:bottom w:val="single" w:color="auto" w:sz="4" w:space="0"/>
              <w:right w:val="single" w:color="auto" w:sz="4" w:space="0"/>
            </w:tcBorders>
            <w:noWrap w:val="0"/>
            <w:vAlign w:val="top"/>
          </w:tcPr>
          <w:p w14:paraId="2C913531">
            <w:pPr>
              <w:keepNext w:val="0"/>
              <w:keepLines w:val="0"/>
              <w:pageBreakBefore w:val="0"/>
              <w:widowControl w:val="0"/>
              <w:bidi w:val="0"/>
              <w:spacing w:line="36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预算总金额</w:t>
            </w:r>
          </w:p>
        </w:tc>
        <w:tc>
          <w:tcPr>
            <w:tcW w:w="1995" w:type="dxa"/>
            <w:tcBorders>
              <w:top w:val="single" w:color="auto" w:sz="4" w:space="0"/>
              <w:left w:val="single" w:color="auto" w:sz="4" w:space="0"/>
              <w:bottom w:val="single" w:color="auto" w:sz="4" w:space="0"/>
              <w:right w:val="single" w:color="auto" w:sz="4" w:space="0"/>
            </w:tcBorders>
            <w:noWrap w:val="0"/>
            <w:vAlign w:val="top"/>
          </w:tcPr>
          <w:p w14:paraId="5C422627">
            <w:pPr>
              <w:keepNext w:val="0"/>
              <w:keepLines w:val="0"/>
              <w:pageBreakBefore w:val="0"/>
              <w:widowControl w:val="0"/>
              <w:bidi w:val="0"/>
              <w:spacing w:line="360" w:lineRule="auto"/>
              <w:jc w:val="center"/>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497984</w:t>
            </w:r>
          </w:p>
        </w:tc>
      </w:tr>
    </w:tbl>
    <w:p w14:paraId="400156E7">
      <w:pPr>
        <w:keepNext w:val="0"/>
        <w:keepLines w:val="0"/>
        <w:pageBreakBefore w:val="0"/>
        <w:widowControl w:val="0"/>
        <w:bidi w:val="0"/>
        <w:spacing w:line="360" w:lineRule="auto"/>
        <w:rPr>
          <w:rFonts w:hint="eastAsia" w:ascii="宋体" w:hAnsi="宋体" w:eastAsia="宋体" w:cs="宋体"/>
          <w:b w:val="0"/>
          <w:bCs w:val="0"/>
          <w:sz w:val="24"/>
          <w:szCs w:val="24"/>
          <w:lang w:val="en-US" w:eastAsia="zh-CN"/>
        </w:rPr>
      </w:pPr>
    </w:p>
    <w:p w14:paraId="2C7C887E">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ascii="宋体" w:hAnsi="宋体" w:eastAsia="宋体" w:cs="宋体"/>
          <w:sz w:val="24"/>
          <w:szCs w:val="24"/>
        </w:rPr>
        <w:t>具体以中标工作餐单价、员工实际用餐数作为每月结算依据。公司单名员工每月工作餐补贴费用标准400元，若中标工作餐单价*当月实际用餐数超过单名员工每月工作餐补贴费用标准，超出部分由员工自付。</w:t>
      </w:r>
    </w:p>
    <w:p w14:paraId="64BCD347">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合同类型为单价合同，预算金额按照预估用餐人数*工作餐单价上限*预估工作日总量，结算金额按照中标工作餐单价*实际用餐数，明确合同总的结算金额不得超</w:t>
      </w:r>
      <w:r>
        <w:rPr>
          <w:rFonts w:hint="eastAsia" w:ascii="宋体" w:hAnsi="宋体" w:cs="宋体"/>
          <w:b w:val="0"/>
          <w:bCs w:val="0"/>
          <w:sz w:val="24"/>
          <w:szCs w:val="24"/>
          <w:lang w:val="en-US" w:eastAsia="zh-CN"/>
        </w:rPr>
        <w:t>497984</w:t>
      </w:r>
      <w:r>
        <w:rPr>
          <w:rFonts w:hint="eastAsia" w:ascii="宋体" w:hAnsi="宋体" w:eastAsia="宋体" w:cs="宋体"/>
          <w:b w:val="0"/>
          <w:bCs w:val="0"/>
          <w:sz w:val="24"/>
          <w:szCs w:val="24"/>
          <w:lang w:val="en-US" w:eastAsia="zh-CN"/>
        </w:rPr>
        <w:t>元。本项目费用归集到职工福利费，费用分摊到</w:t>
      </w:r>
      <w:r>
        <w:rPr>
          <w:rFonts w:hint="eastAsia" w:ascii="宋体" w:hAnsi="宋体" w:cs="宋体"/>
          <w:b w:val="0"/>
          <w:bCs w:val="0"/>
          <w:sz w:val="24"/>
          <w:szCs w:val="24"/>
          <w:lang w:val="en-US" w:eastAsia="zh-CN"/>
        </w:rPr>
        <w:t>娄星</w:t>
      </w:r>
      <w:r>
        <w:rPr>
          <w:rFonts w:hint="eastAsia" w:ascii="宋体" w:hAnsi="宋体" w:eastAsia="宋体" w:cs="宋体"/>
          <w:b w:val="0"/>
          <w:bCs w:val="0"/>
          <w:sz w:val="24"/>
          <w:szCs w:val="24"/>
          <w:lang w:val="en-US" w:eastAsia="zh-CN"/>
        </w:rPr>
        <w:t>支公司。</w:t>
      </w:r>
    </w:p>
    <w:p w14:paraId="4A11B16D">
      <w:pPr>
        <w:keepNext w:val="0"/>
        <w:keepLines w:val="0"/>
        <w:pageBreakBefore w:val="0"/>
        <w:widowControl w:val="0"/>
        <w:bidi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三、采购内容</w:t>
      </w:r>
    </w:p>
    <w:p w14:paraId="1A09B314">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本项目选定1家供应商，为我公司提供周期为</w:t>
      </w: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lang w:val="en-US" w:eastAsia="zh-CN"/>
        </w:rPr>
        <w:t>年的食堂服务。</w:t>
      </w:r>
    </w:p>
    <w:p w14:paraId="5ADEDDE6">
      <w:pPr>
        <w:keepNext w:val="0"/>
        <w:keepLines w:val="0"/>
        <w:pageBreakBefore w:val="0"/>
        <w:widowControl w:val="0"/>
        <w:bidi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四、服务内容的要求</w:t>
      </w:r>
    </w:p>
    <w:p w14:paraId="23BA9DB7">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（一）服务内容：</w:t>
      </w:r>
    </w:p>
    <w:p w14:paraId="610438C3">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（1）提供工作日的早中晚餐，预估每月工作日为21天，</w:t>
      </w:r>
      <w:r>
        <w:rPr>
          <w:rFonts w:hint="eastAsia" w:ascii="宋体" w:hAnsi="宋体" w:cs="宋体"/>
          <w:b w:val="0"/>
          <w:bCs w:val="0"/>
          <w:sz w:val="24"/>
          <w:szCs w:val="24"/>
          <w:lang w:val="en-US" w:eastAsia="zh-CN"/>
        </w:rPr>
        <w:t>2年502</w:t>
      </w:r>
      <w:r>
        <w:rPr>
          <w:rFonts w:hint="eastAsia" w:ascii="宋体" w:hAnsi="宋体" w:eastAsia="宋体" w:cs="宋体"/>
          <w:b w:val="0"/>
          <w:bCs w:val="0"/>
          <w:sz w:val="24"/>
          <w:szCs w:val="24"/>
          <w:lang w:val="en-US" w:eastAsia="zh-CN"/>
        </w:rPr>
        <w:t>天，除国家法定节假日外。负责餐饮食材采购和餐饮日常管理等相关工作。早餐：7:30至8:00；中餐: 12:00至12:30；晚餐17:30-18:00。</w:t>
      </w:r>
    </w:p>
    <w:p w14:paraId="37E799FC">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（2）负责食堂食品制作任务和餐厅工作协调，保证菜肴质量、服务水平，确保员工关系和谐。</w:t>
      </w:r>
    </w:p>
    <w:p w14:paraId="4D603762">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负责所涉及的日常操作或承包相关区域的卫生保洁、食堂桌椅保洁、地面清洁、餐具清洗消毒、食堂烟道清洗、防火防盗、餐厨垃圾分类及清运、安全操作、日常维护、设施设备维修以及食堂服务相关的其他工作，服从我公司统一管理，接受我公司、卫生、防疫相关部门的监督检查，对我公司提出的意见和建议及时整改。</w:t>
      </w:r>
    </w:p>
    <w:p w14:paraId="2C261D80">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负责对我公司提供的厨房全套设施设备（不包含纸巾水杯等日常消耗品）进行保管、维护、合理使用，若造成设备、物品损坏和丢失，应承担相应的维修和赔偿责任，自然损耗除外。我公司提供的场地不得随意改造。</w:t>
      </w:r>
    </w:p>
    <w:p w14:paraId="0ECBBEF6">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（5）厨房各项卫生、食品和原料卫生、工作人员卫生和操作要求以及相关卫生要求必须符合《卫生防疫要求》和《食品安全法》。如发生食品卫生事故，供应商应承担赔偿责任及所发生的一切费用。</w:t>
      </w:r>
    </w:p>
    <w:p w14:paraId="7D4C6A07">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（6）本项目成交供应商自行解决员工养老、失业、医疗、工伤、生育、纳税等保险及劳保、工资、福利、加班补贴、员工住宿及上下班交通等有关问题。</w:t>
      </w:r>
    </w:p>
    <w:p w14:paraId="00ABB594">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（7）职工食堂的燃气费用、职工食堂水电费由甲方承担，供应商本着节约使用的原则。</w:t>
      </w:r>
    </w:p>
    <w:p w14:paraId="05E268EB">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（二）配餐种类要求：</w:t>
      </w:r>
    </w:p>
    <w:p w14:paraId="439C6369">
      <w:pPr>
        <w:keepNext w:val="0"/>
        <w:keepLines w:val="0"/>
        <w:pageBreakBefore w:val="0"/>
        <w:widowControl w:val="0"/>
        <w:bidi w:val="0"/>
        <w:spacing w:line="36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早餐以粉面为主、每周要有一到两天包子、馒头、烧麦、鸡蛋、粥的轮换。中餐保证荤菜、素菜、例汤的供应，（一大荤一小荤一素一汤，大荤为鸡鸭鱼牛肉等，小荤为肉蛋类）。确保菜品丰富，同一个菜品，一周内不重复。</w:t>
      </w:r>
    </w:p>
    <w:p w14:paraId="75B49B49">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（三）饭菜出品时间要求</w:t>
      </w:r>
    </w:p>
    <w:p w14:paraId="44777BEE">
      <w:pPr>
        <w:keepNext w:val="0"/>
        <w:keepLines w:val="0"/>
        <w:pageBreakBefore w:val="0"/>
        <w:widowControl w:val="0"/>
        <w:bidi w:val="0"/>
        <w:spacing w:line="36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饭菜现做，份数适当，保证菜品色、香、味俱全，按规定准时开餐，每餐所供食品在开餐前15分钟布置完毕，就餐期间中应保证食材不变冷。如就餐时间变更或调整，根据采购单位需求，服务商应根据采购单位需求，在限定的时间内对饭菜安排做出适当调整，确保节约。</w:t>
      </w:r>
    </w:p>
    <w:p w14:paraId="3AD3B751">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（四）服务方式：</w:t>
      </w:r>
    </w:p>
    <w:p w14:paraId="2F833E64">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1.本项目默认采取打餐制形式，食堂工作人员将菜肴用专业保温器皿装好并有序排列供就餐员工选择，经双方协商可以变更。</w:t>
      </w:r>
    </w:p>
    <w:p w14:paraId="46D8F0DE">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2.我公司按中标工作餐单价和实际用餐人数支付就餐费用，供应商按实际结算金额提供增值税发票。</w:t>
      </w:r>
    </w:p>
    <w:p w14:paraId="47DE7A06">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（五）服务人员及食堂运营管理要求：</w:t>
      </w:r>
    </w:p>
    <w:p w14:paraId="769154FB">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（1）服务人员管理要求</w:t>
      </w:r>
    </w:p>
    <w:p w14:paraId="5E57655F">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1.供应商须按照劳动部门的相关规定规范用工，如发生劳资纠纷的与我公司无关，并按规定向税务部门缴纳各种税费。</w:t>
      </w:r>
    </w:p>
    <w:p w14:paraId="6EEDFC45">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2.服务期限内，供应商安排的员工发生的一切事故及伤亡事故由供应商负责，与我公司无关。</w:t>
      </w:r>
    </w:p>
    <w:p w14:paraId="757BAF6B">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供应商要提供足够的人员，合理安排工作岗位，确保食堂正常运作。工作人员必须严格执行规章制度，在个人分工的职责范围内严格把关，保证食物健康卫生，严格落实“晨检”和“五病调离”制度，尽职尽责履行岗位责任。</w:t>
      </w:r>
    </w:p>
    <w:p w14:paraId="6FB311B0">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4.供应商安排的工作人员政治可靠，遵纪守法，身份证件齐全有效，需持健康证，做到体检合格后上岗，严格执行餐饮行业制定的仪容仪表规范标准。</w:t>
      </w:r>
    </w:p>
    <w:p w14:paraId="4F8241D1">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供应商必须安排固定的服务人员执行本项目，并提供人员第二代身份证和健康证的复印件。如需要在合同执行过程中对服务人员进行调换，必须得到我公司的批准。我公司有权要求更换未达到我公司要求的供应商员工。</w:t>
      </w:r>
    </w:p>
    <w:p w14:paraId="235A7634">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6.供应商负责食堂人员工资、加班补贴，用工福利、食宿等。我公司按本采购项目合同约定向供应商支付包干费用，不额外向服务人员发放费用与福利。</w:t>
      </w:r>
    </w:p>
    <w:p w14:paraId="3A97F2D4">
      <w:pPr>
        <w:keepNext w:val="0"/>
        <w:keepLines w:val="0"/>
        <w:pageBreakBefore w:val="0"/>
        <w:widowControl w:val="0"/>
        <w:bidi w:val="0"/>
        <w:spacing w:line="360" w:lineRule="auto"/>
        <w:ind w:firstLine="24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（2）食堂运营管理要求</w:t>
      </w:r>
    </w:p>
    <w:p w14:paraId="28A442BA">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1.供应商必须遵守国家和地方有关环境和食品卫生的标准。严禁供应腐烂变质的食品，保持莱肴的新鲜和卫生。如因食品质量及卫生问题所造成的一切不良后果，由供应商负责法律责任及经济后果。</w:t>
      </w:r>
    </w:p>
    <w:p w14:paraId="21FE9DF7">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2.肉食类须按需采购，不得大量囤积、不得使用长期冷冻的肉食。蔬菜类要每天采购新鲜的蔬菜，不得购买晚市打折等不新鲜的食材。粮油副食品坚持先进先出原则，做好防虫防霉工作，一旦霉变不得使用。   </w:t>
      </w:r>
    </w:p>
    <w:p w14:paraId="18DA9BEB">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3.不能使用一次性餐具，餐后应对餐具进行认真清洗并消毒，对厨房、用餐厅及包厢环境卫生全面清洁整理。经常清理食堂内外水池、下水道，确保畅通。经常清理灶台及炊事用品污垢。</w:t>
      </w:r>
    </w:p>
    <w:p w14:paraId="6D23F009">
      <w:pPr>
        <w:keepNext w:val="0"/>
        <w:keepLines w:val="0"/>
        <w:pageBreakBefore w:val="0"/>
        <w:widowControl w:val="0"/>
        <w:bidi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4.应按照国家有关食品卫生管理规定做好蚊、蝇、鼠害的消除工作。</w:t>
      </w:r>
    </w:p>
    <w:p w14:paraId="76EFA549">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5.冰柜定期清理、除霜、消除异味、生熟物品分开存放。</w:t>
      </w:r>
    </w:p>
    <w:p w14:paraId="064D5532">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6.未经我公司许可，不得为我公司规定以外的人员提供餐饮服务。</w:t>
      </w:r>
    </w:p>
    <w:p w14:paraId="41666250">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7.要遵守食品安全、消防安全、用电用气安全的有关法规，合同期内食堂出现各种安全事故以及由此带来的经济损失和法律责任，全部由供应商承担，我公司不负任何连带责任。</w:t>
      </w:r>
    </w:p>
    <w:p w14:paraId="66A1D19D">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8.中标人签订合同后应按采购人的各项要求按时保质保量完成所承担事项，不得将项目分包和转让。</w:t>
      </w:r>
    </w:p>
    <w:p w14:paraId="30F24AAD">
      <w:pPr>
        <w:keepNext w:val="0"/>
        <w:keepLines w:val="0"/>
        <w:pageBreakBefore w:val="0"/>
        <w:widowControl w:val="0"/>
        <w:bidi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五、验收/考核标准及付款安排</w:t>
      </w:r>
    </w:p>
    <w:p w14:paraId="3837A45C">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（一）验收/考核标准</w:t>
      </w:r>
    </w:p>
    <w:p w14:paraId="4813E64B">
      <w:pPr>
        <w:keepNext w:val="0"/>
        <w:keepLines w:val="0"/>
        <w:pageBreakBefore w:val="0"/>
        <w:widowControl w:val="0"/>
        <w:bidi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服务期内，每季度对供应商进行评价，每季度定期进行考核，每次季度考核总分为100分，低于 80 分（含）为不及格，要求限期整改。整改期满，仍未达到相关服务要求和质量，我司有权根据考核结果扣除 300-1000 元不等的金额。综合考核评定结果80分为合格，低于80分为不合格。考评为不合格的，分值在80分至75分区间，扣除500元，低于75分以下的，每低3分加扣300元；若情节严重或造成严重影响的，我公司有权直接单方终止合同。评分的主要内容详见具体考核细则。</w:t>
      </w:r>
    </w:p>
    <w:p w14:paraId="02089F5B">
      <w:pPr>
        <w:keepNext w:val="0"/>
        <w:keepLines w:val="0"/>
        <w:pageBreakBefore w:val="0"/>
        <w:widowControl w:val="0"/>
        <w:bidi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评分的主要内容详见具体考核细则：</w:t>
      </w:r>
    </w:p>
    <w:tbl>
      <w:tblPr>
        <w:tblStyle w:val="35"/>
        <w:tblW w:w="9314"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08"/>
        <w:gridCol w:w="1759"/>
        <w:gridCol w:w="2190"/>
        <w:gridCol w:w="1713"/>
        <w:gridCol w:w="1602"/>
        <w:gridCol w:w="1342"/>
      </w:tblGrid>
      <w:tr w14:paraId="1A71B7A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jc w:val="center"/>
        </w:trPr>
        <w:tc>
          <w:tcPr>
            <w:tcW w:w="708" w:type="dxa"/>
            <w:tcBorders>
              <w:top w:val="single" w:color="000000" w:sz="12" w:space="0"/>
              <w:left w:val="single" w:color="000000" w:sz="12" w:space="0"/>
              <w:bottom w:val="single" w:color="000000" w:sz="12" w:space="0"/>
              <w:right w:val="single" w:color="000000" w:sz="12" w:space="0"/>
            </w:tcBorders>
            <w:noWrap w:val="0"/>
            <w:vAlign w:val="center"/>
          </w:tcPr>
          <w:p w14:paraId="30C67A2C">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序号</w:t>
            </w:r>
          </w:p>
        </w:tc>
        <w:tc>
          <w:tcPr>
            <w:tcW w:w="1759" w:type="dxa"/>
            <w:tcBorders>
              <w:top w:val="single" w:color="000000" w:sz="12" w:space="0"/>
              <w:left w:val="single" w:color="000000" w:sz="12" w:space="0"/>
              <w:bottom w:val="single" w:color="000000" w:sz="12" w:space="0"/>
              <w:right w:val="single" w:color="000000" w:sz="12" w:space="0"/>
            </w:tcBorders>
            <w:noWrap w:val="0"/>
            <w:vAlign w:val="center"/>
          </w:tcPr>
          <w:p w14:paraId="14E6DBCE">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考核项目</w:t>
            </w:r>
          </w:p>
        </w:tc>
        <w:tc>
          <w:tcPr>
            <w:tcW w:w="3903" w:type="dxa"/>
            <w:gridSpan w:val="2"/>
            <w:tcBorders>
              <w:top w:val="single" w:color="000000" w:sz="12" w:space="0"/>
              <w:left w:val="single" w:color="000000" w:sz="12" w:space="0"/>
              <w:bottom w:val="single" w:color="000000" w:sz="12" w:space="0"/>
              <w:right w:val="single" w:color="000000" w:sz="12" w:space="0"/>
            </w:tcBorders>
            <w:noWrap w:val="0"/>
            <w:vAlign w:val="center"/>
          </w:tcPr>
          <w:p w14:paraId="59179AD6">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评分参照内容</w:t>
            </w:r>
          </w:p>
        </w:tc>
        <w:tc>
          <w:tcPr>
            <w:tcW w:w="1602" w:type="dxa"/>
            <w:tcBorders>
              <w:top w:val="single" w:color="000000" w:sz="12" w:space="0"/>
              <w:left w:val="single" w:color="000000" w:sz="12" w:space="0"/>
              <w:bottom w:val="single" w:color="000000" w:sz="12" w:space="0"/>
              <w:right w:val="single" w:color="000000" w:sz="12" w:space="0"/>
            </w:tcBorders>
            <w:noWrap w:val="0"/>
            <w:vAlign w:val="center"/>
          </w:tcPr>
          <w:p w14:paraId="27CA3E1C">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评分细则</w:t>
            </w:r>
          </w:p>
        </w:tc>
        <w:tc>
          <w:tcPr>
            <w:tcW w:w="1342" w:type="dxa"/>
            <w:tcBorders>
              <w:top w:val="single" w:color="000000" w:sz="12" w:space="0"/>
              <w:left w:val="single" w:color="000000" w:sz="12" w:space="0"/>
              <w:bottom w:val="single" w:color="000000" w:sz="12" w:space="0"/>
              <w:right w:val="single" w:color="000000" w:sz="12" w:space="0"/>
            </w:tcBorders>
            <w:noWrap w:val="0"/>
            <w:vAlign w:val="center"/>
          </w:tcPr>
          <w:p w14:paraId="7C48EFB9">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扣除分数</w:t>
            </w:r>
          </w:p>
        </w:tc>
      </w:tr>
      <w:tr w14:paraId="4851E3C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38" w:hRule="atLeast"/>
          <w:jc w:val="center"/>
        </w:trPr>
        <w:tc>
          <w:tcPr>
            <w:tcW w:w="708" w:type="dxa"/>
            <w:tcBorders>
              <w:top w:val="single" w:color="000000" w:sz="12" w:space="0"/>
              <w:left w:val="single" w:color="000000" w:sz="12" w:space="0"/>
              <w:bottom w:val="single" w:color="000000" w:sz="12" w:space="0"/>
              <w:right w:val="single" w:color="000000" w:sz="12" w:space="0"/>
            </w:tcBorders>
            <w:noWrap w:val="0"/>
            <w:vAlign w:val="center"/>
          </w:tcPr>
          <w:p w14:paraId="65E5AA85">
            <w:pPr>
              <w:keepNext w:val="0"/>
              <w:keepLines w:val="0"/>
              <w:pageBreakBefore w:val="0"/>
              <w:widowControl w:val="0"/>
              <w:bidi w:val="0"/>
              <w:spacing w:line="360" w:lineRule="exact"/>
              <w:ind w:firstLine="480"/>
              <w:jc w:val="center"/>
              <w:rPr>
                <w:rFonts w:hint="eastAsia" w:ascii="宋体" w:hAnsi="宋体" w:eastAsia="宋体" w:cs="宋体"/>
                <w:b w:val="0"/>
                <w:bCs w:val="0"/>
                <w:sz w:val="24"/>
                <w:szCs w:val="24"/>
                <w:lang w:val="en-US" w:eastAsia="zh-CN"/>
              </w:rPr>
            </w:pPr>
          </w:p>
          <w:p w14:paraId="11A5B5B3">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c>
          <w:tcPr>
            <w:tcW w:w="1759" w:type="dxa"/>
            <w:tcBorders>
              <w:top w:val="single" w:color="000000" w:sz="12" w:space="0"/>
              <w:left w:val="single" w:color="000000" w:sz="12" w:space="0"/>
              <w:bottom w:val="single" w:color="000000" w:sz="12" w:space="0"/>
              <w:right w:val="single" w:color="000000" w:sz="12" w:space="0"/>
            </w:tcBorders>
            <w:noWrap w:val="0"/>
            <w:vAlign w:val="center"/>
          </w:tcPr>
          <w:p w14:paraId="68EEEE59">
            <w:pPr>
              <w:keepNext w:val="0"/>
              <w:keepLines w:val="0"/>
              <w:pageBreakBefore w:val="0"/>
              <w:widowControl w:val="0"/>
              <w:bidi w:val="0"/>
              <w:spacing w:line="360" w:lineRule="exact"/>
              <w:ind w:firstLine="480"/>
              <w:jc w:val="center"/>
              <w:rPr>
                <w:rFonts w:hint="eastAsia" w:ascii="宋体" w:hAnsi="宋体" w:eastAsia="宋体" w:cs="宋体"/>
                <w:b w:val="0"/>
                <w:bCs w:val="0"/>
                <w:sz w:val="24"/>
                <w:szCs w:val="24"/>
                <w:lang w:val="en-US" w:eastAsia="zh-CN"/>
              </w:rPr>
            </w:pPr>
          </w:p>
          <w:p w14:paraId="34CE6E27">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食堂卫生</w:t>
            </w:r>
          </w:p>
        </w:tc>
        <w:tc>
          <w:tcPr>
            <w:tcW w:w="3903" w:type="dxa"/>
            <w:gridSpan w:val="2"/>
            <w:tcBorders>
              <w:top w:val="single" w:color="000000" w:sz="12" w:space="0"/>
              <w:left w:val="single" w:color="000000" w:sz="12" w:space="0"/>
              <w:bottom w:val="single" w:color="000000" w:sz="12" w:space="0"/>
              <w:right w:val="single" w:color="000000" w:sz="12" w:space="0"/>
            </w:tcBorders>
            <w:noWrap w:val="0"/>
            <w:vAlign w:val="center"/>
          </w:tcPr>
          <w:p w14:paraId="1819C52B">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1.桌面是否残渣垃圾及时清理</w:t>
            </w:r>
          </w:p>
          <w:p w14:paraId="3A97C0C6">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2.是否保持食堂通风无异味</w:t>
            </w:r>
          </w:p>
          <w:p w14:paraId="7E16CDE0">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3.地面是否洁净无积水油污</w:t>
            </w:r>
          </w:p>
          <w:p w14:paraId="639A9A2C">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4.餐具是否消毒洁净无残留物</w:t>
            </w:r>
          </w:p>
          <w:p w14:paraId="761D5CDB">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5.就餐环境是否无蝇虫老鼠</w:t>
            </w:r>
          </w:p>
        </w:tc>
        <w:tc>
          <w:tcPr>
            <w:tcW w:w="1602" w:type="dxa"/>
            <w:tcBorders>
              <w:top w:val="single" w:color="000000" w:sz="12" w:space="0"/>
              <w:left w:val="single" w:color="000000" w:sz="12" w:space="0"/>
              <w:bottom w:val="single" w:color="000000" w:sz="12" w:space="0"/>
              <w:right w:val="single" w:color="000000" w:sz="12" w:space="0"/>
            </w:tcBorders>
            <w:noWrap w:val="0"/>
            <w:vAlign w:val="center"/>
          </w:tcPr>
          <w:p w14:paraId="67DD79F3">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发现一条扣2分</w:t>
            </w:r>
          </w:p>
        </w:tc>
        <w:tc>
          <w:tcPr>
            <w:tcW w:w="1342" w:type="dxa"/>
            <w:tcBorders>
              <w:top w:val="single" w:color="000000" w:sz="12" w:space="0"/>
              <w:left w:val="single" w:color="000000" w:sz="12" w:space="0"/>
              <w:bottom w:val="single" w:color="000000" w:sz="12" w:space="0"/>
              <w:right w:val="single" w:color="000000" w:sz="12" w:space="0"/>
            </w:tcBorders>
            <w:noWrap w:val="0"/>
            <w:vAlign w:val="center"/>
          </w:tcPr>
          <w:p w14:paraId="1398A8B8">
            <w:pPr>
              <w:keepNext w:val="0"/>
              <w:keepLines w:val="0"/>
              <w:pageBreakBefore w:val="0"/>
              <w:widowControl w:val="0"/>
              <w:bidi w:val="0"/>
              <w:spacing w:line="360" w:lineRule="exact"/>
              <w:ind w:firstLine="480"/>
              <w:rPr>
                <w:rFonts w:hint="eastAsia" w:ascii="宋体" w:hAnsi="宋体" w:eastAsia="宋体" w:cs="宋体"/>
                <w:b w:val="0"/>
                <w:bCs w:val="0"/>
                <w:sz w:val="24"/>
                <w:szCs w:val="24"/>
                <w:lang w:val="en-US" w:eastAsia="zh-CN"/>
              </w:rPr>
            </w:pPr>
          </w:p>
        </w:tc>
      </w:tr>
      <w:tr w14:paraId="40FF615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825" w:hRule="atLeast"/>
          <w:jc w:val="center"/>
        </w:trPr>
        <w:tc>
          <w:tcPr>
            <w:tcW w:w="708" w:type="dxa"/>
            <w:tcBorders>
              <w:top w:val="single" w:color="000000" w:sz="12" w:space="0"/>
              <w:left w:val="single" w:color="000000" w:sz="12" w:space="0"/>
              <w:bottom w:val="single" w:color="000000" w:sz="12" w:space="0"/>
              <w:right w:val="single" w:color="000000" w:sz="12" w:space="0"/>
            </w:tcBorders>
            <w:noWrap w:val="0"/>
            <w:vAlign w:val="center"/>
          </w:tcPr>
          <w:p w14:paraId="4BB9E7EE">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w:t>
            </w:r>
          </w:p>
        </w:tc>
        <w:tc>
          <w:tcPr>
            <w:tcW w:w="1759" w:type="dxa"/>
            <w:tcBorders>
              <w:top w:val="single" w:color="000000" w:sz="12" w:space="0"/>
              <w:left w:val="single" w:color="000000" w:sz="12" w:space="0"/>
              <w:bottom w:val="single" w:color="000000" w:sz="12" w:space="0"/>
              <w:right w:val="single" w:color="000000" w:sz="12" w:space="0"/>
            </w:tcBorders>
            <w:noWrap w:val="0"/>
            <w:vAlign w:val="center"/>
          </w:tcPr>
          <w:p w14:paraId="3BEB3703">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饭菜质量</w:t>
            </w:r>
          </w:p>
        </w:tc>
        <w:tc>
          <w:tcPr>
            <w:tcW w:w="3903" w:type="dxa"/>
            <w:gridSpan w:val="2"/>
            <w:tcBorders>
              <w:top w:val="single" w:color="000000" w:sz="12" w:space="0"/>
              <w:left w:val="single" w:color="000000" w:sz="12" w:space="0"/>
              <w:bottom w:val="single" w:color="000000" w:sz="12" w:space="0"/>
              <w:right w:val="single" w:color="000000" w:sz="12" w:space="0"/>
            </w:tcBorders>
            <w:noWrap w:val="0"/>
            <w:vAlign w:val="center"/>
          </w:tcPr>
          <w:p w14:paraId="2A826718">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1.食材是否新鲜</w:t>
            </w:r>
          </w:p>
          <w:p w14:paraId="4ED8DE1A">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2.是否按时提供饭菜</w:t>
            </w:r>
          </w:p>
          <w:p w14:paraId="364E3E60">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3.是否提供剩菜剩饭</w:t>
            </w:r>
          </w:p>
          <w:p w14:paraId="47CACE23">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4.是否采用保温措施</w:t>
            </w:r>
          </w:p>
          <w:p w14:paraId="23F1EDD9">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i w:val="0"/>
                <w:color w:val="000000"/>
                <w:sz w:val="24"/>
                <w:szCs w:val="24"/>
                <w:highlight w:val="none"/>
                <w:lang w:val="en-US" w:eastAsia="zh-CN"/>
              </w:rPr>
              <w:t>5.饭菜口味是否能接受</w:t>
            </w:r>
          </w:p>
        </w:tc>
        <w:tc>
          <w:tcPr>
            <w:tcW w:w="1602" w:type="dxa"/>
            <w:tcBorders>
              <w:top w:val="single" w:color="000000" w:sz="12" w:space="0"/>
              <w:left w:val="single" w:color="000000" w:sz="12" w:space="0"/>
              <w:bottom w:val="single" w:color="000000" w:sz="12" w:space="0"/>
              <w:right w:val="single" w:color="000000" w:sz="12" w:space="0"/>
            </w:tcBorders>
            <w:noWrap w:val="0"/>
            <w:vAlign w:val="center"/>
          </w:tcPr>
          <w:p w14:paraId="7A38B10A">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发现一条扣2分</w:t>
            </w:r>
          </w:p>
        </w:tc>
        <w:tc>
          <w:tcPr>
            <w:tcW w:w="1342" w:type="dxa"/>
            <w:tcBorders>
              <w:top w:val="single" w:color="000000" w:sz="12" w:space="0"/>
              <w:left w:val="single" w:color="000000" w:sz="12" w:space="0"/>
              <w:bottom w:val="single" w:color="000000" w:sz="12" w:space="0"/>
              <w:right w:val="single" w:color="000000" w:sz="12" w:space="0"/>
            </w:tcBorders>
            <w:noWrap w:val="0"/>
            <w:vAlign w:val="center"/>
          </w:tcPr>
          <w:p w14:paraId="5F2D6F33">
            <w:pPr>
              <w:keepNext w:val="0"/>
              <w:keepLines w:val="0"/>
              <w:pageBreakBefore w:val="0"/>
              <w:widowControl w:val="0"/>
              <w:bidi w:val="0"/>
              <w:spacing w:line="360" w:lineRule="exact"/>
              <w:ind w:firstLine="480"/>
              <w:rPr>
                <w:rFonts w:hint="eastAsia" w:ascii="宋体" w:hAnsi="宋体" w:eastAsia="宋体" w:cs="宋体"/>
                <w:b w:val="0"/>
                <w:bCs w:val="0"/>
                <w:sz w:val="24"/>
                <w:szCs w:val="24"/>
                <w:lang w:val="en-US" w:eastAsia="zh-CN"/>
              </w:rPr>
            </w:pPr>
          </w:p>
        </w:tc>
      </w:tr>
      <w:tr w14:paraId="5F8A6DE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795" w:hRule="atLeast"/>
          <w:jc w:val="center"/>
        </w:trPr>
        <w:tc>
          <w:tcPr>
            <w:tcW w:w="708" w:type="dxa"/>
            <w:tcBorders>
              <w:top w:val="single" w:color="000000" w:sz="12" w:space="0"/>
              <w:left w:val="single" w:color="000000" w:sz="12" w:space="0"/>
              <w:bottom w:val="single" w:color="000000" w:sz="12" w:space="0"/>
              <w:right w:val="single" w:color="000000" w:sz="12" w:space="0"/>
            </w:tcBorders>
            <w:noWrap w:val="0"/>
            <w:vAlign w:val="center"/>
          </w:tcPr>
          <w:p w14:paraId="14DC6068">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w:t>
            </w:r>
          </w:p>
        </w:tc>
        <w:tc>
          <w:tcPr>
            <w:tcW w:w="1759" w:type="dxa"/>
            <w:tcBorders>
              <w:top w:val="single" w:color="000000" w:sz="12" w:space="0"/>
              <w:left w:val="single" w:color="000000" w:sz="12" w:space="0"/>
              <w:bottom w:val="single" w:color="000000" w:sz="12" w:space="0"/>
              <w:right w:val="single" w:color="000000" w:sz="12" w:space="0"/>
            </w:tcBorders>
            <w:noWrap w:val="0"/>
            <w:vAlign w:val="center"/>
          </w:tcPr>
          <w:p w14:paraId="41477692">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菜品花样</w:t>
            </w:r>
          </w:p>
        </w:tc>
        <w:tc>
          <w:tcPr>
            <w:tcW w:w="3903" w:type="dxa"/>
            <w:gridSpan w:val="2"/>
            <w:tcBorders>
              <w:top w:val="single" w:color="000000" w:sz="12" w:space="0"/>
              <w:left w:val="single" w:color="000000" w:sz="12" w:space="0"/>
              <w:bottom w:val="single" w:color="000000" w:sz="12" w:space="0"/>
              <w:right w:val="single" w:color="000000" w:sz="12" w:space="0"/>
            </w:tcBorders>
            <w:noWrap w:val="0"/>
            <w:vAlign w:val="center"/>
          </w:tcPr>
          <w:p w14:paraId="079DA4A1">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1.早餐提供的品种要求但不限于面条、米粉、饺子、包子、稀饭等，一周每天不同品种轮换</w:t>
            </w:r>
          </w:p>
          <w:p w14:paraId="10A95B80">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2.中餐的菜品是否符合两荤两素一汤的搭配</w:t>
            </w:r>
          </w:p>
        </w:tc>
        <w:tc>
          <w:tcPr>
            <w:tcW w:w="1602" w:type="dxa"/>
            <w:tcBorders>
              <w:top w:val="single" w:color="000000" w:sz="12" w:space="0"/>
              <w:left w:val="single" w:color="000000" w:sz="12" w:space="0"/>
              <w:bottom w:val="single" w:color="000000" w:sz="12" w:space="0"/>
              <w:right w:val="single" w:color="000000" w:sz="12" w:space="0"/>
            </w:tcBorders>
            <w:noWrap w:val="0"/>
            <w:vAlign w:val="center"/>
          </w:tcPr>
          <w:p w14:paraId="778037F0">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发现一条扣2分</w:t>
            </w:r>
          </w:p>
        </w:tc>
        <w:tc>
          <w:tcPr>
            <w:tcW w:w="1342" w:type="dxa"/>
            <w:tcBorders>
              <w:top w:val="single" w:color="000000" w:sz="12" w:space="0"/>
              <w:left w:val="single" w:color="000000" w:sz="12" w:space="0"/>
              <w:bottom w:val="single" w:color="000000" w:sz="12" w:space="0"/>
              <w:right w:val="single" w:color="000000" w:sz="12" w:space="0"/>
            </w:tcBorders>
            <w:noWrap w:val="0"/>
            <w:vAlign w:val="center"/>
          </w:tcPr>
          <w:p w14:paraId="5F0B6FEA">
            <w:pPr>
              <w:keepNext w:val="0"/>
              <w:keepLines w:val="0"/>
              <w:pageBreakBefore w:val="0"/>
              <w:widowControl w:val="0"/>
              <w:bidi w:val="0"/>
              <w:spacing w:line="360" w:lineRule="exact"/>
              <w:ind w:firstLine="480"/>
              <w:rPr>
                <w:rFonts w:hint="eastAsia" w:ascii="宋体" w:hAnsi="宋体" w:eastAsia="宋体" w:cs="宋体"/>
                <w:b w:val="0"/>
                <w:bCs w:val="0"/>
                <w:sz w:val="24"/>
                <w:szCs w:val="24"/>
                <w:lang w:val="en-US" w:eastAsia="zh-CN"/>
              </w:rPr>
            </w:pPr>
          </w:p>
        </w:tc>
      </w:tr>
      <w:tr w14:paraId="565AF22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55" w:hRule="atLeast"/>
          <w:jc w:val="center"/>
        </w:trPr>
        <w:tc>
          <w:tcPr>
            <w:tcW w:w="708" w:type="dxa"/>
            <w:tcBorders>
              <w:top w:val="single" w:color="000000" w:sz="12" w:space="0"/>
              <w:left w:val="single" w:color="000000" w:sz="12" w:space="0"/>
              <w:bottom w:val="single" w:color="000000" w:sz="12" w:space="0"/>
              <w:right w:val="single" w:color="000000" w:sz="12" w:space="0"/>
            </w:tcBorders>
            <w:noWrap w:val="0"/>
            <w:vAlign w:val="center"/>
          </w:tcPr>
          <w:p w14:paraId="77354A3D">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w:t>
            </w:r>
          </w:p>
        </w:tc>
        <w:tc>
          <w:tcPr>
            <w:tcW w:w="1759" w:type="dxa"/>
            <w:tcBorders>
              <w:top w:val="single" w:color="000000" w:sz="12" w:space="0"/>
              <w:left w:val="single" w:color="000000" w:sz="12" w:space="0"/>
              <w:bottom w:val="single" w:color="000000" w:sz="12" w:space="0"/>
              <w:right w:val="single" w:color="000000" w:sz="12" w:space="0"/>
            </w:tcBorders>
            <w:noWrap w:val="0"/>
            <w:vAlign w:val="center"/>
          </w:tcPr>
          <w:p w14:paraId="4A862A36">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厨余垃圾处理</w:t>
            </w:r>
          </w:p>
        </w:tc>
        <w:tc>
          <w:tcPr>
            <w:tcW w:w="3903" w:type="dxa"/>
            <w:gridSpan w:val="2"/>
            <w:tcBorders>
              <w:top w:val="single" w:color="000000" w:sz="12" w:space="0"/>
              <w:left w:val="single" w:color="000000" w:sz="12" w:space="0"/>
              <w:bottom w:val="single" w:color="000000" w:sz="12" w:space="0"/>
              <w:right w:val="single" w:color="000000" w:sz="12" w:space="0"/>
            </w:tcBorders>
            <w:noWrap w:val="0"/>
            <w:vAlign w:val="center"/>
          </w:tcPr>
          <w:p w14:paraId="0A4BA949">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1.是否存在厨余垃圾随意堆放</w:t>
            </w:r>
          </w:p>
          <w:p w14:paraId="4C9750D7">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2.是否存在厨余垃圾处理不及时</w:t>
            </w:r>
          </w:p>
        </w:tc>
        <w:tc>
          <w:tcPr>
            <w:tcW w:w="1602" w:type="dxa"/>
            <w:tcBorders>
              <w:top w:val="single" w:color="000000" w:sz="12" w:space="0"/>
              <w:left w:val="single" w:color="000000" w:sz="12" w:space="0"/>
              <w:bottom w:val="single" w:color="000000" w:sz="12" w:space="0"/>
              <w:right w:val="single" w:color="000000" w:sz="12" w:space="0"/>
            </w:tcBorders>
            <w:noWrap w:val="0"/>
            <w:vAlign w:val="center"/>
          </w:tcPr>
          <w:p w14:paraId="66DCA284">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发现一条扣2分</w:t>
            </w:r>
          </w:p>
        </w:tc>
        <w:tc>
          <w:tcPr>
            <w:tcW w:w="1342" w:type="dxa"/>
            <w:tcBorders>
              <w:top w:val="single" w:color="000000" w:sz="12" w:space="0"/>
              <w:left w:val="single" w:color="000000" w:sz="12" w:space="0"/>
              <w:bottom w:val="single" w:color="000000" w:sz="12" w:space="0"/>
              <w:right w:val="single" w:color="000000" w:sz="12" w:space="0"/>
            </w:tcBorders>
            <w:noWrap w:val="0"/>
            <w:vAlign w:val="center"/>
          </w:tcPr>
          <w:p w14:paraId="60AAE38B">
            <w:pPr>
              <w:keepNext w:val="0"/>
              <w:keepLines w:val="0"/>
              <w:pageBreakBefore w:val="0"/>
              <w:widowControl w:val="0"/>
              <w:bidi w:val="0"/>
              <w:spacing w:line="360" w:lineRule="exact"/>
              <w:ind w:firstLine="480"/>
              <w:rPr>
                <w:rFonts w:hint="eastAsia" w:ascii="宋体" w:hAnsi="宋体" w:eastAsia="宋体" w:cs="宋体"/>
                <w:b w:val="0"/>
                <w:bCs w:val="0"/>
                <w:sz w:val="24"/>
                <w:szCs w:val="24"/>
                <w:lang w:val="en-US" w:eastAsia="zh-CN"/>
              </w:rPr>
            </w:pPr>
          </w:p>
        </w:tc>
      </w:tr>
      <w:tr w14:paraId="4DA81B2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708" w:type="dxa"/>
            <w:tcBorders>
              <w:top w:val="single" w:color="000000" w:sz="12" w:space="0"/>
              <w:left w:val="single" w:color="000000" w:sz="12" w:space="0"/>
              <w:bottom w:val="single" w:color="000000" w:sz="12" w:space="0"/>
              <w:right w:val="single" w:color="000000" w:sz="12" w:space="0"/>
            </w:tcBorders>
            <w:noWrap w:val="0"/>
            <w:vAlign w:val="center"/>
          </w:tcPr>
          <w:p w14:paraId="4B8007CA">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w:t>
            </w:r>
          </w:p>
        </w:tc>
        <w:tc>
          <w:tcPr>
            <w:tcW w:w="1759" w:type="dxa"/>
            <w:tcBorders>
              <w:top w:val="single" w:color="000000" w:sz="12" w:space="0"/>
              <w:left w:val="single" w:color="000000" w:sz="12" w:space="0"/>
              <w:bottom w:val="single" w:color="000000" w:sz="12" w:space="0"/>
              <w:right w:val="single" w:color="000000" w:sz="12" w:space="0"/>
            </w:tcBorders>
            <w:noWrap w:val="0"/>
            <w:vAlign w:val="center"/>
          </w:tcPr>
          <w:p w14:paraId="660D0312">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食材存储</w:t>
            </w:r>
          </w:p>
        </w:tc>
        <w:tc>
          <w:tcPr>
            <w:tcW w:w="3903" w:type="dxa"/>
            <w:gridSpan w:val="2"/>
            <w:tcBorders>
              <w:top w:val="single" w:color="000000" w:sz="12" w:space="0"/>
              <w:left w:val="single" w:color="000000" w:sz="12" w:space="0"/>
              <w:bottom w:val="single" w:color="000000" w:sz="12" w:space="0"/>
              <w:right w:val="single" w:color="000000" w:sz="12" w:space="0"/>
            </w:tcBorders>
            <w:noWrap w:val="0"/>
            <w:vAlign w:val="center"/>
          </w:tcPr>
          <w:p w14:paraId="520A8A3D">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1.生鲜肉类是否及时分类存放冰箱</w:t>
            </w:r>
          </w:p>
          <w:p w14:paraId="3BDE76EE">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2.是否做到成品、半成品、原料分开存放</w:t>
            </w:r>
          </w:p>
        </w:tc>
        <w:tc>
          <w:tcPr>
            <w:tcW w:w="1602" w:type="dxa"/>
            <w:tcBorders>
              <w:top w:val="single" w:color="000000" w:sz="12" w:space="0"/>
              <w:left w:val="single" w:color="000000" w:sz="12" w:space="0"/>
              <w:bottom w:val="single" w:color="000000" w:sz="12" w:space="0"/>
              <w:right w:val="single" w:color="000000" w:sz="12" w:space="0"/>
            </w:tcBorders>
            <w:noWrap w:val="0"/>
            <w:vAlign w:val="center"/>
          </w:tcPr>
          <w:p w14:paraId="14429539">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发现一条扣2分</w:t>
            </w:r>
          </w:p>
        </w:tc>
        <w:tc>
          <w:tcPr>
            <w:tcW w:w="1342" w:type="dxa"/>
            <w:tcBorders>
              <w:top w:val="single" w:color="000000" w:sz="12" w:space="0"/>
              <w:left w:val="single" w:color="000000" w:sz="12" w:space="0"/>
              <w:bottom w:val="single" w:color="000000" w:sz="12" w:space="0"/>
              <w:right w:val="single" w:color="000000" w:sz="12" w:space="0"/>
            </w:tcBorders>
            <w:noWrap w:val="0"/>
            <w:vAlign w:val="center"/>
          </w:tcPr>
          <w:p w14:paraId="5DF97623">
            <w:pPr>
              <w:keepNext w:val="0"/>
              <w:keepLines w:val="0"/>
              <w:pageBreakBefore w:val="0"/>
              <w:widowControl w:val="0"/>
              <w:bidi w:val="0"/>
              <w:spacing w:line="360" w:lineRule="exact"/>
              <w:ind w:firstLine="480"/>
              <w:rPr>
                <w:rFonts w:hint="eastAsia" w:ascii="宋体" w:hAnsi="宋体" w:eastAsia="宋体" w:cs="宋体"/>
                <w:b w:val="0"/>
                <w:bCs w:val="0"/>
                <w:sz w:val="24"/>
                <w:szCs w:val="24"/>
                <w:lang w:val="en-US" w:eastAsia="zh-CN"/>
              </w:rPr>
            </w:pPr>
          </w:p>
        </w:tc>
      </w:tr>
      <w:tr w14:paraId="2070715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280" w:hRule="atLeast"/>
          <w:jc w:val="center"/>
        </w:trPr>
        <w:tc>
          <w:tcPr>
            <w:tcW w:w="708" w:type="dxa"/>
            <w:tcBorders>
              <w:top w:val="single" w:color="000000" w:sz="12" w:space="0"/>
              <w:left w:val="single" w:color="000000" w:sz="12" w:space="0"/>
              <w:bottom w:val="single" w:color="000000" w:sz="12" w:space="0"/>
              <w:right w:val="single" w:color="000000" w:sz="12" w:space="0"/>
            </w:tcBorders>
            <w:noWrap w:val="0"/>
            <w:vAlign w:val="center"/>
          </w:tcPr>
          <w:p w14:paraId="1C4CC801">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w:t>
            </w:r>
          </w:p>
        </w:tc>
        <w:tc>
          <w:tcPr>
            <w:tcW w:w="1759" w:type="dxa"/>
            <w:tcBorders>
              <w:top w:val="single" w:color="000000" w:sz="12" w:space="0"/>
              <w:left w:val="single" w:color="000000" w:sz="12" w:space="0"/>
              <w:bottom w:val="single" w:color="000000" w:sz="12" w:space="0"/>
              <w:right w:val="single" w:color="000000" w:sz="12" w:space="0"/>
            </w:tcBorders>
            <w:noWrap w:val="0"/>
            <w:vAlign w:val="center"/>
          </w:tcPr>
          <w:p w14:paraId="36012F57">
            <w:pPr>
              <w:keepNext w:val="0"/>
              <w:keepLines w:val="0"/>
              <w:pageBreakBefore w:val="0"/>
              <w:widowControl w:val="0"/>
              <w:bidi w:val="0"/>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食堂管理</w:t>
            </w:r>
          </w:p>
        </w:tc>
        <w:tc>
          <w:tcPr>
            <w:tcW w:w="3903" w:type="dxa"/>
            <w:gridSpan w:val="2"/>
            <w:tcBorders>
              <w:top w:val="single" w:color="000000" w:sz="12" w:space="0"/>
              <w:left w:val="single" w:color="000000" w:sz="12" w:space="0"/>
              <w:bottom w:val="single" w:color="000000" w:sz="12" w:space="0"/>
              <w:right w:val="single" w:color="000000" w:sz="12" w:space="0"/>
            </w:tcBorders>
            <w:noWrap w:val="0"/>
            <w:vAlign w:val="center"/>
          </w:tcPr>
          <w:p w14:paraId="257503D5">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1.服务人员是否均取得有效健康合格证明</w:t>
            </w:r>
          </w:p>
          <w:p w14:paraId="7438F6C3">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2.是否患有有碍食品安全的疾病。</w:t>
            </w:r>
          </w:p>
          <w:p w14:paraId="5402C94C">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3.是否规范佩戴口罩</w:t>
            </w:r>
          </w:p>
          <w:p w14:paraId="7F403487">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4.接触食材之前是否洗手、消毒。</w:t>
            </w:r>
          </w:p>
          <w:p w14:paraId="7222A5A8">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5.是否定期排查用水用电用火风险</w:t>
            </w:r>
          </w:p>
        </w:tc>
        <w:tc>
          <w:tcPr>
            <w:tcW w:w="1602" w:type="dxa"/>
            <w:tcBorders>
              <w:top w:val="single" w:color="000000" w:sz="12" w:space="0"/>
              <w:left w:val="single" w:color="000000" w:sz="12" w:space="0"/>
              <w:bottom w:val="single" w:color="000000" w:sz="12" w:space="0"/>
              <w:right w:val="single" w:color="000000" w:sz="12" w:space="0"/>
            </w:tcBorders>
            <w:noWrap w:val="0"/>
            <w:vAlign w:val="center"/>
          </w:tcPr>
          <w:p w14:paraId="4D837324">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发现一条扣2分</w:t>
            </w:r>
          </w:p>
        </w:tc>
        <w:tc>
          <w:tcPr>
            <w:tcW w:w="1342" w:type="dxa"/>
            <w:tcBorders>
              <w:top w:val="single" w:color="000000" w:sz="12" w:space="0"/>
              <w:left w:val="single" w:color="000000" w:sz="12" w:space="0"/>
              <w:bottom w:val="single" w:color="000000" w:sz="12" w:space="0"/>
              <w:right w:val="single" w:color="000000" w:sz="12" w:space="0"/>
            </w:tcBorders>
            <w:noWrap w:val="0"/>
            <w:vAlign w:val="center"/>
          </w:tcPr>
          <w:p w14:paraId="321D1ED7">
            <w:pPr>
              <w:keepNext w:val="0"/>
              <w:keepLines w:val="0"/>
              <w:pageBreakBefore w:val="0"/>
              <w:widowControl w:val="0"/>
              <w:bidi w:val="0"/>
              <w:spacing w:line="360" w:lineRule="exact"/>
              <w:ind w:firstLine="480"/>
              <w:rPr>
                <w:rFonts w:hint="eastAsia" w:ascii="宋体" w:hAnsi="宋体" w:eastAsia="宋体" w:cs="宋体"/>
                <w:b w:val="0"/>
                <w:bCs w:val="0"/>
                <w:sz w:val="24"/>
                <w:szCs w:val="24"/>
                <w:lang w:val="en-US" w:eastAsia="zh-CN"/>
              </w:rPr>
            </w:pPr>
          </w:p>
        </w:tc>
      </w:tr>
      <w:tr w14:paraId="120AFBB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9314" w:type="dxa"/>
            <w:gridSpan w:val="6"/>
            <w:tcBorders>
              <w:top w:val="single" w:color="000000" w:sz="12" w:space="0"/>
              <w:left w:val="single" w:color="000000" w:sz="12" w:space="0"/>
              <w:bottom w:val="single" w:color="000000" w:sz="12" w:space="0"/>
              <w:right w:val="single" w:color="000000" w:sz="12" w:space="0"/>
            </w:tcBorders>
            <w:noWrap w:val="0"/>
            <w:vAlign w:val="center"/>
          </w:tcPr>
          <w:p w14:paraId="4192C020">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总体评价：</w:t>
            </w:r>
          </w:p>
          <w:p w14:paraId="0ACD090A">
            <w:pPr>
              <w:keepNext w:val="0"/>
              <w:keepLines w:val="0"/>
              <w:pageBreakBefore w:val="0"/>
              <w:widowControl w:val="0"/>
              <w:bidi w:val="0"/>
              <w:spacing w:line="360" w:lineRule="exact"/>
              <w:ind w:firstLine="480"/>
              <w:rPr>
                <w:rFonts w:hint="eastAsia" w:ascii="宋体" w:hAnsi="宋体" w:eastAsia="宋体" w:cs="宋体"/>
                <w:b w:val="0"/>
                <w:bCs w:val="0"/>
                <w:sz w:val="24"/>
                <w:szCs w:val="24"/>
                <w:lang w:val="en-US" w:eastAsia="zh-CN"/>
              </w:rPr>
            </w:pPr>
          </w:p>
        </w:tc>
      </w:tr>
      <w:tr w14:paraId="5E7F188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4657" w:type="dxa"/>
            <w:gridSpan w:val="3"/>
            <w:tcBorders>
              <w:top w:val="single" w:color="000000" w:sz="12" w:space="0"/>
              <w:left w:val="single" w:color="000000" w:sz="12" w:space="0"/>
              <w:bottom w:val="single" w:color="000000" w:sz="12" w:space="0"/>
              <w:right w:val="single" w:color="000000" w:sz="12" w:space="0"/>
            </w:tcBorders>
            <w:noWrap w:val="0"/>
            <w:vAlign w:val="center"/>
          </w:tcPr>
          <w:p w14:paraId="16796BBE">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被考核供应商签字：</w:t>
            </w:r>
          </w:p>
          <w:p w14:paraId="0D7F9366">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日期：</w:t>
            </w:r>
          </w:p>
        </w:tc>
        <w:tc>
          <w:tcPr>
            <w:tcW w:w="4657" w:type="dxa"/>
            <w:gridSpan w:val="3"/>
            <w:tcBorders>
              <w:top w:val="single" w:color="000000" w:sz="12" w:space="0"/>
              <w:left w:val="single" w:color="000000" w:sz="12" w:space="0"/>
              <w:bottom w:val="single" w:color="000000" w:sz="12" w:space="0"/>
              <w:right w:val="single" w:color="000000" w:sz="12" w:space="0"/>
            </w:tcBorders>
            <w:noWrap w:val="0"/>
            <w:vAlign w:val="center"/>
          </w:tcPr>
          <w:p w14:paraId="41CB4BEE">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评分人员签字：</w:t>
            </w:r>
          </w:p>
          <w:p w14:paraId="1CF67920">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日期：</w:t>
            </w:r>
          </w:p>
        </w:tc>
      </w:tr>
      <w:tr w14:paraId="25EEFBF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90" w:hRule="atLeast"/>
          <w:jc w:val="center"/>
        </w:trPr>
        <w:tc>
          <w:tcPr>
            <w:tcW w:w="9314" w:type="dxa"/>
            <w:gridSpan w:val="6"/>
            <w:tcBorders>
              <w:top w:val="single" w:color="000000" w:sz="12" w:space="0"/>
              <w:left w:val="single" w:color="000000" w:sz="12" w:space="0"/>
              <w:bottom w:val="single" w:color="000000" w:sz="12" w:space="0"/>
              <w:right w:val="single" w:color="000000" w:sz="12" w:space="0"/>
            </w:tcBorders>
            <w:noWrap w:val="0"/>
            <w:vAlign w:val="center"/>
          </w:tcPr>
          <w:p w14:paraId="08EA113E">
            <w:pPr>
              <w:keepNext w:val="0"/>
              <w:keepLines w:val="0"/>
              <w:pageBreakBefore w:val="0"/>
              <w:widowControl w:val="0"/>
              <w:bidi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备注：总分为 100 分，低于 80 分（含）为不及格。</w:t>
            </w:r>
          </w:p>
        </w:tc>
      </w:tr>
    </w:tbl>
    <w:p w14:paraId="6A16B3B7">
      <w:pPr>
        <w:keepNext w:val="0"/>
        <w:keepLines w:val="0"/>
        <w:pageBreakBefore w:val="0"/>
        <w:widowControl w:val="0"/>
        <w:bidi w:val="0"/>
        <w:spacing w:line="360" w:lineRule="auto"/>
        <w:ind w:firstLine="24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（二）付款安排</w:t>
      </w:r>
    </w:p>
    <w:p w14:paraId="7575863F">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本项目采购为单价合同。合同签订后，根据本采购项目中标合同约定价格进行结算，</w:t>
      </w:r>
      <w:r>
        <w:rPr>
          <w:rFonts w:ascii="宋体" w:hAnsi="宋体" w:eastAsia="宋体" w:cs="宋体"/>
          <w:sz w:val="24"/>
          <w:szCs w:val="24"/>
        </w:rPr>
        <w:t>具体以中标工作餐单价、员工实际用餐数作为每月结算依据。公司单名员工每月工作餐补贴费用标准400元，若中标工作餐单价*当月实际用餐数超过单名员工每月工作餐补贴费用标准，超出部分由员工自付。</w:t>
      </w:r>
      <w:r>
        <w:rPr>
          <w:rFonts w:hint="eastAsia" w:ascii="宋体" w:hAnsi="宋体" w:eastAsia="宋体" w:cs="宋体"/>
          <w:b w:val="0"/>
          <w:bCs w:val="0"/>
          <w:sz w:val="24"/>
          <w:szCs w:val="24"/>
          <w:lang w:val="en-US" w:eastAsia="zh-CN"/>
        </w:rPr>
        <w:t>明确合同总的结算金额不得超</w:t>
      </w:r>
      <w:r>
        <w:rPr>
          <w:rFonts w:hint="eastAsia" w:ascii="宋体" w:hAnsi="宋体" w:cs="宋体"/>
          <w:b w:val="0"/>
          <w:bCs w:val="0"/>
          <w:sz w:val="24"/>
          <w:szCs w:val="24"/>
          <w:lang w:val="en-US" w:eastAsia="zh-CN"/>
        </w:rPr>
        <w:t>497984</w:t>
      </w:r>
      <w:r>
        <w:rPr>
          <w:rFonts w:hint="eastAsia" w:ascii="宋体" w:hAnsi="宋体" w:eastAsia="宋体" w:cs="宋体"/>
          <w:b w:val="0"/>
          <w:bCs w:val="0"/>
          <w:sz w:val="24"/>
          <w:szCs w:val="24"/>
          <w:lang w:val="en-US" w:eastAsia="zh-CN"/>
        </w:rPr>
        <w:t>元。每次付款前服务供应商须向我司提供合法有效的增值税发票。</w:t>
      </w:r>
    </w:p>
    <w:p w14:paraId="56E3DAA3">
      <w:pPr>
        <w:keepNext w:val="0"/>
        <w:keepLines w:val="0"/>
        <w:pageBreakBefore w:val="0"/>
        <w:widowControl w:val="0"/>
        <w:bidi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六、入围应商数量建议及使用规则</w:t>
      </w:r>
    </w:p>
    <w:p w14:paraId="3C69D9A7">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仅入围一家供应商。</w:t>
      </w:r>
    </w:p>
    <w:p w14:paraId="6629D477">
      <w:pPr>
        <w:keepNext w:val="0"/>
        <w:keepLines w:val="0"/>
        <w:pageBreakBefore w:val="0"/>
        <w:widowControl w:val="0"/>
        <w:bidi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七、其他履约约束及合同终止条款</w:t>
      </w:r>
    </w:p>
    <w:p w14:paraId="0D8D4917">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1.本项目所有采购内容的履约主体为中选供应商本身，严禁任何形式的转包、分包行为。一经采购方发现供应商存在转包、分包行为的，甲方有权立即单方终止采购合同；</w:t>
      </w:r>
    </w:p>
    <w:p w14:paraId="341FD2E5">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2.若中选供应商存在报价弄虚作假、提供虚假资质文件、履约过程中存在严重安全隐患且拒不整改等严重违约行为的，采购方有权单方终止采购合同，并将供应商纳入集团供应商黑名单依法追究其违约责任。</w:t>
      </w:r>
    </w:p>
    <w:p w14:paraId="5754BE30">
      <w:pPr>
        <w:keepNext w:val="0"/>
        <w:keepLines w:val="0"/>
        <w:pageBreakBefore w:val="0"/>
        <w:widowControl w:val="0"/>
        <w:bidi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八、供应商特殊资质要求</w:t>
      </w:r>
    </w:p>
    <w:p w14:paraId="5B2AA3ED">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供应商须具备有效期内的《食品经营许可证》</w:t>
      </w:r>
    </w:p>
    <w:p w14:paraId="7F592B08">
      <w:pPr>
        <w:keepNext w:val="0"/>
        <w:keepLines w:val="0"/>
        <w:pageBreakBefore w:val="0"/>
        <w:widowControl w:val="0"/>
        <w:bidi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九、其他事项</w:t>
      </w:r>
    </w:p>
    <w:p w14:paraId="0FC29F06">
      <w:pPr>
        <w:keepNext w:val="0"/>
        <w:keepLines w:val="0"/>
        <w:pageBreakBefore w:val="0"/>
        <w:widowControl w:val="0"/>
        <w:bidi w:val="0"/>
        <w:spacing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将按照《中国人民保险集团供应商管理办法》严格履行供应商评价管理及供应商不良行为管理，同时对纳入黑名单的供应商按照集团及总公司制度规定执行。</w:t>
      </w:r>
    </w:p>
    <w:p w14:paraId="0F26975F">
      <w:pPr>
        <w:pStyle w:val="218"/>
        <w:ind w:firstLine="480"/>
        <w:rPr>
          <w:rFonts w:ascii="宋体" w:hAnsi="宋体" w:cs="Arial"/>
          <w:bCs/>
          <w:szCs w:val="24"/>
        </w:rPr>
      </w:pPr>
    </w:p>
    <w:p w14:paraId="09F396B5">
      <w:pPr>
        <w:pStyle w:val="218"/>
        <w:ind w:firstLine="480"/>
        <w:rPr>
          <w:rFonts w:ascii="宋体" w:hAnsi="宋体" w:cs="Arial"/>
          <w:bCs/>
          <w:szCs w:val="24"/>
        </w:rPr>
      </w:pPr>
    </w:p>
    <w:p w14:paraId="1B396948">
      <w:pPr>
        <w:pStyle w:val="218"/>
        <w:ind w:firstLine="480"/>
        <w:rPr>
          <w:rFonts w:ascii="宋体" w:hAnsi="宋体" w:cs="Arial"/>
          <w:bCs/>
          <w:szCs w:val="24"/>
        </w:rPr>
      </w:pPr>
    </w:p>
    <w:p w14:paraId="13ADD817">
      <w:pPr>
        <w:pStyle w:val="218"/>
        <w:ind w:firstLine="480"/>
        <w:rPr>
          <w:rFonts w:ascii="宋体" w:hAnsi="宋体" w:cs="Arial"/>
          <w:bCs/>
          <w:szCs w:val="24"/>
        </w:rPr>
      </w:pPr>
    </w:p>
    <w:p w14:paraId="6D3FB925">
      <w:pPr>
        <w:pStyle w:val="218"/>
        <w:ind w:firstLine="0"/>
        <w:rPr>
          <w:rFonts w:ascii="宋体" w:hAnsi="宋体" w:cs="Arial"/>
          <w:bCs/>
          <w:szCs w:val="24"/>
        </w:rPr>
      </w:pPr>
    </w:p>
    <w:p w14:paraId="14238566">
      <w:pPr>
        <w:pStyle w:val="218"/>
        <w:numPr>
          <w:ilvl w:val="0"/>
          <w:numId w:val="12"/>
        </w:numPr>
        <w:ind w:firstLine="0"/>
        <w:jc w:val="center"/>
        <w:outlineLvl w:val="0"/>
        <w:rPr>
          <w:rFonts w:hint="eastAsia" w:ascii="宋体" w:hAnsi="宋体"/>
          <w:b/>
          <w:sz w:val="44"/>
          <w:szCs w:val="44"/>
        </w:rPr>
      </w:pPr>
      <w:r>
        <w:rPr>
          <w:rFonts w:hint="eastAsia" w:ascii="宋体" w:hAnsi="宋体"/>
          <w:b/>
          <w:sz w:val="44"/>
          <w:szCs w:val="44"/>
        </w:rPr>
        <w:br w:type="page" w:clear="all"/>
      </w:r>
      <w:r>
        <w:rPr>
          <w:rFonts w:hint="eastAsia" w:ascii="宋体" w:hAnsi="宋体"/>
          <w:b/>
          <w:sz w:val="44"/>
          <w:szCs w:val="44"/>
        </w:rPr>
        <w:t>合同主要条款</w:t>
      </w:r>
    </w:p>
    <w:p w14:paraId="238100EA">
      <w:pPr>
        <w:pStyle w:val="218"/>
        <w:numPr>
          <w:ilvl w:val="0"/>
          <w:numId w:val="0"/>
        </w:numPr>
        <w:jc w:val="both"/>
        <w:outlineLvl w:val="0"/>
        <w:rPr>
          <w:rFonts w:hint="eastAsia" w:ascii="宋体" w:hAnsi="宋体" w:eastAsia="宋体" w:cs="宋体"/>
          <w:sz w:val="24"/>
          <w:szCs w:val="24"/>
          <w:lang w:val="en-US" w:eastAsia="zh-CN" w:bidi="ar-SA"/>
        </w:rPr>
      </w:pPr>
    </w:p>
    <w:p w14:paraId="3F295057">
      <w:pPr>
        <w:pStyle w:val="218"/>
        <w:numPr>
          <w:ilvl w:val="0"/>
          <w:numId w:val="0"/>
        </w:numPr>
        <w:jc w:val="both"/>
        <w:outlineLvl w:val="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本合同仅为合同模板，并非正式合同，双方以“根据比价文件及响应文件内容最终签订的合同”为准。</w:t>
      </w:r>
    </w:p>
    <w:p w14:paraId="71146B4D">
      <w:pPr>
        <w:keepNext w:val="0"/>
        <w:keepLines w:val="0"/>
        <w:pageBreakBefore w:val="0"/>
        <w:widowControl/>
        <w:suppressLineNumbers w:val="0"/>
        <w:bidi w:val="0"/>
        <w:spacing w:beforeAutospacing="0" w:afterAutospacing="0" w:line="360" w:lineRule="auto"/>
        <w:ind w:left="0" w:right="0"/>
        <w:jc w:val="both"/>
        <w:rPr>
          <w:rFonts w:hint="eastAsia" w:ascii="宋体" w:hAnsi="宋体" w:eastAsia="宋体" w:cs="宋体"/>
          <w:b/>
          <w:bCs/>
          <w:sz w:val="24"/>
          <w:szCs w:val="24"/>
        </w:rPr>
      </w:pPr>
    </w:p>
    <w:p w14:paraId="1E5A1007">
      <w:pPr>
        <w:keepNext w:val="0"/>
        <w:keepLines w:val="0"/>
        <w:pageBreakBefore w:val="0"/>
        <w:widowControl/>
        <w:suppressLineNumbers w:val="0"/>
        <w:bidi w:val="0"/>
        <w:spacing w:beforeAutospacing="0" w:afterAutospacing="0" w:line="360" w:lineRule="auto"/>
        <w:ind w:left="0" w:right="0"/>
        <w:jc w:val="center"/>
        <w:rPr>
          <w:rFonts w:hint="eastAsia" w:ascii="宋体" w:hAnsi="宋体" w:eastAsia="宋体" w:cs="宋体"/>
          <w:sz w:val="24"/>
          <w:szCs w:val="24"/>
        </w:rPr>
      </w:pPr>
      <w:r>
        <w:rPr>
          <w:rFonts w:hint="eastAsia" w:ascii="宋体" w:hAnsi="宋体" w:eastAsia="宋体" w:cs="宋体"/>
          <w:b/>
          <w:bCs/>
          <w:sz w:val="24"/>
          <w:szCs w:val="24"/>
        </w:rPr>
        <w:t>商务部分</w:t>
      </w:r>
    </w:p>
    <w:p w14:paraId="6C185EB7">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第一条 </w:t>
      </w:r>
      <w:r>
        <w:rPr>
          <w:rFonts w:hint="eastAsia" w:ascii="宋体" w:hAnsi="宋体" w:eastAsia="宋体" w:cs="宋体"/>
          <w:sz w:val="24"/>
          <w:szCs w:val="24"/>
        </w:rPr>
        <w:t>项目内容及要求</w:t>
      </w:r>
      <w:r>
        <w:rPr>
          <w:rFonts w:hint="eastAsia" w:ascii="宋体" w:hAnsi="宋体" w:eastAsia="宋体" w:cs="宋体"/>
          <w:sz w:val="24"/>
          <w:szCs w:val="24"/>
        </w:rPr>
        <w:br w:type="textWrapping" w:clear="all"/>
      </w:r>
      <w:r>
        <w:rPr>
          <w:rFonts w:hint="eastAsia" w:ascii="宋体" w:hAnsi="宋体" w:eastAsia="宋体" w:cs="宋体"/>
          <w:b/>
          <w:bCs/>
          <w:sz w:val="24"/>
          <w:szCs w:val="24"/>
        </w:rPr>
        <w:t>项目内容及要求</w:t>
      </w:r>
      <w:r>
        <w:rPr>
          <w:rFonts w:hint="eastAsia" w:ascii="宋体" w:hAnsi="宋体" w:eastAsia="宋体" w:cs="宋体"/>
          <w:sz w:val="24"/>
          <w:szCs w:val="24"/>
        </w:rPr>
        <w:br w:type="textWrapping" w:clear="all"/>
      </w:r>
      <w:r>
        <w:rPr>
          <w:rFonts w:hint="eastAsia" w:ascii="宋体" w:hAnsi="宋体" w:eastAsia="宋体" w:cs="宋体"/>
          <w:sz w:val="24"/>
          <w:szCs w:val="24"/>
        </w:rPr>
        <w:t>本合同项下甲乙双方约定的项目内容及要求见本合同【附件】。</w:t>
      </w:r>
    </w:p>
    <w:p w14:paraId="67185B4E">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第二条 </w:t>
      </w:r>
      <w:r>
        <w:rPr>
          <w:rFonts w:hint="eastAsia" w:ascii="宋体" w:hAnsi="宋体" w:eastAsia="宋体" w:cs="宋体"/>
          <w:b/>
          <w:bCs/>
          <w:sz w:val="24"/>
          <w:szCs w:val="24"/>
        </w:rPr>
        <w:t>合同价格</w:t>
      </w:r>
    </w:p>
    <w:p w14:paraId="268EE529">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（一） 本合同服务费用总额为_______元（大写_______）。合同价格明细见【附件】。</w:t>
      </w:r>
    </w:p>
    <w:p w14:paraId="10850A73">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57F0B33A">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（三） 本合同付款安排见【附件】。</w:t>
      </w:r>
    </w:p>
    <w:p w14:paraId="7D3B7584">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（四） 由于乙方未提供或未及时提供足额有效的增值税专用发票，或乙方变更账户信息但未提前通知甲方而导致的付款迟延，甲方不承担任何责任。</w:t>
      </w:r>
    </w:p>
    <w:p w14:paraId="75F30E75">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（五） ......</w:t>
      </w:r>
    </w:p>
    <w:p w14:paraId="4A883ECC">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第三条 </w:t>
      </w:r>
      <w:r>
        <w:rPr>
          <w:rFonts w:hint="eastAsia" w:ascii="宋体" w:hAnsi="宋体" w:eastAsia="宋体" w:cs="宋体"/>
          <w:sz w:val="24"/>
          <w:szCs w:val="24"/>
        </w:rPr>
        <w:t>双方的权利和义务</w:t>
      </w:r>
      <w:r>
        <w:rPr>
          <w:rFonts w:hint="eastAsia" w:ascii="宋体" w:hAnsi="宋体" w:eastAsia="宋体" w:cs="宋体"/>
          <w:sz w:val="24"/>
          <w:szCs w:val="24"/>
        </w:rPr>
        <w:br w:type="textWrapping" w:clear="all"/>
      </w:r>
      <w:r>
        <w:rPr>
          <w:rFonts w:hint="eastAsia" w:ascii="宋体" w:hAnsi="宋体" w:eastAsia="宋体" w:cs="宋体"/>
          <w:b/>
          <w:bCs/>
          <w:sz w:val="24"/>
          <w:szCs w:val="24"/>
        </w:rPr>
        <w:t>双方的权利和义务</w:t>
      </w:r>
      <w:r>
        <w:rPr>
          <w:rFonts w:hint="eastAsia" w:ascii="宋体" w:hAnsi="宋体" w:eastAsia="宋体" w:cs="宋体"/>
          <w:sz w:val="24"/>
          <w:szCs w:val="24"/>
        </w:rPr>
        <w:br w:type="textWrapping" w:clear="all"/>
      </w:r>
      <w:r>
        <w:rPr>
          <w:rFonts w:hint="eastAsia" w:ascii="宋体" w:hAnsi="宋体" w:eastAsia="宋体" w:cs="宋体"/>
          <w:sz w:val="24"/>
          <w:szCs w:val="24"/>
        </w:rPr>
        <w:t>除本合同约定的双方的权利义务外，甲乙双方在本合同项下的其他权利和义务见【附件】的约定。</w:t>
      </w:r>
    </w:p>
    <w:p w14:paraId="5C4413FE">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第四条 </w:t>
      </w:r>
      <w:r>
        <w:rPr>
          <w:rFonts w:hint="eastAsia" w:ascii="宋体" w:hAnsi="宋体" w:eastAsia="宋体" w:cs="宋体"/>
          <w:sz w:val="24"/>
          <w:szCs w:val="24"/>
        </w:rPr>
        <w:t>违约责任</w:t>
      </w:r>
      <w:r>
        <w:rPr>
          <w:rFonts w:hint="eastAsia" w:ascii="宋体" w:hAnsi="宋体" w:eastAsia="宋体" w:cs="宋体"/>
          <w:sz w:val="24"/>
          <w:szCs w:val="24"/>
        </w:rPr>
        <w:br w:type="textWrapping" w:clear="all"/>
      </w:r>
      <w:r>
        <w:rPr>
          <w:rFonts w:hint="eastAsia" w:ascii="宋体" w:hAnsi="宋体" w:eastAsia="宋体" w:cs="宋体"/>
          <w:b/>
          <w:bCs/>
          <w:sz w:val="24"/>
          <w:szCs w:val="24"/>
        </w:rPr>
        <w:t>违约责任</w:t>
      </w:r>
      <w:r>
        <w:rPr>
          <w:rFonts w:hint="eastAsia" w:ascii="宋体" w:hAnsi="宋体" w:eastAsia="宋体" w:cs="宋体"/>
          <w:sz w:val="24"/>
          <w:szCs w:val="24"/>
        </w:rPr>
        <w:br w:type="textWrapping" w:clear="all"/>
      </w:r>
      <w:r>
        <w:rPr>
          <w:rFonts w:hint="eastAsia" w:ascii="宋体" w:hAnsi="宋体" w:eastAsia="宋体" w:cs="宋体"/>
          <w:sz w:val="24"/>
          <w:szCs w:val="24"/>
        </w:rPr>
        <w:t>甲、乙任一方或双方违约的，违约一方应当向相对方承担相应的违约责任。违约责任的具体约定见【附件】。</w:t>
      </w:r>
    </w:p>
    <w:p w14:paraId="112FD5E3">
      <w:pPr>
        <w:keepNext w:val="0"/>
        <w:keepLines w:val="0"/>
        <w:pageBreakBefore w:val="0"/>
        <w:widowControl/>
        <w:suppressLineNumbers w:val="0"/>
        <w:bidi w:val="0"/>
        <w:spacing w:beforeAutospacing="0" w:afterAutospacing="0" w:line="360" w:lineRule="auto"/>
        <w:ind w:left="0" w:right="0"/>
        <w:jc w:val="center"/>
        <w:rPr>
          <w:rFonts w:hint="eastAsia" w:ascii="宋体" w:hAnsi="宋体" w:eastAsia="宋体" w:cs="宋体"/>
          <w:sz w:val="24"/>
          <w:szCs w:val="24"/>
        </w:rPr>
      </w:pPr>
      <w:r>
        <w:rPr>
          <w:rFonts w:hint="eastAsia" w:ascii="宋体" w:hAnsi="宋体" w:eastAsia="宋体" w:cs="宋体"/>
          <w:b/>
          <w:bCs/>
          <w:sz w:val="24"/>
          <w:szCs w:val="24"/>
        </w:rPr>
        <w:t>通用部分</w:t>
      </w:r>
    </w:p>
    <w:p w14:paraId="09B057CF">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第五条 </w:t>
      </w:r>
      <w:r>
        <w:rPr>
          <w:rFonts w:hint="eastAsia" w:ascii="宋体" w:hAnsi="宋体" w:eastAsia="宋体" w:cs="宋体"/>
          <w:b/>
          <w:bCs/>
          <w:sz w:val="24"/>
          <w:szCs w:val="24"/>
        </w:rPr>
        <w:t>双方的权利和义务</w:t>
      </w:r>
    </w:p>
    <w:p w14:paraId="1968D922">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（一） 甲方的权利和义务</w:t>
      </w:r>
      <w:r>
        <w:rPr>
          <w:rFonts w:hint="eastAsia" w:ascii="宋体" w:hAnsi="宋体" w:eastAsia="宋体" w:cs="宋体"/>
          <w:sz w:val="24"/>
          <w:szCs w:val="24"/>
        </w:rPr>
        <w:br w:type="textWrapping" w:clear="all"/>
      </w:r>
      <w:r>
        <w:rPr>
          <w:rFonts w:hint="eastAsia" w:ascii="宋体" w:hAnsi="宋体" w:eastAsia="宋体" w:cs="宋体"/>
          <w:sz w:val="24"/>
          <w:szCs w:val="24"/>
        </w:rPr>
        <w:t>（1）甲方有权获得本合同项下乙方应提供的全部合格的服务；</w:t>
      </w:r>
      <w:r>
        <w:rPr>
          <w:rFonts w:hint="eastAsia" w:ascii="宋体" w:hAnsi="宋体" w:eastAsia="宋体" w:cs="宋体"/>
          <w:sz w:val="24"/>
          <w:szCs w:val="24"/>
        </w:rPr>
        <w:br w:type="textWrapping" w:clear="all"/>
      </w:r>
      <w:r>
        <w:rPr>
          <w:rFonts w:hint="eastAsia" w:ascii="宋体" w:hAnsi="宋体" w:eastAsia="宋体" w:cs="宋体"/>
          <w:sz w:val="24"/>
          <w:szCs w:val="24"/>
        </w:rPr>
        <w:t>（2）甲方有权在合同期内对乙方的产品及服务进行监督；</w:t>
      </w:r>
      <w:r>
        <w:rPr>
          <w:rFonts w:hint="eastAsia" w:ascii="宋体" w:hAnsi="宋体" w:eastAsia="宋体" w:cs="宋体"/>
          <w:sz w:val="24"/>
          <w:szCs w:val="24"/>
        </w:rPr>
        <w:br w:type="textWrapping" w:clear="all"/>
      </w:r>
      <w:r>
        <w:rPr>
          <w:rFonts w:hint="eastAsia" w:ascii="宋体" w:hAnsi="宋体" w:eastAsia="宋体" w:cs="宋体"/>
          <w:sz w:val="24"/>
          <w:szCs w:val="24"/>
        </w:rPr>
        <w:t>（3）乙方未按照合同约定履行义务的，甲方有权采取相应的措施；</w:t>
      </w:r>
      <w:r>
        <w:rPr>
          <w:rFonts w:hint="eastAsia" w:ascii="宋体" w:hAnsi="宋体" w:eastAsia="宋体" w:cs="宋体"/>
          <w:sz w:val="24"/>
          <w:szCs w:val="24"/>
        </w:rPr>
        <w:br w:type="textWrapping" w:clear="all"/>
      </w:r>
      <w:r>
        <w:rPr>
          <w:rFonts w:hint="eastAsia" w:ascii="宋体" w:hAnsi="宋体" w:eastAsia="宋体" w:cs="宋体"/>
          <w:sz w:val="24"/>
          <w:szCs w:val="24"/>
        </w:rPr>
        <w:t>（4）甲方应按照合同约定向乙方支付合同价款；</w:t>
      </w:r>
      <w:r>
        <w:rPr>
          <w:rFonts w:hint="eastAsia" w:ascii="宋体" w:hAnsi="宋体" w:eastAsia="宋体" w:cs="宋体"/>
          <w:sz w:val="24"/>
          <w:szCs w:val="24"/>
        </w:rPr>
        <w:br w:type="textWrapping" w:clear="all"/>
      </w:r>
      <w:r>
        <w:rPr>
          <w:rFonts w:hint="eastAsia" w:ascii="宋体" w:hAnsi="宋体" w:eastAsia="宋体" w:cs="宋体"/>
          <w:sz w:val="24"/>
          <w:szCs w:val="24"/>
        </w:rPr>
        <w:t>（5）甲方享有其它双方约定的权利、承担其它双方约定的义务。</w:t>
      </w:r>
    </w:p>
    <w:p w14:paraId="01AD41E2">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（二） ......</w:t>
      </w:r>
    </w:p>
    <w:p w14:paraId="05211B24">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（三） 乙方的权利和义务</w:t>
      </w:r>
      <w:r>
        <w:rPr>
          <w:rFonts w:hint="eastAsia" w:ascii="宋体" w:hAnsi="宋体" w:eastAsia="宋体" w:cs="宋体"/>
          <w:sz w:val="24"/>
          <w:szCs w:val="24"/>
        </w:rPr>
        <w:br w:type="textWrapping" w:clear="all"/>
      </w:r>
      <w:r>
        <w:rPr>
          <w:rFonts w:hint="eastAsia" w:ascii="宋体" w:hAnsi="宋体" w:eastAsia="宋体" w:cs="宋体"/>
          <w:sz w:val="24"/>
          <w:szCs w:val="24"/>
        </w:rPr>
        <w:t>（1）乙方有权获得甲方支付的合同价款；</w:t>
      </w:r>
      <w:r>
        <w:rPr>
          <w:rFonts w:hint="eastAsia" w:ascii="宋体" w:hAnsi="宋体" w:eastAsia="宋体" w:cs="宋体"/>
          <w:sz w:val="24"/>
          <w:szCs w:val="24"/>
        </w:rPr>
        <w:br w:type="textWrapping" w:clear="all"/>
      </w:r>
      <w:r>
        <w:rPr>
          <w:rFonts w:hint="eastAsia" w:ascii="宋体" w:hAnsi="宋体" w:eastAsia="宋体" w:cs="宋体"/>
          <w:sz w:val="24"/>
          <w:szCs w:val="24"/>
        </w:rPr>
        <w:t>（2）乙方应按照合同约定向甲方提供全部合格的服务；</w:t>
      </w:r>
      <w:r>
        <w:rPr>
          <w:rFonts w:hint="eastAsia" w:ascii="宋体" w:hAnsi="宋体" w:eastAsia="宋体" w:cs="宋体"/>
          <w:sz w:val="24"/>
          <w:szCs w:val="24"/>
        </w:rPr>
        <w:br w:type="textWrapping" w:clear="all"/>
      </w:r>
      <w:r>
        <w:rPr>
          <w:rFonts w:hint="eastAsia" w:ascii="宋体" w:hAnsi="宋体" w:eastAsia="宋体" w:cs="宋体"/>
          <w:sz w:val="24"/>
          <w:szCs w:val="24"/>
        </w:rPr>
        <w:t>（3）乙方应当按照合同约定的期限及要求完成项目内容；</w:t>
      </w:r>
      <w:r>
        <w:rPr>
          <w:rFonts w:hint="eastAsia" w:ascii="宋体" w:hAnsi="宋体" w:eastAsia="宋体" w:cs="宋体"/>
          <w:sz w:val="24"/>
          <w:szCs w:val="24"/>
        </w:rPr>
        <w:br w:type="textWrapping" w:clear="all"/>
      </w:r>
      <w:r>
        <w:rPr>
          <w:rFonts w:hint="eastAsia" w:ascii="宋体" w:hAnsi="宋体" w:eastAsia="宋体" w:cs="宋体"/>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4"/>
          <w:szCs w:val="24"/>
        </w:rPr>
        <w:br w:type="textWrapping" w:clear="all"/>
      </w:r>
      <w:r>
        <w:rPr>
          <w:rFonts w:hint="eastAsia" w:ascii="宋体" w:hAnsi="宋体" w:eastAsia="宋体" w:cs="宋体"/>
          <w:sz w:val="24"/>
          <w:szCs w:val="24"/>
        </w:rPr>
        <w:t>（5）乙方享有其它双方约定的权利、承担其它双方约定的义务。</w:t>
      </w:r>
    </w:p>
    <w:p w14:paraId="10F1EF1D">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（四） ......</w:t>
      </w:r>
    </w:p>
    <w:p w14:paraId="77BE1FDE">
      <w:pPr>
        <w:keepNext w:val="0"/>
        <w:keepLines w:val="0"/>
        <w:pageBreakBefore w:val="0"/>
        <w:widowControl/>
        <w:suppressLineNumbers w:val="0"/>
        <w:bidi w:val="0"/>
        <w:spacing w:beforeAutospacing="0" w:afterAutospacing="0" w:line="360" w:lineRule="auto"/>
        <w:ind w:left="0" w:right="0" w:firstLine="1134"/>
        <w:jc w:val="left"/>
        <w:rPr>
          <w:rFonts w:hint="eastAsia" w:ascii="宋体" w:hAnsi="宋体" w:eastAsia="宋体" w:cs="宋体"/>
          <w:sz w:val="24"/>
          <w:szCs w:val="24"/>
        </w:rPr>
      </w:pPr>
      <w:r>
        <w:rPr>
          <w:rFonts w:hint="eastAsia" w:ascii="宋体" w:hAnsi="宋体" w:eastAsia="宋体" w:cs="宋体"/>
          <w:b/>
          <w:bCs w:val="0"/>
          <w:sz w:val="24"/>
          <w:szCs w:val="24"/>
        </w:rPr>
        <w:t xml:space="preserve">第六条 </w:t>
      </w:r>
      <w:r>
        <w:rPr>
          <w:rFonts w:hint="eastAsia" w:ascii="宋体" w:hAnsi="宋体" w:eastAsia="宋体" w:cs="宋体"/>
          <w:sz w:val="24"/>
          <w:szCs w:val="24"/>
        </w:rPr>
        <w:t>数据安全</w:t>
      </w:r>
      <w:r>
        <w:rPr>
          <w:rFonts w:hint="eastAsia" w:ascii="宋体" w:hAnsi="宋体" w:eastAsia="宋体" w:cs="宋体"/>
          <w:sz w:val="24"/>
          <w:szCs w:val="24"/>
        </w:rPr>
        <w:br w:type="textWrapping" w:clear="all"/>
      </w:r>
      <w:r>
        <w:rPr>
          <w:rFonts w:hint="eastAsia" w:ascii="宋体" w:hAnsi="宋体" w:eastAsia="宋体" w:cs="宋体"/>
          <w:b/>
          <w:bCs/>
          <w:sz w:val="24"/>
          <w:szCs w:val="24"/>
        </w:rPr>
        <w:t>数据安全（接收外部数据和对外传输数据）</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bidi="ar"/>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r>
        <w:rPr>
          <w:rFonts w:hint="eastAsia" w:ascii="宋体" w:hAnsi="宋体" w:eastAsia="宋体" w:cs="宋体"/>
          <w:sz w:val="24"/>
          <w:szCs w:val="24"/>
          <w:lang w:val="en-US" w:eastAsia="zh-CN" w:bidi="ar"/>
        </w:rPr>
        <w:br w:type="textWrapping" w:clear="all"/>
      </w:r>
      <w:r>
        <w:rPr>
          <w:rFonts w:hint="eastAsia" w:ascii="宋体" w:hAnsi="宋体" w:eastAsia="宋体" w:cs="宋体"/>
          <w:sz w:val="24"/>
          <w:szCs w:val="24"/>
          <w:lang w:val="en-US" w:eastAsia="zh-CN" w:bidi="ar"/>
        </w:rPr>
        <w:t xml:space="preserve">   1.乙方应妥善留存信息主体的授权文件，甲方如须对乙方的授权文件进行抽查、核查、备份时，乙方应予配合。</w:t>
      </w:r>
      <w:r>
        <w:rPr>
          <w:rFonts w:hint="eastAsia" w:ascii="宋体" w:hAnsi="宋体" w:eastAsia="宋体" w:cs="宋体"/>
          <w:sz w:val="24"/>
          <w:szCs w:val="24"/>
          <w:lang w:val="en-US" w:eastAsia="zh-CN" w:bidi="ar"/>
        </w:rPr>
        <w:br w:type="textWrapping" w:clear="all"/>
      </w:r>
      <w:r>
        <w:rPr>
          <w:rFonts w:hint="eastAsia" w:ascii="宋体" w:hAnsi="宋体" w:eastAsia="宋体" w:cs="宋体"/>
          <w:sz w:val="24"/>
          <w:szCs w:val="24"/>
          <w:lang w:val="en-US" w:eastAsia="zh-CN" w:bidi="ar"/>
        </w:rPr>
        <w:t xml:space="preserve">   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w:t>
      </w:r>
      <w:r>
        <w:rPr>
          <w:rFonts w:hint="eastAsia" w:ascii="宋体" w:hAnsi="宋体" w:eastAsia="宋体" w:cs="宋体"/>
          <w:sz w:val="24"/>
          <w:szCs w:val="24"/>
        </w:rPr>
        <w:t>息主体的单独同意；涉及敏感个人信息的，还应当向信息主体告知处理敏感个人信息的必要性以及对个人权益的影响，法律、行政法规另有规定的除外。</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3.乙方需取得信息主体在充分知情的前提下自愿、明确作出的合法有效授权。乙方与信息主体因授权、使用信息等问题引起的争议与甲方无关。</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（二）涉及非个人信息的，乙方承诺其提供数据来源的合法合规性；且不涉及第三方商业秘密且已获得数据所有权、使用权人的合法授权。</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三）涉及公开信息爬取的，乙方应承诺数据来源合法，包括：明确爬虫行为已遵循ROBOTS协议、不存在规避或破解被爬取网站反爬虫措施的行为、承诺不存在其他《中华人民共和国反不正当竞争法》等法律法规禁止的行为。</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（四）双方数据处理活动的地域限于中国境内（为本合同履行之目的，不包含香港、澳门、台湾地区），不得将数据传输至境外。</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（五）乙方应当按照合同约定使用数据，遵循最小化原则。乙方应保证数据及信息的处理(包括收集、存储、使用、加工、传输、提供、公开、删除等)的安全，防止数据及信息被篡改或丢失、泄漏。</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（六）乙方应保证数据使用不以垄断经营和不正当竞争为目的，不发生误导、欺诈、胁迫或者干扰等限制个人或者组织正当选择与决策的行为，遵循社会公德伦理。</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（八）数据及信息的保存期限应符合实现本协议业务处理目的所必要的最短时间。乙方应在合作期满或终止后，及时删除各种介质上所存储的甲方提供的数据及信息。</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（十）若需开展数据测试，乙方的测试环境应与生产系统隔离，未经脱敏处理不得进入测试环境。</w:t>
      </w:r>
      <w:r>
        <w:rPr>
          <w:rFonts w:hint="eastAsia" w:ascii="宋体" w:hAnsi="宋体" w:eastAsia="宋体" w:cs="宋体"/>
          <w:sz w:val="24"/>
          <w:szCs w:val="24"/>
        </w:rPr>
        <w:br w:type="textWrapping" w:clear="all"/>
      </w:r>
      <w:r>
        <w:rPr>
          <w:rFonts w:hint="eastAsia" w:ascii="宋体" w:hAnsi="宋体" w:eastAsia="宋体" w:cs="宋体"/>
          <w:b/>
          <w:bCs/>
          <w:sz w:val="24"/>
          <w:szCs w:val="24"/>
        </w:rPr>
        <w:t>数据安全（接收外部数据）</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1.乙方应妥善留存信息主体的授权文件，甲方如须对乙方的授权文件进行抽查、核查、备份时，乙方应予配合。</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3.乙方需取得信息主体在充分知情的前提下自愿、明确作出的合法有效授权。乙方与信息主体因授权、使用信息等问题引起的争议与甲方无关。</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（二）涉及非个人信息的，乙方承诺其提供数据来源的合法合规性；且不涉及第三方商业秘密且已获得数据所有权、使用权人的合法授权。</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三）涉及公开信息爬取的，乙方应承诺数据来源合法，包括：明确爬虫行为已遵循ROBOTS协议、不存在规避或破解被爬取网站反爬虫措施的行为、承诺不存在其他《中华人民共和国反不正当竞争法》等法律法规禁止的行为。</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（四）双方数据处理活动的地域限于中国境内（为本合同履行之目的，不包含香港、澳门、台湾地区），不得将数据传输至境外。</w:t>
      </w:r>
      <w:r>
        <w:rPr>
          <w:rFonts w:hint="eastAsia" w:ascii="宋体" w:hAnsi="宋体" w:eastAsia="宋体" w:cs="宋体"/>
          <w:sz w:val="24"/>
          <w:szCs w:val="24"/>
        </w:rPr>
        <w:br w:type="textWrapping" w:clear="all"/>
      </w:r>
      <w:r>
        <w:rPr>
          <w:rFonts w:hint="eastAsia" w:ascii="宋体" w:hAnsi="宋体" w:eastAsia="宋体" w:cs="宋体"/>
          <w:b/>
          <w:bCs/>
          <w:sz w:val="24"/>
          <w:szCs w:val="24"/>
        </w:rPr>
        <w:t>数据安全（对外传输数据）</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（一）乙方应当按照合同约定使用数据，遵循最小化原则。乙方应保证数据及信息的处理(包括收集、存储、使用、加工、传输、提供、公开、删除等)的安全，防止数据及信息被篡改或丢失、泄漏。</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（二）乙方应保证数据使用不以垄断经营和不正当竞争为目的，不发生误导、欺诈、胁迫或者干扰等限制个人或者组织正当选择与决策的行为，遵循社会公德伦理。</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（四）数据及信息的保存期限应符合实现本协议业务处理目的所必要的最短时间。乙方应在合作期满或终止后，及时删除各种介质上所存储的甲方提供的数据及信息。</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（六）若需开展数据测试，乙方的测试环境应与生产系统隔离，未经脱敏处理不得进入测试环境。</w:t>
      </w:r>
    </w:p>
    <w:p w14:paraId="60056BD1">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第七条 </w:t>
      </w:r>
      <w:r>
        <w:rPr>
          <w:rFonts w:hint="eastAsia" w:ascii="宋体" w:hAnsi="宋体" w:eastAsia="宋体" w:cs="宋体"/>
          <w:sz w:val="24"/>
          <w:szCs w:val="24"/>
        </w:rPr>
        <w:t>禁止转让</w:t>
      </w:r>
      <w:r>
        <w:rPr>
          <w:rFonts w:hint="eastAsia" w:ascii="宋体" w:hAnsi="宋体" w:eastAsia="宋体" w:cs="宋体"/>
          <w:sz w:val="24"/>
          <w:szCs w:val="24"/>
        </w:rPr>
        <w:br w:type="textWrapping" w:clear="all"/>
      </w:r>
      <w:r>
        <w:rPr>
          <w:rFonts w:hint="eastAsia" w:ascii="宋体" w:hAnsi="宋体" w:eastAsia="宋体" w:cs="宋体"/>
          <w:b/>
          <w:bCs/>
          <w:sz w:val="24"/>
          <w:szCs w:val="24"/>
        </w:rPr>
        <w:t>禁止转让</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未经甲方事先书面同意，乙方不得将其本合同项下之全部义务或其中一部分义务转让给第三方执行。</w:t>
      </w:r>
    </w:p>
    <w:p w14:paraId="325FAA22">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第八条 </w:t>
      </w:r>
      <w:r>
        <w:rPr>
          <w:rFonts w:hint="eastAsia" w:ascii="宋体" w:hAnsi="宋体" w:eastAsia="宋体" w:cs="宋体"/>
          <w:sz w:val="24"/>
          <w:szCs w:val="24"/>
        </w:rPr>
        <w:t>商标使用</w:t>
      </w:r>
      <w:r>
        <w:rPr>
          <w:rFonts w:hint="eastAsia" w:ascii="宋体" w:hAnsi="宋体" w:eastAsia="宋体" w:cs="宋体"/>
          <w:sz w:val="24"/>
          <w:szCs w:val="24"/>
        </w:rPr>
        <w:br w:type="textWrapping" w:clear="all"/>
      </w:r>
      <w:r>
        <w:rPr>
          <w:rFonts w:hint="eastAsia" w:ascii="宋体" w:hAnsi="宋体" w:eastAsia="宋体" w:cs="宋体"/>
          <w:b/>
          <w:bCs/>
          <w:sz w:val="24"/>
          <w:szCs w:val="24"/>
        </w:rPr>
        <w:t>商标使用</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未经甲方书面许可，乙方不得将甲方的商标、公司名称、标识等用于宣传和/或展示。</w:t>
      </w:r>
    </w:p>
    <w:p w14:paraId="14D09AFC">
      <w:pPr>
        <w:keepNext w:val="0"/>
        <w:keepLines w:val="0"/>
        <w:pageBreakBefore w:val="0"/>
        <w:widowControl/>
        <w:suppressLineNumbers w:val="0"/>
        <w:bidi w:val="0"/>
        <w:spacing w:beforeAutospacing="0" w:afterAutospacing="0" w:line="360" w:lineRule="auto"/>
        <w:ind w:left="0" w:right="0" w:firstLine="1134"/>
        <w:jc w:val="left"/>
        <w:rPr>
          <w:rFonts w:hint="eastAsia" w:ascii="宋体" w:hAnsi="宋体" w:eastAsia="宋体" w:cs="宋体"/>
          <w:sz w:val="24"/>
          <w:szCs w:val="24"/>
        </w:rPr>
      </w:pPr>
      <w:r>
        <w:rPr>
          <w:rFonts w:hint="eastAsia" w:ascii="宋体" w:hAnsi="宋体" w:eastAsia="宋体" w:cs="宋体"/>
          <w:b/>
          <w:bCs w:val="0"/>
          <w:sz w:val="24"/>
          <w:szCs w:val="24"/>
        </w:rPr>
        <w:t xml:space="preserve">第九条 </w:t>
      </w:r>
      <w:r>
        <w:rPr>
          <w:rFonts w:hint="eastAsia" w:ascii="宋体" w:hAnsi="宋体" w:eastAsia="宋体" w:cs="宋体"/>
          <w:sz w:val="24"/>
          <w:szCs w:val="24"/>
        </w:rPr>
        <w:t>权利保证</w:t>
      </w:r>
      <w:r>
        <w:rPr>
          <w:rFonts w:hint="eastAsia" w:ascii="宋体" w:hAnsi="宋体" w:eastAsia="宋体" w:cs="宋体"/>
          <w:sz w:val="24"/>
          <w:szCs w:val="24"/>
        </w:rPr>
        <w:br w:type="textWrapping" w:clear="all"/>
      </w:r>
      <w:r>
        <w:rPr>
          <w:rFonts w:hint="eastAsia" w:ascii="宋体" w:hAnsi="宋体" w:eastAsia="宋体" w:cs="宋体"/>
          <w:b/>
          <w:bCs/>
          <w:sz w:val="24"/>
          <w:szCs w:val="24"/>
        </w:rPr>
        <w:t>权利保证</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78DBFF3D">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第十条 </w:t>
      </w:r>
      <w:r>
        <w:rPr>
          <w:rFonts w:hint="eastAsia" w:ascii="宋体" w:hAnsi="宋体" w:eastAsia="宋体" w:cs="宋体"/>
          <w:b/>
          <w:bCs/>
          <w:sz w:val="24"/>
          <w:szCs w:val="24"/>
        </w:rPr>
        <w:t>违约责任</w:t>
      </w:r>
    </w:p>
    <w:p w14:paraId="55ED40E3">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（一） 由于甲方原因不能按合同约定时间付款的，每延迟10个工作日，甲方按合同应付金额的_______%向乙方支付违约金。</w:t>
      </w:r>
    </w:p>
    <w:p w14:paraId="503107C0">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（二） 乙方延迟交付的违约责任</w:t>
      </w:r>
      <w:r>
        <w:rPr>
          <w:rFonts w:hint="eastAsia" w:ascii="宋体" w:hAnsi="宋体" w:eastAsia="宋体" w:cs="宋体"/>
          <w:sz w:val="24"/>
          <w:szCs w:val="24"/>
        </w:rPr>
        <w:br w:type="textWrapping" w:clear="all"/>
      </w:r>
      <w:r>
        <w:rPr>
          <w:rFonts w:hint="eastAsia" w:ascii="宋体" w:hAnsi="宋体" w:eastAsia="宋体" w:cs="宋体"/>
          <w:sz w:val="24"/>
          <w:szCs w:val="24"/>
        </w:rPr>
        <w:t>（1）由于乙方原因造成项目延迟的，每延迟10个工作日，乙方向甲方支付违约金为合同服务费用总额的_______%。</w:t>
      </w:r>
      <w:r>
        <w:rPr>
          <w:rFonts w:hint="eastAsia" w:ascii="宋体" w:hAnsi="宋体" w:eastAsia="宋体" w:cs="宋体"/>
          <w:sz w:val="24"/>
          <w:szCs w:val="24"/>
        </w:rPr>
        <w:br w:type="textWrapping" w:clear="all"/>
      </w:r>
      <w:r>
        <w:rPr>
          <w:rFonts w:hint="eastAsia" w:ascii="宋体" w:hAnsi="宋体" w:eastAsia="宋体" w:cs="宋体"/>
          <w:sz w:val="24"/>
          <w:szCs w:val="24"/>
        </w:rPr>
        <w:t>（2）由于乙方原因造成项目迟延，经甲方催促后乙方继续延误的，甲方有权单方面解除合同，乙方应按照合同服务费用总额的_______%向甲方支付违约金，并赔偿由此引起的甲方全部损失。</w:t>
      </w:r>
    </w:p>
    <w:p w14:paraId="13EAC265">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（三） 验收不合格并且乙方在甲方指定期限内无法完成整改、提交合格的工作成果的，乙方应向甲方支付合同服务费用总额_______%的违约金，并赔偿由此引起的甲方全部损失。</w:t>
      </w:r>
    </w:p>
    <w:p w14:paraId="43292665">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（四） 如果乙方违反本合同约定的保密义务，乙方应向甲方支付相当于合同服务费用总额_______%的违约金，甲方受到的损失超出违约金的部分，由乙方继续承担赔偿责任。</w:t>
      </w:r>
    </w:p>
    <w:p w14:paraId="751CA1DE">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（五） 除本合同的约定外，因乙方的违约行为给甲方造成损失的，乙方应向甲方支付相当于合同服务费用总额_______%的违约金，如甲方受到的损失超过违约金的，超出部分由乙方继续承担赔偿责任。</w:t>
      </w:r>
    </w:p>
    <w:p w14:paraId="09F07318">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（六） ......</w:t>
      </w:r>
    </w:p>
    <w:p w14:paraId="69C22F14">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第十一条 </w:t>
      </w:r>
      <w:r>
        <w:rPr>
          <w:rFonts w:hint="eastAsia" w:ascii="宋体" w:hAnsi="宋体" w:eastAsia="宋体" w:cs="宋体"/>
          <w:b/>
          <w:bCs/>
          <w:sz w:val="24"/>
          <w:szCs w:val="24"/>
        </w:rPr>
        <w:t>保密义务</w:t>
      </w:r>
    </w:p>
    <w:p w14:paraId="30AABBF6">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0CDAA4B2">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（二） 乙方在本合同中所受领的保密信息应及时返还甲方或在甲方监督下予以销毁。乙方擅自留存备份信息，视为违反保密约定。</w:t>
      </w:r>
    </w:p>
    <w:p w14:paraId="702A0A5F">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（三） 无论本合同因何种原因终止，本保密条款依然有效。</w:t>
      </w:r>
    </w:p>
    <w:p w14:paraId="6C39BA4A">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第十二条 </w:t>
      </w:r>
      <w:r>
        <w:rPr>
          <w:rFonts w:hint="eastAsia" w:ascii="宋体" w:hAnsi="宋体" w:eastAsia="宋体" w:cs="宋体"/>
          <w:b/>
          <w:bCs/>
          <w:sz w:val="24"/>
          <w:szCs w:val="24"/>
        </w:rPr>
        <w:t>不可抗力</w:t>
      </w:r>
    </w:p>
    <w:p w14:paraId="310957E1">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74CFD07B">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1CC5D0D3">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（三） 合同一方迟延履行后发生不可抗力的，不能免除其责任。</w:t>
      </w:r>
    </w:p>
    <w:p w14:paraId="1514DE00">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3A1CEBAA">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第十三条 </w:t>
      </w:r>
      <w:r>
        <w:rPr>
          <w:rFonts w:hint="eastAsia" w:ascii="宋体" w:hAnsi="宋体" w:eastAsia="宋体" w:cs="宋体"/>
          <w:sz w:val="24"/>
          <w:szCs w:val="24"/>
        </w:rPr>
        <w:t>合同变更</w:t>
      </w:r>
      <w:r>
        <w:rPr>
          <w:rFonts w:hint="eastAsia" w:ascii="宋体" w:hAnsi="宋体" w:eastAsia="宋体" w:cs="宋体"/>
          <w:sz w:val="24"/>
          <w:szCs w:val="24"/>
        </w:rPr>
        <w:br w:type="textWrapping" w:clear="all"/>
      </w:r>
      <w:r>
        <w:rPr>
          <w:rFonts w:hint="eastAsia" w:ascii="宋体" w:hAnsi="宋体" w:eastAsia="宋体" w:cs="宋体"/>
          <w:b/>
          <w:bCs/>
          <w:sz w:val="24"/>
          <w:szCs w:val="24"/>
        </w:rPr>
        <w:t>合同变更</w:t>
      </w:r>
      <w:r>
        <w:rPr>
          <w:rFonts w:hint="eastAsia" w:ascii="宋体" w:hAnsi="宋体" w:eastAsia="宋体" w:cs="宋体"/>
          <w:sz w:val="24"/>
          <w:szCs w:val="24"/>
        </w:rPr>
        <w:br w:type="textWrapping" w:clear="all"/>
      </w:r>
      <w:r>
        <w:rPr>
          <w:rFonts w:hint="eastAsia" w:ascii="宋体" w:hAnsi="宋体" w:eastAsia="宋体" w:cs="宋体"/>
          <w:sz w:val="24"/>
          <w:szCs w:val="24"/>
        </w:rPr>
        <w:t>对本合同的任何变更或补充，须经甲乙双方协商一致，并另行签订书面补充协议。</w:t>
      </w:r>
    </w:p>
    <w:p w14:paraId="687EA1A5">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第十四条 </w:t>
      </w:r>
      <w:r>
        <w:rPr>
          <w:rFonts w:hint="eastAsia" w:ascii="宋体" w:hAnsi="宋体" w:eastAsia="宋体" w:cs="宋体"/>
          <w:b/>
          <w:bCs/>
          <w:sz w:val="24"/>
          <w:szCs w:val="24"/>
        </w:rPr>
        <w:t>合同特别终止</w:t>
      </w:r>
    </w:p>
    <w:p w14:paraId="4C2F97BD">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4"/>
          <w:szCs w:val="24"/>
        </w:rPr>
        <w:br w:type="textWrapping" w:clear="all"/>
      </w:r>
      <w:r>
        <w:rPr>
          <w:rFonts w:hint="eastAsia" w:ascii="宋体" w:hAnsi="宋体" w:eastAsia="宋体" w:cs="宋体"/>
          <w:sz w:val="24"/>
          <w:szCs w:val="24"/>
        </w:rPr>
        <w:t>（1）乙方破产、解散（包括但不限于乙方股东会决议解散、乙方被吊销营业执照、被责令关闭、被撤销、被司法机关裁决解散等情形）；</w:t>
      </w:r>
      <w:r>
        <w:rPr>
          <w:rFonts w:hint="eastAsia" w:ascii="宋体" w:hAnsi="宋体" w:eastAsia="宋体" w:cs="宋体"/>
          <w:sz w:val="24"/>
          <w:szCs w:val="24"/>
        </w:rPr>
        <w:br w:type="textWrapping" w:clear="all"/>
      </w:r>
      <w:r>
        <w:rPr>
          <w:rFonts w:hint="eastAsia" w:ascii="宋体" w:hAnsi="宋体" w:eastAsia="宋体" w:cs="宋体"/>
          <w:sz w:val="24"/>
          <w:szCs w:val="24"/>
        </w:rPr>
        <w:t>（2）乙方发生未经甲方书面同意的重大产权变更（包括但不限于合并、分立、注销等情形)；（如系上市公司）被勒令停止上市；以及任何原因背负重大债务导致无履行能力。</w:t>
      </w:r>
    </w:p>
    <w:p w14:paraId="2EC398A4">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（二） 如果因上述原因导致本合同终止，甲方已经采取或者将要采取任何补救措施的权利不受任何影响。</w:t>
      </w:r>
    </w:p>
    <w:p w14:paraId="7B28AC5F">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第十五条 </w:t>
      </w:r>
      <w:r>
        <w:rPr>
          <w:rFonts w:hint="eastAsia" w:ascii="宋体" w:hAnsi="宋体" w:eastAsia="宋体" w:cs="宋体"/>
          <w:b/>
          <w:bCs/>
          <w:sz w:val="24"/>
          <w:szCs w:val="24"/>
        </w:rPr>
        <w:t>法律适用与争议解决</w:t>
      </w:r>
    </w:p>
    <w:p w14:paraId="5168B40F">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（一） 本合同的订立、效力、解释、履行和争议的解决均适用中华人民共和国法律（不包括港澳台地区法律）。</w:t>
      </w:r>
    </w:p>
    <w:p w14:paraId="6944EE53">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 xml:space="preserve">（二） 凡因本合同引起的或与本合同有关的任何争议，双方首先应友好协商解决。协商不成的，任何一方均可向甲方所在地有管辖权的法院提起诉讼。 </w:t>
      </w:r>
    </w:p>
    <w:p w14:paraId="44F2378B">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第十六条 </w:t>
      </w:r>
      <w:r>
        <w:rPr>
          <w:rFonts w:hint="eastAsia" w:ascii="宋体" w:hAnsi="宋体" w:eastAsia="宋体" w:cs="宋体"/>
          <w:b/>
          <w:bCs/>
          <w:sz w:val="24"/>
          <w:szCs w:val="24"/>
        </w:rPr>
        <w:t>合同生效及其他</w:t>
      </w:r>
    </w:p>
    <w:p w14:paraId="2132D21A">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（一） 本合同经甲乙双方法定代表人或授权代表签字并加盖公章或合同专用章后生效。</w:t>
      </w:r>
    </w:p>
    <w:p w14:paraId="6D168F07">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（二） 合同期限自_______年_______月_______日始，至_______年_______月_______日止。</w:t>
      </w:r>
    </w:p>
    <w:p w14:paraId="2E57A496">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（三） 本合同一式_______份，其中正本_______份，副本_______份。甲方执_______份正本，_______份副本；乙方执_______份正本，_______份副本。</w:t>
      </w:r>
    </w:p>
    <w:p w14:paraId="4F2D3EC5">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（四） 无论本合同是否有相反约定，本合同附件（如有）作为本合同的组成部分，与本合同具有同等法律效力，当附件条款与本合同条款发生冲突时，以本合同条款为准。</w:t>
      </w:r>
    </w:p>
    <w:p w14:paraId="19CECD04">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588F8881">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（六） 由于法律和法规、政策而导致本合同任何条款无效或无法执行，则该条款无效，但不影响剩余其他条款的效力。</w:t>
      </w:r>
    </w:p>
    <w:p w14:paraId="1D7C9377">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sz w:val="24"/>
          <w:szCs w:val="24"/>
        </w:rPr>
        <w:t>（七） ......</w:t>
      </w:r>
    </w:p>
    <w:p w14:paraId="6699B9E1">
      <w:pPr>
        <w:keepNext w:val="0"/>
        <w:keepLines w:val="0"/>
        <w:pageBreakBefore w:val="0"/>
        <w:widowControl/>
        <w:suppressLineNumbers w:val="0"/>
        <w:bidi w:val="0"/>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第十七条 </w:t>
      </w:r>
      <w:r>
        <w:rPr>
          <w:rFonts w:hint="eastAsia" w:ascii="宋体" w:hAnsi="宋体" w:eastAsia="宋体" w:cs="宋体"/>
          <w:b/>
          <w:bCs/>
          <w:sz w:val="24"/>
          <w:szCs w:val="24"/>
        </w:rPr>
        <w:t>附件的组成</w:t>
      </w:r>
      <w:r>
        <w:rPr>
          <w:rFonts w:hint="eastAsia" w:ascii="宋体" w:hAnsi="宋体" w:eastAsia="宋体" w:cs="宋体"/>
          <w:sz w:val="24"/>
          <w:szCs w:val="24"/>
        </w:rPr>
        <w:br w:type="textWrapping" w:clear="all"/>
      </w:r>
      <w:r>
        <w:rPr>
          <w:rFonts w:hint="eastAsia" w:ascii="宋体" w:hAnsi="宋体" w:eastAsia="宋体" w:cs="宋体"/>
          <w:sz w:val="24"/>
          <w:szCs w:val="24"/>
        </w:rPr>
        <w:t>附件</w:t>
      </w:r>
    </w:p>
    <w:p w14:paraId="07E291C0">
      <w:pPr>
        <w:pStyle w:val="196"/>
        <w:pageBreakBefore w:val="0"/>
        <w:numPr>
          <w:ilvl w:val="0"/>
          <w:numId w:val="0"/>
        </w:numPr>
        <w:tabs>
          <w:tab w:val="left" w:pos="2190"/>
        </w:tabs>
        <w:bidi w:val="0"/>
        <w:spacing w:before="0" w:beforeAutospacing="0" w:after="0" w:afterAutospacing="0" w:line="360" w:lineRule="auto"/>
        <w:rPr>
          <w:rFonts w:hint="eastAsia" w:ascii="宋体" w:hAnsi="宋体" w:eastAsia="宋体" w:cs="宋体"/>
          <w:sz w:val="24"/>
          <w:szCs w:val="24"/>
        </w:rPr>
      </w:pPr>
    </w:p>
    <w:p w14:paraId="5A3DB700">
      <w:pPr>
        <w:rPr>
          <w:rFonts w:hint="eastAsia" w:ascii="宋体" w:hAnsi="宋体" w:eastAsia="宋体" w:cs="宋体"/>
          <w:sz w:val="24"/>
          <w:szCs w:val="24"/>
        </w:rPr>
      </w:pPr>
    </w:p>
    <w:p w14:paraId="03BB12E4">
      <w:pPr>
        <w:pStyle w:val="207"/>
        <w:rPr>
          <w:rFonts w:hint="eastAsia" w:ascii="宋体" w:hAnsi="宋体" w:eastAsia="宋体" w:cs="宋体"/>
          <w:sz w:val="24"/>
          <w:szCs w:val="24"/>
        </w:rPr>
      </w:pPr>
    </w:p>
    <w:p w14:paraId="3B877895">
      <w:pPr>
        <w:pStyle w:val="208"/>
        <w:rPr>
          <w:rFonts w:hint="eastAsia" w:ascii="宋体" w:hAnsi="宋体" w:eastAsia="宋体" w:cs="宋体"/>
          <w:sz w:val="24"/>
          <w:szCs w:val="24"/>
        </w:rPr>
      </w:pPr>
    </w:p>
    <w:p w14:paraId="61C3D5D0">
      <w:pPr>
        <w:rPr>
          <w:rFonts w:hint="eastAsia" w:ascii="宋体" w:hAnsi="宋体" w:eastAsia="宋体" w:cs="宋体"/>
          <w:sz w:val="24"/>
          <w:szCs w:val="24"/>
        </w:rPr>
      </w:pPr>
    </w:p>
    <w:p w14:paraId="18D6B69C">
      <w:pPr>
        <w:pStyle w:val="207"/>
        <w:rPr>
          <w:rFonts w:hint="eastAsia" w:ascii="宋体" w:hAnsi="宋体" w:eastAsia="宋体" w:cs="宋体"/>
          <w:sz w:val="24"/>
          <w:szCs w:val="24"/>
        </w:rPr>
      </w:pPr>
    </w:p>
    <w:p w14:paraId="2E14FA74">
      <w:pPr>
        <w:pStyle w:val="208"/>
        <w:rPr>
          <w:rFonts w:hint="eastAsia" w:ascii="宋体" w:hAnsi="宋体" w:eastAsia="宋体" w:cs="宋体"/>
          <w:sz w:val="24"/>
          <w:szCs w:val="24"/>
        </w:rPr>
      </w:pPr>
    </w:p>
    <w:p w14:paraId="0255395C">
      <w:pPr>
        <w:rPr>
          <w:rFonts w:hint="eastAsia" w:ascii="宋体" w:hAnsi="宋体" w:eastAsia="宋体" w:cs="宋体"/>
          <w:sz w:val="24"/>
          <w:szCs w:val="24"/>
        </w:rPr>
      </w:pPr>
    </w:p>
    <w:p w14:paraId="00988882">
      <w:pPr>
        <w:pStyle w:val="207"/>
        <w:rPr>
          <w:rFonts w:hint="eastAsia" w:ascii="宋体" w:hAnsi="宋体" w:eastAsia="宋体" w:cs="宋体"/>
          <w:sz w:val="24"/>
          <w:szCs w:val="24"/>
        </w:rPr>
      </w:pPr>
    </w:p>
    <w:p w14:paraId="5BA00AD5">
      <w:pPr>
        <w:pStyle w:val="208"/>
        <w:rPr>
          <w:rFonts w:hint="eastAsia" w:ascii="宋体" w:hAnsi="宋体" w:eastAsia="宋体" w:cs="宋体"/>
          <w:sz w:val="24"/>
          <w:szCs w:val="24"/>
        </w:rPr>
      </w:pPr>
    </w:p>
    <w:p w14:paraId="0654881A">
      <w:pPr>
        <w:rPr>
          <w:rFonts w:hint="eastAsia"/>
        </w:rPr>
      </w:pPr>
    </w:p>
    <w:p w14:paraId="69FAAD3F">
      <w:pPr>
        <w:pStyle w:val="196"/>
        <w:pageBreakBefore w:val="0"/>
        <w:numPr>
          <w:ilvl w:val="0"/>
          <w:numId w:val="0"/>
        </w:numPr>
        <w:tabs>
          <w:tab w:val="left" w:pos="2190"/>
        </w:tabs>
        <w:bidi w:val="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附件一</w:t>
      </w:r>
      <w:r>
        <w:rPr>
          <w:rFonts w:hint="eastAsia" w:ascii="宋体" w:hAnsi="宋体" w:eastAsia="宋体" w:cs="宋体"/>
          <w:sz w:val="24"/>
          <w:szCs w:val="24"/>
        </w:rPr>
        <w:tab/>
      </w:r>
    </w:p>
    <w:p w14:paraId="6B856274">
      <w:pPr>
        <w:pageBreakBefore w:val="0"/>
        <w:bidi w:val="0"/>
        <w:spacing w:beforeAutospacing="0" w:afterAutospacing="0" w:line="360" w:lineRule="auto"/>
        <w:ind w:left="0"/>
        <w:jc w:val="center"/>
        <w:rPr>
          <w:rFonts w:hint="eastAsia" w:ascii="宋体" w:hAnsi="宋体" w:eastAsia="宋体" w:cs="宋体"/>
          <w:b/>
          <w:sz w:val="24"/>
          <w:szCs w:val="24"/>
        </w:rPr>
      </w:pPr>
      <w:r>
        <w:rPr>
          <w:rFonts w:hint="eastAsia" w:ascii="宋体" w:hAnsi="宋体" w:eastAsia="宋体" w:cs="宋体"/>
          <w:b/>
          <w:sz w:val="24"/>
          <w:szCs w:val="24"/>
        </w:rPr>
        <w:t>服务内容及要求</w:t>
      </w:r>
    </w:p>
    <w:p w14:paraId="78E351F9">
      <w:pPr>
        <w:pageBreakBefore w:val="0"/>
        <w:tabs>
          <w:tab w:val="left" w:pos="165"/>
          <w:tab w:val="left" w:pos="315"/>
        </w:tabs>
        <w:bidi w:val="0"/>
        <w:spacing w:beforeAutospacing="0" w:afterAutospacing="0" w:line="360" w:lineRule="auto"/>
        <w:ind w:left="0" w:firstLine="470"/>
        <w:jc w:val="both"/>
        <w:rPr>
          <w:rFonts w:hint="eastAsia" w:ascii="宋体" w:hAnsi="宋体" w:eastAsia="宋体" w:cs="宋体"/>
          <w:sz w:val="24"/>
          <w:szCs w:val="24"/>
        </w:rPr>
      </w:pPr>
    </w:p>
    <w:p w14:paraId="26DBE20F">
      <w:pPr>
        <w:pageBreakBefore w:val="0"/>
        <w:tabs>
          <w:tab w:val="left" w:pos="165"/>
          <w:tab w:val="left" w:pos="315"/>
        </w:tabs>
        <w:bidi w:val="0"/>
        <w:spacing w:beforeAutospacing="0" w:afterAutospacing="0" w:line="360" w:lineRule="auto"/>
        <w:ind w:left="0" w:firstLine="470"/>
        <w:jc w:val="both"/>
        <w:rPr>
          <w:rFonts w:hint="eastAsia" w:ascii="宋体" w:hAnsi="宋体" w:eastAsia="宋体" w:cs="宋体"/>
          <w:spacing w:val="24"/>
          <w:sz w:val="24"/>
          <w:szCs w:val="24"/>
        </w:rPr>
      </w:pPr>
      <w:r>
        <w:rPr>
          <w:rFonts w:hint="eastAsia" w:ascii="宋体" w:hAnsi="宋体" w:eastAsia="宋体" w:cs="宋体"/>
          <w:sz w:val="24"/>
          <w:szCs w:val="24"/>
        </w:rPr>
        <w:t>1.</w:t>
      </w:r>
      <w:r>
        <w:rPr>
          <w:rFonts w:hint="eastAsia" w:ascii="宋体" w:hAnsi="宋体" w:eastAsia="宋体" w:cs="宋体"/>
          <w:spacing w:val="24"/>
          <w:sz w:val="24"/>
          <w:szCs w:val="24"/>
        </w:rPr>
        <w:t>项目名称</w:t>
      </w:r>
    </w:p>
    <w:p w14:paraId="6E207B5E">
      <w:pPr>
        <w:pageBreakBefore w:val="0"/>
        <w:bidi w:val="0"/>
        <w:spacing w:beforeAutospacing="0" w:afterAutospacing="0" w:line="360" w:lineRule="auto"/>
        <w:ind w:left="0" w:firstLine="480"/>
        <w:jc w:val="both"/>
        <w:rPr>
          <w:rFonts w:hint="eastAsia" w:ascii="宋体" w:hAnsi="宋体" w:eastAsia="宋体" w:cs="宋体"/>
          <w:sz w:val="24"/>
          <w:szCs w:val="24"/>
        </w:rPr>
      </w:pPr>
      <w:r>
        <w:rPr>
          <w:rFonts w:hint="eastAsia" w:ascii="宋体" w:hAnsi="宋体" w:eastAsia="宋体" w:cs="宋体"/>
          <w:sz w:val="24"/>
          <w:szCs w:val="24"/>
        </w:rPr>
        <w:t>项目名称：。</w:t>
      </w:r>
    </w:p>
    <w:p w14:paraId="59F8C5A7">
      <w:pPr>
        <w:pageBreakBefore w:val="0"/>
        <w:bidi w:val="0"/>
        <w:spacing w:beforeAutospacing="0" w:afterAutospacing="0" w:line="360" w:lineRule="auto"/>
        <w:ind w:left="0" w:firstLine="480"/>
        <w:jc w:val="both"/>
        <w:rPr>
          <w:rFonts w:hint="eastAsia" w:ascii="宋体" w:hAnsi="宋体" w:eastAsia="宋体" w:cs="宋体"/>
          <w:sz w:val="24"/>
          <w:szCs w:val="24"/>
        </w:rPr>
      </w:pPr>
      <w:r>
        <w:rPr>
          <w:rFonts w:hint="eastAsia" w:ascii="宋体" w:hAnsi="宋体" w:eastAsia="宋体" w:cs="宋体"/>
          <w:sz w:val="24"/>
          <w:szCs w:val="24"/>
        </w:rPr>
        <w:t>2.项目内容</w:t>
      </w:r>
    </w:p>
    <w:p w14:paraId="5F4D55AC">
      <w:pPr>
        <w:pageBreakBefore w:val="0"/>
        <w:bidi w:val="0"/>
        <w:spacing w:beforeAutospacing="0" w:afterAutospacing="0" w:line="360" w:lineRule="auto"/>
        <w:ind w:left="0" w:firstLine="480"/>
        <w:jc w:val="both"/>
        <w:rPr>
          <w:rFonts w:hint="eastAsia" w:ascii="宋体" w:hAnsi="宋体" w:eastAsia="宋体" w:cs="宋体"/>
          <w:sz w:val="24"/>
          <w:szCs w:val="24"/>
        </w:rPr>
      </w:pPr>
      <w:r>
        <w:rPr>
          <w:rFonts w:hint="eastAsia" w:ascii="宋体" w:hAnsi="宋体" w:eastAsia="宋体" w:cs="宋体"/>
          <w:sz w:val="24"/>
          <w:szCs w:val="24"/>
        </w:rPr>
        <w:t xml:space="preserve">（1）乙方向甲方提供的服务的内容：                                 </w:t>
      </w:r>
    </w:p>
    <w:p w14:paraId="4DA7FA8E">
      <w:pPr>
        <w:pageBreakBefore w:val="0"/>
        <w:bidi w:val="0"/>
        <w:spacing w:beforeAutospacing="0" w:afterAutospacing="0" w:line="360" w:lineRule="auto"/>
        <w:ind w:left="0" w:firstLine="432"/>
        <w:jc w:val="both"/>
        <w:rPr>
          <w:rFonts w:hint="eastAsia" w:ascii="宋体" w:hAnsi="宋体" w:eastAsia="宋体" w:cs="宋体"/>
          <w:spacing w:val="24"/>
          <w:sz w:val="24"/>
          <w:szCs w:val="24"/>
        </w:rPr>
      </w:pPr>
      <w:r>
        <w:rPr>
          <w:rFonts w:hint="eastAsia" w:ascii="宋体" w:hAnsi="宋体" w:eastAsia="宋体" w:cs="宋体"/>
          <w:spacing w:val="24"/>
          <w:sz w:val="24"/>
          <w:szCs w:val="24"/>
        </w:rPr>
        <w:t>（2）服务期限：。</w:t>
      </w:r>
    </w:p>
    <w:p w14:paraId="2ABCA1A1">
      <w:pPr>
        <w:pageBreakBefore w:val="0"/>
        <w:bidi w:val="0"/>
        <w:spacing w:beforeAutospacing="0" w:afterAutospacing="0" w:line="360" w:lineRule="auto"/>
        <w:ind w:left="0" w:firstLine="432"/>
        <w:jc w:val="both"/>
        <w:rPr>
          <w:rFonts w:hint="eastAsia" w:ascii="宋体" w:hAnsi="宋体" w:eastAsia="宋体" w:cs="宋体"/>
          <w:spacing w:val="24"/>
          <w:sz w:val="24"/>
          <w:szCs w:val="24"/>
        </w:rPr>
      </w:pPr>
      <w:r>
        <w:rPr>
          <w:rFonts w:hint="eastAsia" w:ascii="宋体" w:hAnsi="宋体" w:eastAsia="宋体" w:cs="宋体"/>
          <w:spacing w:val="24"/>
          <w:sz w:val="24"/>
          <w:szCs w:val="24"/>
        </w:rPr>
        <w:t>（3）</w:t>
      </w:r>
      <w:r>
        <w:rPr>
          <w:rFonts w:hint="eastAsia" w:ascii="宋体" w:hAnsi="宋体" w:eastAsia="宋体" w:cs="宋体"/>
          <w:sz w:val="24"/>
          <w:szCs w:val="24"/>
        </w:rPr>
        <w:t xml:space="preserve">甲方向乙方支付的合同服务费用总计为人民币    元（大写：    整）。费用包括如下项目：                                       </w:t>
      </w:r>
    </w:p>
    <w:p w14:paraId="6BBCA72B">
      <w:pPr>
        <w:pageBreakBefore w:val="0"/>
        <w:bidi w:val="0"/>
        <w:spacing w:beforeAutospacing="0" w:afterAutospacing="0" w:line="360" w:lineRule="auto"/>
        <w:ind w:left="0" w:firstLine="432"/>
        <w:jc w:val="both"/>
        <w:rPr>
          <w:rFonts w:hint="eastAsia" w:ascii="宋体" w:hAnsi="宋体" w:eastAsia="宋体" w:cs="宋体"/>
          <w:spacing w:val="24"/>
          <w:sz w:val="24"/>
          <w:szCs w:val="24"/>
        </w:rPr>
      </w:pPr>
      <w:r>
        <w:rPr>
          <w:rFonts w:hint="eastAsia" w:ascii="宋体" w:hAnsi="宋体" w:eastAsia="宋体" w:cs="宋体"/>
          <w:spacing w:val="24"/>
          <w:sz w:val="24"/>
          <w:szCs w:val="24"/>
        </w:rPr>
        <w:t>（4）其他要求：</w:t>
      </w:r>
    </w:p>
    <w:p w14:paraId="5A612BAC">
      <w:pPr>
        <w:pageBreakBefore w:val="0"/>
        <w:tabs>
          <w:tab w:val="left" w:pos="165"/>
          <w:tab w:val="left" w:pos="315"/>
        </w:tabs>
        <w:bidi w:val="0"/>
        <w:spacing w:beforeAutospacing="0" w:afterAutospacing="0" w:line="360" w:lineRule="auto"/>
        <w:ind w:left="0" w:firstLine="468"/>
        <w:jc w:val="both"/>
        <w:rPr>
          <w:rFonts w:hint="eastAsia" w:ascii="宋体" w:hAnsi="宋体" w:eastAsia="宋体" w:cs="宋体"/>
          <w:spacing w:val="24"/>
          <w:sz w:val="24"/>
          <w:szCs w:val="24"/>
        </w:rPr>
      </w:pPr>
      <w:r>
        <w:rPr>
          <w:rFonts w:hint="eastAsia" w:ascii="宋体" w:hAnsi="宋体" w:eastAsia="宋体" w:cs="宋体"/>
          <w:sz w:val="24"/>
          <w:szCs w:val="24"/>
        </w:rPr>
        <w:t>3.</w:t>
      </w:r>
      <w:r>
        <w:rPr>
          <w:rFonts w:hint="eastAsia" w:ascii="宋体" w:hAnsi="宋体" w:eastAsia="宋体" w:cs="宋体"/>
          <w:spacing w:val="24"/>
          <w:sz w:val="24"/>
          <w:szCs w:val="24"/>
        </w:rPr>
        <w:t>告知</w:t>
      </w:r>
    </w:p>
    <w:p w14:paraId="0A68AE80">
      <w:pPr>
        <w:pageBreakBefore w:val="0"/>
        <w:tabs>
          <w:tab w:val="left" w:pos="165"/>
          <w:tab w:val="left" w:pos="315"/>
        </w:tabs>
        <w:bidi w:val="0"/>
        <w:spacing w:beforeAutospacing="0" w:afterAutospacing="0" w:line="360" w:lineRule="auto"/>
        <w:ind w:left="0" w:firstLine="480"/>
        <w:jc w:val="both"/>
        <w:rPr>
          <w:rFonts w:hint="eastAsia" w:ascii="宋体" w:hAnsi="宋体" w:eastAsia="宋体" w:cs="宋体"/>
          <w:sz w:val="24"/>
          <w:szCs w:val="24"/>
        </w:rPr>
      </w:pPr>
      <w:r>
        <w:rPr>
          <w:rFonts w:hint="eastAsia" w:ascii="宋体" w:hAnsi="宋体" w:eastAsia="宋体" w:cs="宋体"/>
          <w:sz w:val="24"/>
          <w:szCs w:val="24"/>
        </w:rPr>
        <w:t>甲乙双方同意涉及本合同的一切事宜均以书面形式提交，双方应及时响应。</w:t>
      </w:r>
    </w:p>
    <w:p w14:paraId="0CA13B4E">
      <w:pPr>
        <w:pageBreakBefore w:val="0"/>
        <w:tabs>
          <w:tab w:val="left" w:pos="315"/>
        </w:tabs>
        <w:bidi w:val="0"/>
        <w:spacing w:beforeAutospacing="0" w:afterAutospacing="0" w:line="360" w:lineRule="auto"/>
        <w:ind w:left="0" w:firstLine="468"/>
        <w:jc w:val="both"/>
        <w:rPr>
          <w:rFonts w:hint="eastAsia" w:ascii="宋体" w:hAnsi="宋体" w:eastAsia="宋体" w:cs="宋体"/>
          <w:spacing w:val="24"/>
          <w:sz w:val="24"/>
          <w:szCs w:val="24"/>
        </w:rPr>
      </w:pPr>
      <w:r>
        <w:rPr>
          <w:rFonts w:hint="eastAsia" w:ascii="宋体" w:hAnsi="宋体" w:eastAsia="宋体" w:cs="宋体"/>
          <w:sz w:val="24"/>
          <w:szCs w:val="24"/>
        </w:rPr>
        <w:t>4.</w:t>
      </w:r>
      <w:r>
        <w:rPr>
          <w:rFonts w:hint="eastAsia" w:ascii="宋体" w:hAnsi="宋体" w:eastAsia="宋体" w:cs="宋体"/>
          <w:spacing w:val="24"/>
          <w:sz w:val="24"/>
          <w:szCs w:val="24"/>
        </w:rPr>
        <w:t>问题项目处理</w:t>
      </w:r>
    </w:p>
    <w:p w14:paraId="611B9891">
      <w:pPr>
        <w:pageBreakBefore w:val="0"/>
        <w:bidi w:val="0"/>
        <w:spacing w:beforeAutospacing="0" w:afterAutospacing="0" w:line="360" w:lineRule="auto"/>
        <w:ind w:left="0" w:firstLine="480"/>
        <w:jc w:val="both"/>
        <w:rPr>
          <w:rFonts w:hint="eastAsia" w:ascii="宋体" w:hAnsi="宋体" w:eastAsia="宋体" w:cs="宋体"/>
          <w:sz w:val="24"/>
          <w:szCs w:val="24"/>
        </w:rPr>
      </w:pPr>
      <w:r>
        <w:rPr>
          <w:rFonts w:hint="eastAsia" w:ascii="宋体" w:hAnsi="宋体" w:eastAsia="宋体" w:cs="宋体"/>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01A37308">
      <w:pPr>
        <w:pStyle w:val="196"/>
        <w:pageBreakBefore w:val="0"/>
        <w:numPr>
          <w:ilvl w:val="0"/>
          <w:numId w:val="0"/>
        </w:numPr>
        <w:bidi w:val="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附件二</w:t>
      </w:r>
    </w:p>
    <w:p w14:paraId="025191AA">
      <w:pPr>
        <w:pageBreakBefore w:val="0"/>
        <w:bidi w:val="0"/>
        <w:spacing w:beforeAutospacing="0" w:afterAutospacing="0" w:line="360" w:lineRule="auto"/>
        <w:ind w:left="0"/>
        <w:jc w:val="center"/>
        <w:rPr>
          <w:rFonts w:hint="eastAsia" w:ascii="宋体" w:hAnsi="宋体" w:eastAsia="宋体" w:cs="宋体"/>
          <w:b/>
          <w:sz w:val="24"/>
          <w:szCs w:val="24"/>
        </w:rPr>
      </w:pPr>
      <w:r>
        <w:rPr>
          <w:rFonts w:hint="eastAsia" w:ascii="宋体" w:hAnsi="宋体" w:eastAsia="宋体" w:cs="宋体"/>
          <w:b/>
          <w:sz w:val="24"/>
          <w:szCs w:val="24"/>
        </w:rPr>
        <w:t>付款</w:t>
      </w:r>
    </w:p>
    <w:p w14:paraId="0E4F8CEF">
      <w:pPr>
        <w:pageBreakBefore w:val="0"/>
        <w:bidi w:val="0"/>
        <w:spacing w:beforeAutospacing="0" w:afterAutospacing="0" w:line="360" w:lineRule="auto"/>
        <w:ind w:left="0"/>
        <w:rPr>
          <w:rFonts w:hint="eastAsia" w:ascii="宋体" w:hAnsi="宋体" w:eastAsia="宋体" w:cs="宋体"/>
          <w:sz w:val="24"/>
          <w:szCs w:val="24"/>
        </w:rPr>
      </w:pPr>
    </w:p>
    <w:p w14:paraId="3909AACA">
      <w:pPr>
        <w:pageBreakBefore w:val="0"/>
        <w:bidi w:val="0"/>
        <w:spacing w:beforeAutospacing="0" w:afterAutospacing="0" w:line="360" w:lineRule="auto"/>
        <w:ind w:left="0"/>
        <w:rPr>
          <w:rFonts w:hint="eastAsia" w:ascii="宋体" w:hAnsi="宋体" w:eastAsia="宋体" w:cs="宋体"/>
          <w:sz w:val="24"/>
          <w:szCs w:val="24"/>
        </w:rPr>
      </w:pPr>
      <w:r>
        <w:rPr>
          <w:rFonts w:hint="eastAsia" w:ascii="宋体" w:hAnsi="宋体" w:eastAsia="宋体" w:cs="宋体"/>
          <w:sz w:val="24"/>
          <w:szCs w:val="24"/>
        </w:rPr>
        <w:t>1.本合同使用货币种类为人民币。</w:t>
      </w:r>
    </w:p>
    <w:p w14:paraId="3DAE792C">
      <w:pPr>
        <w:pageBreakBefore w:val="0"/>
        <w:bidi w:val="0"/>
        <w:spacing w:beforeAutospacing="0" w:afterAutospacing="0" w:line="360" w:lineRule="auto"/>
        <w:ind w:left="0" w:firstLine="480"/>
        <w:rPr>
          <w:rFonts w:hint="eastAsia" w:ascii="宋体" w:hAnsi="宋体" w:eastAsia="宋体" w:cs="宋体"/>
          <w:sz w:val="24"/>
          <w:szCs w:val="24"/>
        </w:rPr>
      </w:pPr>
      <w:r>
        <w:rPr>
          <w:rFonts w:hint="eastAsia" w:ascii="宋体" w:hAnsi="宋体" w:eastAsia="宋体" w:cs="宋体"/>
          <w:sz w:val="24"/>
          <w:szCs w:val="24"/>
        </w:rPr>
        <w:t>2.付款方式：</w:t>
      </w:r>
      <w:r>
        <w:rPr>
          <w:rFonts w:hint="eastAsia" w:ascii="宋体" w:hAnsi="宋体" w:eastAsia="宋体" w:cs="宋体"/>
          <w:sz w:val="24"/>
          <w:szCs w:val="24"/>
          <w:u w:val="single"/>
        </w:rPr>
        <w:t>转账</w:t>
      </w:r>
      <w:r>
        <w:rPr>
          <w:rFonts w:hint="eastAsia" w:ascii="宋体" w:hAnsi="宋体" w:eastAsia="宋体" w:cs="宋体"/>
          <w:sz w:val="24"/>
          <w:szCs w:val="24"/>
        </w:rPr>
        <w:t>[现金/支票]双方采用转账方式付款的，甲方应向乙方以下账户进行支付：</w:t>
      </w:r>
    </w:p>
    <w:p w14:paraId="33FABEB1">
      <w:pPr>
        <w:pageBreakBefore w:val="0"/>
        <w:bidi w:val="0"/>
        <w:spacing w:beforeAutospacing="0" w:afterAutospacing="0" w:line="360" w:lineRule="auto"/>
        <w:ind w:left="0" w:firstLine="480"/>
        <w:rPr>
          <w:rFonts w:hint="eastAsia" w:ascii="宋体" w:hAnsi="宋体" w:eastAsia="宋体" w:cs="宋体"/>
          <w:sz w:val="24"/>
          <w:szCs w:val="24"/>
          <w:u w:val="single"/>
        </w:rPr>
      </w:pPr>
      <w:r>
        <w:rPr>
          <w:rFonts w:hint="eastAsia" w:ascii="宋体" w:hAnsi="宋体" w:eastAsia="宋体" w:cs="宋体"/>
          <w:sz w:val="24"/>
          <w:szCs w:val="24"/>
        </w:rPr>
        <w:tab/>
      </w:r>
      <w:r>
        <w:rPr>
          <w:rFonts w:hint="eastAsia" w:ascii="宋体" w:hAnsi="宋体" w:eastAsia="宋体" w:cs="宋体"/>
          <w:sz w:val="24"/>
          <w:szCs w:val="24"/>
        </w:rPr>
        <w:t>乙方：</w:t>
      </w:r>
    </w:p>
    <w:p w14:paraId="696E5390">
      <w:pPr>
        <w:pageBreakBefore w:val="0"/>
        <w:bidi w:val="0"/>
        <w:spacing w:beforeAutospacing="0" w:afterAutospacing="0" w:line="360" w:lineRule="auto"/>
        <w:ind w:left="0" w:firstLine="480"/>
        <w:rPr>
          <w:rFonts w:hint="eastAsia" w:ascii="宋体" w:hAnsi="宋体" w:eastAsia="宋体" w:cs="宋体"/>
          <w:sz w:val="24"/>
          <w:szCs w:val="24"/>
          <w:u w:val="single"/>
        </w:rPr>
      </w:pPr>
      <w:r>
        <w:rPr>
          <w:rFonts w:hint="eastAsia" w:ascii="宋体" w:hAnsi="宋体" w:eastAsia="宋体" w:cs="宋体"/>
          <w:sz w:val="24"/>
          <w:szCs w:val="24"/>
        </w:rPr>
        <w:tab/>
      </w:r>
      <w:r>
        <w:rPr>
          <w:rFonts w:hint="eastAsia" w:ascii="宋体" w:hAnsi="宋体" w:eastAsia="宋体" w:cs="宋体"/>
          <w:sz w:val="24"/>
          <w:szCs w:val="24"/>
        </w:rPr>
        <w:t>开户行：</w:t>
      </w:r>
    </w:p>
    <w:p w14:paraId="114D828B">
      <w:pPr>
        <w:pageBreakBefore w:val="0"/>
        <w:bidi w:val="0"/>
        <w:spacing w:beforeAutospacing="0" w:afterAutospacing="0" w:line="360" w:lineRule="auto"/>
        <w:ind w:left="0" w:firstLine="480"/>
        <w:rPr>
          <w:rFonts w:hint="eastAsia" w:ascii="宋体" w:hAnsi="宋体" w:eastAsia="宋体" w:cs="宋体"/>
          <w:sz w:val="24"/>
          <w:szCs w:val="24"/>
          <w:u w:val="single"/>
        </w:rPr>
      </w:pPr>
      <w:r>
        <w:rPr>
          <w:rFonts w:hint="eastAsia" w:ascii="宋体" w:hAnsi="宋体" w:eastAsia="宋体" w:cs="宋体"/>
          <w:sz w:val="24"/>
          <w:szCs w:val="24"/>
        </w:rPr>
        <w:tab/>
      </w:r>
      <w:r>
        <w:rPr>
          <w:rFonts w:hint="eastAsia" w:ascii="宋体" w:hAnsi="宋体" w:eastAsia="宋体" w:cs="宋体"/>
          <w:sz w:val="24"/>
          <w:szCs w:val="24"/>
        </w:rPr>
        <w:t>账户名称：</w:t>
      </w:r>
    </w:p>
    <w:p w14:paraId="0CD8DF96">
      <w:pPr>
        <w:pageBreakBefore w:val="0"/>
        <w:bidi w:val="0"/>
        <w:spacing w:beforeAutospacing="0" w:afterAutospacing="0" w:line="360" w:lineRule="auto"/>
        <w:ind w:left="0" w:firstLine="480"/>
        <w:rPr>
          <w:rFonts w:hint="eastAsia" w:ascii="宋体" w:hAnsi="宋体" w:eastAsia="宋体" w:cs="宋体"/>
          <w:sz w:val="24"/>
          <w:szCs w:val="24"/>
          <w:u w:val="single"/>
        </w:rPr>
      </w:pPr>
      <w:r>
        <w:rPr>
          <w:rFonts w:hint="eastAsia" w:ascii="宋体" w:hAnsi="宋体" w:eastAsia="宋体" w:cs="宋体"/>
          <w:sz w:val="24"/>
          <w:szCs w:val="24"/>
        </w:rPr>
        <w:tab/>
      </w:r>
      <w:r>
        <w:rPr>
          <w:rFonts w:hint="eastAsia" w:ascii="宋体" w:hAnsi="宋体" w:eastAsia="宋体" w:cs="宋体"/>
          <w:sz w:val="24"/>
          <w:szCs w:val="24"/>
        </w:rPr>
        <w:t>账号：</w:t>
      </w:r>
    </w:p>
    <w:p w14:paraId="06D000C2">
      <w:pPr>
        <w:pageBreakBefore w:val="0"/>
        <w:bidi w:val="0"/>
        <w:spacing w:beforeAutospacing="0" w:afterAutospacing="0" w:line="360" w:lineRule="auto"/>
        <w:ind w:left="0" w:firstLine="480"/>
        <w:rPr>
          <w:rFonts w:hint="eastAsia" w:ascii="宋体" w:hAnsi="宋体" w:eastAsia="宋体" w:cs="宋体"/>
          <w:sz w:val="24"/>
          <w:szCs w:val="24"/>
        </w:rPr>
      </w:pPr>
      <w:r>
        <w:rPr>
          <w:rFonts w:hint="eastAsia" w:ascii="宋体" w:hAnsi="宋体" w:eastAsia="宋体" w:cs="宋体"/>
          <w:sz w:val="24"/>
          <w:szCs w:val="24"/>
        </w:rPr>
        <w:t>乙方如需改变上述账户，应提前10日以书面通知甲方。</w:t>
      </w:r>
    </w:p>
    <w:p w14:paraId="7F334FF0">
      <w:pPr>
        <w:pageBreakBefore w:val="0"/>
        <w:bidi w:val="0"/>
        <w:spacing w:beforeAutospacing="0" w:afterAutospacing="0" w:line="360" w:lineRule="auto"/>
        <w:ind w:left="0" w:firstLine="480"/>
        <w:jc w:val="both"/>
        <w:rPr>
          <w:rFonts w:hint="eastAsia" w:ascii="宋体" w:hAnsi="宋体" w:eastAsia="宋体" w:cs="宋体"/>
          <w:sz w:val="24"/>
          <w:szCs w:val="24"/>
        </w:rPr>
      </w:pPr>
      <w:r>
        <w:rPr>
          <w:rFonts w:hint="eastAsia" w:ascii="宋体" w:hAnsi="宋体" w:eastAsia="宋体" w:cs="宋体"/>
          <w:sz w:val="24"/>
          <w:szCs w:val="24"/>
        </w:rPr>
        <w:t>3.付款安排</w:t>
      </w:r>
    </w:p>
    <w:p w14:paraId="4AD4EAA0">
      <w:pPr>
        <w:pageBreakBefore w:val="0"/>
        <w:bidi w:val="0"/>
        <w:spacing w:beforeAutospacing="0" w:afterAutospacing="0" w:line="360" w:lineRule="auto"/>
        <w:ind w:left="0" w:firstLine="480"/>
        <w:jc w:val="both"/>
        <w:rPr>
          <w:rFonts w:hint="eastAsia" w:ascii="宋体" w:hAnsi="宋体" w:eastAsia="宋体" w:cs="宋体"/>
          <w:sz w:val="24"/>
          <w:szCs w:val="24"/>
        </w:rPr>
      </w:pPr>
      <w:r>
        <w:rPr>
          <w:rFonts w:hint="eastAsia" w:ascii="宋体" w:hAnsi="宋体" w:eastAsia="宋体" w:cs="宋体"/>
          <w:sz w:val="24"/>
          <w:szCs w:val="24"/>
        </w:rPr>
        <w:t>甲方分[   ]次向乙方付款，每次付款前乙方须向甲方出具付款通知书，并出具合法有效的增值税专用发票:</w:t>
      </w:r>
    </w:p>
    <w:p w14:paraId="0C6682DA">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（1）本合同生效后，在甲方收到乙方书面付款通知书后15个工作日内，甲方支付乙方合同服务费用总额的%,即人民币 元（大写：整）；</w:t>
      </w:r>
    </w:p>
    <w:p w14:paraId="5F32A8C7">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（2）***********；</w:t>
      </w:r>
    </w:p>
    <w:p w14:paraId="2B816DE3">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（3）项目各阶段全部实施完毕后，甲方依据第五条的约定对项目各阶段的整体服务水平和服务质量进行验收，形成验收报告，验收报告形成后15个工作日内，根据双方结算情况，甲方向乙方支付剩余的服务费用。</w:t>
      </w:r>
    </w:p>
    <w:p w14:paraId="619FCC5C">
      <w:pPr>
        <w:pageBreakBefore w:val="0"/>
        <w:bidi w:val="0"/>
        <w:spacing w:beforeAutospacing="0" w:afterAutospacing="0" w:line="360" w:lineRule="auto"/>
        <w:ind w:left="0" w:firstLine="480"/>
        <w:jc w:val="both"/>
        <w:rPr>
          <w:rFonts w:hint="eastAsia" w:ascii="宋体" w:hAnsi="宋体" w:eastAsia="宋体" w:cs="宋体"/>
          <w:sz w:val="24"/>
          <w:szCs w:val="24"/>
        </w:rPr>
      </w:pPr>
      <w:r>
        <w:rPr>
          <w:rFonts w:hint="eastAsia" w:ascii="宋体" w:hAnsi="宋体" w:eastAsia="宋体" w:cs="宋体"/>
          <w:sz w:val="24"/>
          <w:szCs w:val="24"/>
        </w:rPr>
        <w:t>4.增值税专用发票的相关约定</w:t>
      </w:r>
    </w:p>
    <w:p w14:paraId="1C2AB449">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 xml:space="preserve">（1）乙方应向甲方开具增值税专用发票，甲方开票信息如下： </w:t>
      </w:r>
    </w:p>
    <w:p w14:paraId="33473603">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公司名称： _______________________________</w:t>
      </w:r>
    </w:p>
    <w:p w14:paraId="45A45AC7">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纳税识别号： _____________________________</w:t>
      </w:r>
    </w:p>
    <w:p w14:paraId="5A019AED">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银行账号： _______________________________</w:t>
      </w:r>
    </w:p>
    <w:p w14:paraId="4651E46B">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开户银行： _______________________________</w:t>
      </w:r>
    </w:p>
    <w:p w14:paraId="3844EB2E">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开票地址： _______________________________</w:t>
      </w:r>
    </w:p>
    <w:p w14:paraId="7B74C343">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开票电话： _______________________________</w:t>
      </w:r>
    </w:p>
    <w:p w14:paraId="0AC0AD1E">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（2）乙方同时向甲方公司及其分支机构提供产品及服务的，双方应在合同中约定甲方的分支机构和对应的价款。乙方应分别对清单中的费用承担方开具相应金额的增值税专用发票；</w:t>
      </w:r>
    </w:p>
    <w:p w14:paraId="05DBF5AB">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14:paraId="38EBEAEE">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743270BF">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408570C2">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1C90A177">
      <w:pPr>
        <w:pageBreakBefore w:val="0"/>
        <w:bidi w:val="0"/>
        <w:spacing w:beforeAutospacing="0" w:afterAutospacing="0" w:line="360" w:lineRule="auto"/>
        <w:ind w:left="0" w:firstLine="470"/>
        <w:jc w:val="both"/>
        <w:rPr>
          <w:rFonts w:hint="eastAsia" w:ascii="宋体" w:hAnsi="宋体" w:eastAsia="宋体" w:cs="宋体"/>
          <w:sz w:val="24"/>
          <w:szCs w:val="24"/>
        </w:rPr>
      </w:pPr>
      <w:r>
        <w:rPr>
          <w:rFonts w:hint="eastAsia" w:ascii="宋体" w:hAnsi="宋体" w:eastAsia="宋体" w:cs="宋体"/>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3CC69D8D">
      <w:pPr>
        <w:pStyle w:val="196"/>
        <w:pageBreakBefore w:val="0"/>
        <w:numPr>
          <w:ilvl w:val="0"/>
          <w:numId w:val="0"/>
        </w:numPr>
        <w:bidi w:val="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附件三</w:t>
      </w:r>
    </w:p>
    <w:p w14:paraId="7693E0DC">
      <w:pPr>
        <w:pageBreakBefore w:val="0"/>
        <w:bidi w:val="0"/>
        <w:spacing w:beforeAutospacing="0" w:afterAutospacing="0" w:line="360" w:lineRule="auto"/>
        <w:ind w:left="0"/>
        <w:jc w:val="center"/>
        <w:rPr>
          <w:rFonts w:hint="eastAsia" w:ascii="宋体" w:hAnsi="宋体" w:eastAsia="宋体" w:cs="宋体"/>
          <w:b/>
          <w:sz w:val="24"/>
          <w:szCs w:val="24"/>
        </w:rPr>
      </w:pPr>
      <w:r>
        <w:rPr>
          <w:rFonts w:hint="eastAsia" w:ascii="宋体" w:hAnsi="宋体" w:eastAsia="宋体" w:cs="宋体"/>
          <w:b/>
          <w:sz w:val="24"/>
          <w:szCs w:val="24"/>
        </w:rPr>
        <w:t>双方的权利和义务</w:t>
      </w:r>
    </w:p>
    <w:p w14:paraId="30ABF7E6">
      <w:pPr>
        <w:pageBreakBefore w:val="0"/>
        <w:bidi w:val="0"/>
        <w:spacing w:beforeAutospacing="0" w:afterAutospacing="0" w:line="360" w:lineRule="auto"/>
        <w:ind w:left="0" w:firstLine="482"/>
        <w:jc w:val="both"/>
        <w:rPr>
          <w:rFonts w:hint="eastAsia" w:ascii="宋体" w:hAnsi="宋体" w:eastAsia="宋体" w:cs="宋体"/>
          <w:b/>
          <w:sz w:val="24"/>
          <w:szCs w:val="24"/>
        </w:rPr>
      </w:pPr>
    </w:p>
    <w:p w14:paraId="3BEF28DF">
      <w:pPr>
        <w:pageBreakBefore w:val="0"/>
        <w:bidi w:val="0"/>
        <w:spacing w:beforeAutospacing="0" w:afterAutospacing="0" w:line="360" w:lineRule="auto"/>
        <w:ind w:left="0" w:firstLine="480"/>
        <w:jc w:val="both"/>
        <w:rPr>
          <w:rFonts w:hint="eastAsia" w:ascii="宋体" w:hAnsi="宋体" w:eastAsia="宋体" w:cs="宋体"/>
          <w:sz w:val="24"/>
          <w:szCs w:val="24"/>
        </w:rPr>
      </w:pPr>
      <w:r>
        <w:rPr>
          <w:rFonts w:hint="eastAsia" w:ascii="宋体" w:hAnsi="宋体" w:eastAsia="宋体" w:cs="宋体"/>
          <w:sz w:val="24"/>
          <w:szCs w:val="24"/>
        </w:rPr>
        <w:t>1.甲方的权利和义务</w:t>
      </w:r>
    </w:p>
    <w:p w14:paraId="2C3FFA53">
      <w:pPr>
        <w:pageBreakBefore w:val="0"/>
        <w:bidi w:val="0"/>
        <w:spacing w:beforeAutospacing="0" w:afterAutospacing="0" w:line="360" w:lineRule="auto"/>
        <w:ind w:left="0" w:firstLine="576"/>
        <w:jc w:val="both"/>
        <w:rPr>
          <w:rFonts w:hint="eastAsia" w:ascii="宋体" w:hAnsi="宋体" w:eastAsia="宋体" w:cs="宋体"/>
          <w:spacing w:val="24"/>
          <w:sz w:val="24"/>
          <w:szCs w:val="24"/>
        </w:rPr>
      </w:pPr>
    </w:p>
    <w:p w14:paraId="5ACF0B35">
      <w:pPr>
        <w:pageBreakBefore w:val="0"/>
        <w:bidi w:val="0"/>
        <w:spacing w:beforeAutospacing="0" w:afterAutospacing="0" w:line="360" w:lineRule="auto"/>
        <w:ind w:left="0" w:firstLine="480"/>
        <w:jc w:val="both"/>
        <w:rPr>
          <w:rFonts w:hint="eastAsia" w:ascii="宋体" w:hAnsi="宋体" w:eastAsia="宋体" w:cs="宋体"/>
          <w:sz w:val="24"/>
          <w:szCs w:val="24"/>
        </w:rPr>
      </w:pPr>
      <w:r>
        <w:rPr>
          <w:rFonts w:hint="eastAsia" w:ascii="宋体" w:hAnsi="宋体" w:eastAsia="宋体" w:cs="宋体"/>
          <w:sz w:val="24"/>
          <w:szCs w:val="24"/>
        </w:rPr>
        <w:t>2.乙方的权利和义务</w:t>
      </w:r>
    </w:p>
    <w:p w14:paraId="401F2A08">
      <w:pPr>
        <w:pStyle w:val="196"/>
        <w:pageBreakBefore w:val="0"/>
        <w:numPr>
          <w:ilvl w:val="0"/>
          <w:numId w:val="0"/>
        </w:numPr>
        <w:bidi w:val="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附件四</w:t>
      </w:r>
    </w:p>
    <w:p w14:paraId="3F547BE9">
      <w:pPr>
        <w:pageBreakBefore w:val="0"/>
        <w:bidi w:val="0"/>
        <w:spacing w:beforeAutospacing="0" w:afterAutospacing="0" w:line="360" w:lineRule="auto"/>
        <w:ind w:left="0"/>
        <w:jc w:val="center"/>
        <w:rPr>
          <w:rFonts w:hint="eastAsia" w:ascii="宋体" w:hAnsi="宋体" w:eastAsia="宋体" w:cs="宋体"/>
          <w:b/>
          <w:sz w:val="24"/>
          <w:szCs w:val="24"/>
        </w:rPr>
      </w:pPr>
      <w:r>
        <w:rPr>
          <w:rFonts w:hint="eastAsia" w:ascii="宋体" w:hAnsi="宋体" w:eastAsia="宋体" w:cs="宋体"/>
          <w:b/>
          <w:sz w:val="24"/>
          <w:szCs w:val="24"/>
        </w:rPr>
        <w:t>违约责任</w:t>
      </w:r>
    </w:p>
    <w:p w14:paraId="77E3D08D">
      <w:pPr>
        <w:pageBreakBefore w:val="0"/>
        <w:bidi w:val="0"/>
        <w:spacing w:beforeAutospacing="0" w:afterAutospacing="0" w:line="360" w:lineRule="auto"/>
        <w:ind w:left="0" w:firstLine="480"/>
        <w:rPr>
          <w:rFonts w:hint="eastAsia" w:ascii="宋体" w:hAnsi="宋体" w:eastAsia="宋体" w:cs="宋体"/>
          <w:sz w:val="24"/>
          <w:szCs w:val="24"/>
        </w:rPr>
      </w:pPr>
    </w:p>
    <w:p w14:paraId="529BE1C5">
      <w:pPr>
        <w:pageBreakBefore w:val="0"/>
        <w:bidi w:val="0"/>
        <w:spacing w:beforeAutospacing="0" w:afterAutospacing="0" w:line="360" w:lineRule="auto"/>
        <w:ind w:left="0" w:firstLine="480"/>
        <w:rPr>
          <w:rFonts w:hint="eastAsia" w:ascii="宋体" w:hAnsi="宋体" w:eastAsia="宋体" w:cs="宋体"/>
          <w:sz w:val="24"/>
          <w:szCs w:val="24"/>
        </w:rPr>
      </w:pPr>
      <w:r>
        <w:rPr>
          <w:rFonts w:hint="eastAsia" w:ascii="宋体" w:hAnsi="宋体" w:eastAsia="宋体" w:cs="宋体"/>
          <w:sz w:val="24"/>
          <w:szCs w:val="24"/>
        </w:rPr>
        <w:t>除合同约定的违约责任以外，任何一方存在以下约定情形的，应承担相应的违约责任：</w:t>
      </w:r>
    </w:p>
    <w:p w14:paraId="7E6F7A57">
      <w:pPr>
        <w:pStyle w:val="196"/>
        <w:pageBreakBefore w:val="0"/>
        <w:numPr>
          <w:ilvl w:val="0"/>
          <w:numId w:val="0"/>
        </w:numPr>
        <w:bidi w:val="0"/>
        <w:spacing w:before="0" w:beforeAutospacing="0" w:after="0" w:afterAutospacing="0"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附件</w:t>
      </w:r>
      <w:r>
        <w:rPr>
          <w:rFonts w:hint="eastAsia" w:ascii="宋体" w:hAnsi="宋体" w:eastAsia="宋体" w:cs="宋体"/>
          <w:b/>
          <w:bCs/>
          <w:sz w:val="24"/>
          <w:szCs w:val="24"/>
          <w:lang w:val="en-US" w:eastAsia="zh-CN"/>
        </w:rPr>
        <w:t>五</w:t>
      </w:r>
    </w:p>
    <w:p w14:paraId="1E2A76BD">
      <w:pPr>
        <w:keepNext w:val="0"/>
        <w:keepLines w:val="0"/>
        <w:pageBreakBefore w:val="0"/>
        <w:widowControl w:val="0"/>
        <w:suppressLineNumbers w:val="0"/>
        <w:bidi w:val="0"/>
        <w:spacing w:beforeAutospacing="0" w:afterAutospacing="0" w:line="360" w:lineRule="auto"/>
        <w:ind w:left="0" w:right="0"/>
        <w:jc w:val="center"/>
        <w:rPr>
          <w:rFonts w:hint="eastAsia" w:ascii="宋体" w:hAnsi="宋体" w:eastAsia="宋体" w:cs="宋体"/>
          <w:b/>
          <w:bCs/>
          <w:spacing w:val="20"/>
          <w:sz w:val="24"/>
          <w:szCs w:val="24"/>
          <w:lang w:val="en-US"/>
        </w:rPr>
      </w:pPr>
      <w:r>
        <w:rPr>
          <w:rFonts w:hint="eastAsia" w:ascii="宋体" w:hAnsi="宋体" w:eastAsia="宋体" w:cs="宋体"/>
          <w:b/>
          <w:bCs/>
          <w:spacing w:val="20"/>
          <w:sz w:val="24"/>
          <w:szCs w:val="24"/>
          <w:lang w:val="en-US" w:eastAsia="zh-CN" w:bidi="ar"/>
        </w:rPr>
        <w:t>廉洁诚信协议</w:t>
      </w:r>
    </w:p>
    <w:p w14:paraId="4A0312AF">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2550AEBA">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第一条  总则</w:t>
      </w:r>
    </w:p>
    <w:p w14:paraId="6ECB1913">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74F1AF26">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4763D5D8">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1.3本协议所称相关主体，对任何一方而言，包括但不限于以下单位或者个人：</w:t>
      </w:r>
    </w:p>
    <w:p w14:paraId="7333D934">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（1）一方或其关联方之工作人员；</w:t>
      </w:r>
    </w:p>
    <w:p w14:paraId="7DF952DA">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（2）受一方委托办理相关事务的单位或者个人；</w:t>
      </w:r>
    </w:p>
    <w:p w14:paraId="0BA6C374">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（3）利用职权或者影响力影响交易的单位或者个人；</w:t>
      </w:r>
    </w:p>
    <w:p w14:paraId="510DDD8B">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（4）前述相关人员的亲属；</w:t>
      </w:r>
    </w:p>
    <w:p w14:paraId="6D6C7CD4">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（5）与前述相关主体存在利害关系的其他单位或者人员。</w:t>
      </w:r>
    </w:p>
    <w:p w14:paraId="0DAABFF8">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乙方相关主体实施违反本协议约定之行为的，均应视为乙方实施行为。</w:t>
      </w:r>
    </w:p>
    <w:p w14:paraId="79E3A20E">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0E6BC5DB">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第二条  商业贿赂</w:t>
      </w:r>
    </w:p>
    <w:p w14:paraId="235F7295">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2.1本协议所称商业贿赂，是指乙方或乙方相关主体为获取或意图获取交易机会或者竞争优势，采用财物或者其他形式贿赂甲方或甲方相关主体的行为。</w:t>
      </w:r>
    </w:p>
    <w:p w14:paraId="1B01BA57">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269658CC">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2.3本条第1款所称其他形式，包括但不限于：</w:t>
      </w:r>
    </w:p>
    <w:p w14:paraId="204F31B9">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（1）以任何方式实施商业贿赂或违规提供回扣、折扣、宴请与游玩活动或其他不正当利益；</w:t>
      </w:r>
    </w:p>
    <w:p w14:paraId="63963484">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（2）为甲方或甲方相关主体安排有可能影响公平、公正交易的宴请、健身、娱乐等活动；</w:t>
      </w:r>
    </w:p>
    <w:p w14:paraId="59674F8E">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（3）为甲方或甲方相关主体投资入股、个人借款或买卖股票、债券等提供方便；</w:t>
      </w:r>
    </w:p>
    <w:p w14:paraId="6A73A9DB">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（4）为甲方或甲方相关主体购买或装修住房、婚丧嫁娶、配偶子女上学或工作安排以及出国出境、旅游等提供方便；</w:t>
      </w:r>
    </w:p>
    <w:p w14:paraId="2921B778">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（5）违反规定为甲方或甲方相关主体在乙方相关企业工作、挂名兼职、合伙经营、介绍承揽业务等提供方便；</w:t>
      </w:r>
    </w:p>
    <w:p w14:paraId="6110331A">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（6）向甲方或甲方相关主体提供借款、融资、担保等；</w:t>
      </w:r>
    </w:p>
    <w:p w14:paraId="1387C1CF">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（7）给予或承诺给予其不正当利益的其他行为；</w:t>
      </w:r>
    </w:p>
    <w:p w14:paraId="18823446">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（8）其他违反国家法律法规或商业道德准则的影响公正交易的行为。</w:t>
      </w:r>
    </w:p>
    <w:p w14:paraId="01ECFBEE">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第三条  回扣</w:t>
      </w:r>
    </w:p>
    <w:p w14:paraId="446CA200">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3.1本协议所称回扣，是指乙方促成合作时在账外暗中以现金、实物或者其他方式退给甲方或甲方相关主体一定比例的商品或服务价款。</w:t>
      </w:r>
    </w:p>
    <w:p w14:paraId="32752DC7">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3D21AF16">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3.3乙方在账外暗中给予甲方相关主体回扣的，视为实施商业贿赂行为。</w:t>
      </w:r>
    </w:p>
    <w:p w14:paraId="45AAB3C0">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第四条  折扣</w:t>
      </w:r>
    </w:p>
    <w:p w14:paraId="201CB906">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6DF2EE58">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4.2乙方提供的商品或服务，可以以明示方式给予甲方折扣。乙方给予甲方折扣的，必须在采购协议中予以明确并如实入账。</w:t>
      </w:r>
    </w:p>
    <w:p w14:paraId="55383F8D">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14:paraId="03C8079A">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4.4乙方违反本条约定的，视为实施商业贿赂行为。</w:t>
      </w:r>
    </w:p>
    <w:p w14:paraId="25175A80">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第五条  宴请与游玩活动</w:t>
      </w:r>
    </w:p>
    <w:p w14:paraId="403E8324">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2DAA38E7">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5.2乙方不得为甲方相关主体提供各种形式的旅游、健身、KTV、酒吧、按摩、赌博、色情等娱乐休闲活动。</w:t>
      </w:r>
    </w:p>
    <w:p w14:paraId="635F35A9">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5.3乙方违反本条约定的，视为实施商业贿赂行为。</w:t>
      </w:r>
    </w:p>
    <w:p w14:paraId="22952465">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第六条  禁止行为</w:t>
      </w:r>
    </w:p>
    <w:p w14:paraId="76FD2244">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双方一致同意双方或双方相关主体的如下行为是应当禁止的营私舞弊或腐败行为：</w:t>
      </w:r>
    </w:p>
    <w:p w14:paraId="0376A1B9">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6.1甲方及甲方相关主体向乙方索要或收受财物或其他形式的财产性利益、非财产性利益。</w:t>
      </w:r>
    </w:p>
    <w:p w14:paraId="5B739C01">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6.2乙方及乙方相关主体向甲方或甲方相关主体提供财物或其他形式的财产性利益、非财产性利益，包括但不限于：</w:t>
      </w:r>
    </w:p>
    <w:p w14:paraId="16FA22D9">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（1）报销甲方相关主体的私人费用；</w:t>
      </w:r>
    </w:p>
    <w:p w14:paraId="3FBB1EC4">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（2）提供超过宴请标准的宴请或娱乐活动；</w:t>
      </w:r>
    </w:p>
    <w:p w14:paraId="7A4C76F7">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（3）介绍甲方相关主体亲友到乙方处工作；</w:t>
      </w:r>
    </w:p>
    <w:p w14:paraId="536CD736">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（4）提出、邀请或事实上接受甲方相关主体在乙方参股或参与乙方经营活动；</w:t>
      </w:r>
    </w:p>
    <w:p w14:paraId="1C032B35">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（5）组织或向甲方相关主体提供旅游等代偿活动利益；</w:t>
      </w:r>
    </w:p>
    <w:p w14:paraId="2C442848">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（6）向甲方相关主体提供借款、融资、担保等；</w:t>
      </w:r>
    </w:p>
    <w:p w14:paraId="23E9DBDE">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（7）给予或承诺给予甲方相关主体不正当利益的其他行为；</w:t>
      </w:r>
    </w:p>
    <w:p w14:paraId="5A2FD257">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（8）其他违反本协议约定、国家法律法规或商业道德准则的影响公正交易的行为。</w:t>
      </w:r>
    </w:p>
    <w:p w14:paraId="2535FE60">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第七条  乙方承诺</w:t>
      </w:r>
    </w:p>
    <w:p w14:paraId="41094BA3">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乙方承诺在双方的商务接洽、合同关系、交易过程中遵守如下要求：</w:t>
      </w:r>
    </w:p>
    <w:p w14:paraId="63F12BD6">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7.1 避免利害关系</w:t>
      </w:r>
    </w:p>
    <w:p w14:paraId="76B50217">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6EFC9CE1">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7.2 恪守廉洁自律原则</w:t>
      </w:r>
    </w:p>
    <w:p w14:paraId="6A780701">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252387D1">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096F72D4">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7.3 恪守诚实信用原则</w:t>
      </w:r>
    </w:p>
    <w:p w14:paraId="0A64B693">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570818F4">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14:paraId="2B5B06F6">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7.3.3严格遵守甲方的供应商行为准则、合作协议、保密承诺书等政策文件中的相关规定。</w:t>
      </w:r>
    </w:p>
    <w:p w14:paraId="1424C8DA">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7.3.4严格遵守甲方的品牌管理的相关规定，未经甲方授权不擅自使用甲方字样、授权合作伙伴等类似容易对外产生混淆的字样。</w:t>
      </w:r>
    </w:p>
    <w:p w14:paraId="4BD69FD7">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7.3.5严格遵守国家相关法律法规及甲方的管理规定，不参与任何违法活动。</w:t>
      </w:r>
    </w:p>
    <w:p w14:paraId="5CA2682A">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7.3.6承诺实事求是，不对内部或社会传递任何虚假信息，严格遵守保密协议，不透露任何甲方的商业机密。</w:t>
      </w:r>
    </w:p>
    <w:p w14:paraId="5B88A76D">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7.3.7未经甲方同意，不向任何新闻媒体、第三方述及有关甲方工作人员恪守商业道德方面的评价、信息。</w:t>
      </w:r>
    </w:p>
    <w:p w14:paraId="620AD14B">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54C40B00">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7.4 确保信息公开透明</w:t>
      </w:r>
    </w:p>
    <w:p w14:paraId="5DB83708">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7.4.1主动向甲方披露与采购项目相关的信息，包括乙方真实情况、产品价格、技术参数、服务团队信息、履约情况等。</w:t>
      </w:r>
    </w:p>
    <w:p w14:paraId="328A8178">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7.4.2不利用非法手段向甲方及甲方相关主体打探有关涉及甲方及甲方相关主体的商业秘密、人员信息、采购信息等。</w:t>
      </w:r>
    </w:p>
    <w:p w14:paraId="41B0241E">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7.5 积极配合监督举报</w:t>
      </w:r>
    </w:p>
    <w:p w14:paraId="65ECA89A">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3672C292">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14:paraId="4EEAF51F">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7.6 加强内部廉洁管理</w:t>
      </w:r>
    </w:p>
    <w:p w14:paraId="58A95192">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7.6.1加强内部管理：加强对员工的廉洁教育和培训，提高员工的道德素质和法律意识，建立健全内部管理制度，确保员工行为的合规性和廉洁性。</w:t>
      </w:r>
    </w:p>
    <w:p w14:paraId="2798FCB9">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7.6.2设立监督机制：通过专门的监督机构或人员，对乙方的业务活动进行实时监督，确保员工行为的合规性。</w:t>
      </w:r>
    </w:p>
    <w:p w14:paraId="3D84AE30">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7.6.3建立举报制度：鼓励员工积极举报违规行为，对举报人予以保护并给予奖励。</w:t>
      </w:r>
    </w:p>
    <w:p w14:paraId="3A19AA0F">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第八条  违约责任</w:t>
      </w:r>
    </w:p>
    <w:p w14:paraId="5FA9B381">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8.1若甲方人员违反本协议第六条规定的，按照甲方内部管理权限，依据有关法律和规定给予处分或组织处理，涉嫌犯罪的，移交司法机关追究刑事责任。</w:t>
      </w:r>
    </w:p>
    <w:p w14:paraId="2B505D33">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8.2如乙方违反本协议任何约定或承诺，甲方有权依据甲方采购管理、供应商管理和采购文件相关要求，对乙方进行严肃处理，相关处罚结果记入供应商诚信档案。</w:t>
      </w:r>
    </w:p>
    <w:p w14:paraId="6B9C8A61">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8.3 如乙方违反本协议任何约定或承诺，</w:t>
      </w:r>
      <w:r>
        <w:rPr>
          <w:rFonts w:hint="eastAsia" w:ascii="宋体" w:hAnsi="宋体" w:eastAsia="宋体" w:cs="宋体"/>
          <w:b/>
          <w:bCs/>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14:paraId="03A3DAC0">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8.4</w:t>
      </w:r>
      <w:r>
        <w:rPr>
          <w:rFonts w:hint="eastAsia" w:ascii="宋体" w:hAnsi="宋体" w:eastAsia="宋体" w:cs="宋体"/>
          <w:b/>
          <w:bCs/>
          <w:sz w:val="24"/>
          <w:szCs w:val="24"/>
          <w:lang w:val="en-US" w:eastAsia="zh-CN" w:bidi="ar"/>
        </w:rPr>
        <w:t>甲方及甲方子公司按照前述条款要求乙方承担赔偿责任的，</w:t>
      </w:r>
      <w:r>
        <w:rPr>
          <w:rFonts w:hint="eastAsia" w:ascii="宋体" w:hAnsi="宋体" w:eastAsia="宋体" w:cs="宋体"/>
          <w:sz w:val="24"/>
          <w:szCs w:val="24"/>
          <w:lang w:val="en-US" w:eastAsia="zh-CN" w:bidi="ar"/>
        </w:rPr>
        <w:t>乙方应于甲方发出赔偿通知之日起【10】个工作日内支付，如未及时支付，甲方及甲方子公司有权从主合同款项中直接扣除。</w:t>
      </w:r>
    </w:p>
    <w:p w14:paraId="673CDE5C">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8.5乙方知悉并同意，对于上述情形的处理甲方有完全的判断权和自主权。</w:t>
      </w:r>
    </w:p>
    <w:p w14:paraId="53EB2B3D">
      <w:pPr>
        <w:keepNext w:val="0"/>
        <w:keepLines w:val="0"/>
        <w:pageBreakBefore w:val="0"/>
        <w:widowControl w:val="0"/>
        <w:suppressLineNumbers w:val="0"/>
        <w:bidi w:val="0"/>
        <w:spacing w:beforeAutospacing="0" w:afterAutospacing="0" w:line="360" w:lineRule="auto"/>
        <w:ind w:left="0" w:right="0" w:firstLine="482"/>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bidi="ar"/>
        </w:rPr>
        <w:t>第九条  附则</w:t>
      </w:r>
    </w:p>
    <w:p w14:paraId="7E7228F2">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9.1本协议的标题及各条款的标题仅为检索方便而设置，具体内容应当以各条款的具体规定为准，而不应参考该标题进行解释。</w:t>
      </w:r>
    </w:p>
    <w:p w14:paraId="36A000ED">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24BFBC53">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1D2EDF76">
      <w:pPr>
        <w:keepNext w:val="0"/>
        <w:keepLines w:val="0"/>
        <w:pageBreakBefore w:val="0"/>
        <w:widowControl w:val="0"/>
        <w:suppressLineNumbers w:val="0"/>
        <w:bidi w:val="0"/>
        <w:spacing w:beforeAutospacing="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695C8FEF">
      <w:pPr>
        <w:pStyle w:val="207"/>
        <w:rPr>
          <w:rFonts w:hint="eastAsia"/>
        </w:rPr>
      </w:pPr>
      <w:r>
        <w:rPr>
          <w:rFonts w:hint="eastAsia" w:ascii="宋体" w:hAnsi="宋体" w:eastAsia="宋体" w:cs="宋体"/>
          <w:sz w:val="24"/>
          <w:szCs w:val="24"/>
          <w:lang w:val="en-US" w:eastAsia="zh-CN" w:bidi="ar"/>
        </w:rPr>
        <w:t>9.5本协议长期有效。</w:t>
      </w:r>
    </w:p>
    <w:p w14:paraId="2BA00B22">
      <w:pPr>
        <w:pStyle w:val="315"/>
        <w:jc w:val="center"/>
        <w:outlineLvl w:val="0"/>
        <w:rPr>
          <w:rFonts w:cs="Arial"/>
          <w:bCs/>
          <w:szCs w:val="24"/>
        </w:rPr>
      </w:pPr>
    </w:p>
    <w:p w14:paraId="06272E31">
      <w:pPr>
        <w:pStyle w:val="344"/>
        <w:jc w:val="center"/>
        <w:outlineLvl w:val="0"/>
        <w:rPr>
          <w:rFonts w:ascii="宋体" w:hAnsi="宋体"/>
          <w:sz w:val="44"/>
          <w:szCs w:val="44"/>
        </w:rPr>
      </w:pPr>
      <w:r>
        <w:rPr/>
        <w:br w:type="page" w:clear="all"/>
      </w:r>
      <w:r>
        <w:rPr>
          <w:rFonts w:ascii="宋体" w:hAnsi="宋体"/>
          <w:b/>
          <w:sz w:val="44"/>
          <w:szCs w:val="44"/>
        </w:rPr>
        <w:t>第</w:t>
      </w:r>
      <w:r>
        <w:rPr>
          <w:rFonts w:hint="eastAsia" w:ascii="宋体" w:hAnsi="宋体"/>
          <w:b/>
          <w:sz w:val="44"/>
          <w:szCs w:val="44"/>
        </w:rPr>
        <w:t>五章</w:t>
      </w:r>
      <w:r>
        <w:rPr>
          <w:rFonts w:ascii="宋体" w:hAnsi="宋体"/>
          <w:b/>
          <w:sz w:val="44"/>
          <w:szCs w:val="44"/>
        </w:rPr>
        <w:t xml:space="preserve"> </w:t>
      </w:r>
      <w:r>
        <w:rPr>
          <w:rFonts w:hint="eastAsia" w:ascii="宋体" w:hAnsi="宋体"/>
          <w:b/>
          <w:sz w:val="44"/>
          <w:szCs w:val="44"/>
        </w:rPr>
        <w:t>附件-响应</w:t>
      </w:r>
      <w:r>
        <w:rPr>
          <w:rFonts w:ascii="宋体" w:hAnsi="宋体"/>
          <w:b/>
          <w:sz w:val="44"/>
          <w:szCs w:val="44"/>
        </w:rPr>
        <w:t>文件格式</w:t>
      </w:r>
    </w:p>
    <w:p w14:paraId="56EA658C">
      <w:pPr>
        <w:spacing w:before="240" w:line="360" w:lineRule="auto"/>
        <w:jc w:val="center"/>
        <w:outlineLvl w:val="1"/>
        <w:rPr>
          <w:b/>
          <w:sz w:val="32"/>
          <w:szCs w:val="32"/>
        </w:rPr>
      </w:pPr>
      <w:r>
        <w:rPr>
          <w:rFonts w:hint="eastAsia" w:ascii="宋体" w:hAnsi="宋体"/>
          <w:b/>
          <w:sz w:val="32"/>
          <w:szCs w:val="32"/>
        </w:rPr>
        <w:t xml:space="preserve">附件1   </w:t>
      </w:r>
      <w:r>
        <w:rPr>
          <w:rFonts w:hint="eastAsia"/>
          <w:b/>
          <w:sz w:val="32"/>
          <w:szCs w:val="32"/>
        </w:rPr>
        <w:t>承诺与声明</w:t>
      </w:r>
    </w:p>
    <w:p w14:paraId="35CC2C69">
      <w:pPr>
        <w:tabs>
          <w:tab w:val="left" w:pos="5580"/>
        </w:tabs>
        <w:spacing w:line="360" w:lineRule="auto"/>
        <w:rPr>
          <w:rFonts w:hint="eastAsia" w:ascii="宋体" w:hAnsi="宋体"/>
        </w:rPr>
      </w:pPr>
      <w:r>
        <w:rPr>
          <w:rFonts w:ascii="宋体" w:hAnsi="宋体"/>
        </w:rPr>
        <w:t>致：</w:t>
      </w:r>
      <w:r>
        <w:rPr>
          <w:rFonts w:hint="eastAsia" w:ascii="宋体" w:hAnsi="宋体"/>
          <w:bCs/>
          <w:u w:val="single"/>
        </w:rPr>
        <w:t>中国人民财产保险股份有限公司</w:t>
      </w:r>
      <w:r>
        <w:rPr>
          <w:rFonts w:hint="eastAsia" w:ascii="宋体" w:hAnsi="宋体"/>
          <w:bCs/>
          <w:u w:val="single"/>
          <w:lang w:val="en-US" w:eastAsia="zh-CN"/>
        </w:rPr>
        <w:t>娄底市</w:t>
      </w:r>
      <w:r>
        <w:rPr>
          <w:rFonts w:hint="eastAsia" w:ascii="宋体" w:hAnsi="宋体"/>
          <w:bCs/>
          <w:highlight w:val="none"/>
          <w:u w:val="single"/>
          <w:lang w:val="en-US" w:eastAsia="zh-CN"/>
        </w:rPr>
        <w:t>娄星支</w:t>
      </w:r>
      <w:r>
        <w:rPr>
          <w:rFonts w:hint="eastAsia" w:ascii="宋体" w:hAnsi="宋体"/>
          <w:bCs/>
          <w:u w:val="single"/>
        </w:rPr>
        <w:t>公司</w:t>
      </w:r>
    </w:p>
    <w:p w14:paraId="373A02A4">
      <w:pPr>
        <w:spacing w:line="360" w:lineRule="auto"/>
        <w:ind w:firstLine="480"/>
        <w:rPr>
          <w:rFonts w:ascii="宋体" w:hAnsi="宋体"/>
        </w:rPr>
      </w:pPr>
      <w:r>
        <w:rPr>
          <w:rFonts w:hint="eastAsia" w:ascii="宋体" w:hAnsi="宋体"/>
          <w:u w:val="single"/>
        </w:rPr>
        <w:t>（响应方全称）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w:t>
      </w:r>
      <w:r>
        <w:rPr>
          <w:rFonts w:hint="eastAsia" w:ascii="宋体" w:hAnsi="宋体"/>
          <w:szCs w:val="24"/>
          <w:u w:val="single"/>
          <w:lang w:val="en-US" w:eastAsia="zh-CN"/>
        </w:rPr>
        <w:t>人保财险湖南省娄底市娄星支公司食堂外包服务项目</w:t>
      </w:r>
      <w:r>
        <w:rPr>
          <w:rFonts w:hint="eastAsia" w:ascii="宋体" w:hAnsi="宋体"/>
          <w:u w:val="single"/>
          <w:lang w:val="en-US" w:eastAsia="zh-CN"/>
        </w:rPr>
        <w:t xml:space="preserve"> </w:t>
      </w:r>
      <w:r>
        <w:rPr>
          <w:rFonts w:hint="eastAsia" w:ascii="宋体" w:hAnsi="宋体"/>
        </w:rPr>
        <w:t>的响应，为此：</w:t>
      </w:r>
    </w:p>
    <w:p w14:paraId="3003B6F9">
      <w:pPr>
        <w:spacing w:line="360" w:lineRule="auto"/>
        <w:ind w:firstLine="480"/>
        <w:rPr>
          <w:rFonts w:hint="eastAsia" w:ascii="宋体" w:hAnsi="宋体"/>
        </w:rPr>
      </w:pPr>
      <w:r>
        <w:rPr>
          <w:rFonts w:hint="eastAsia" w:ascii="宋体" w:hAnsi="宋体"/>
        </w:rPr>
        <w:t>1.提供响应方须知规定的全部响应文件（正本[</w:t>
      </w:r>
      <w:r>
        <w:rPr>
          <w:rFonts w:hint="eastAsia" w:ascii="宋体" w:hAnsi="宋体"/>
          <w:lang w:val="en-US" w:eastAsia="zh-CN"/>
        </w:rPr>
        <w:t>1</w:t>
      </w:r>
      <w:r>
        <w:rPr>
          <w:rFonts w:hint="eastAsia" w:ascii="宋体" w:hAnsi="宋体"/>
        </w:rPr>
        <w:t>]份，副本[</w:t>
      </w:r>
      <w:r>
        <w:rPr>
          <w:rFonts w:hint="eastAsia" w:ascii="宋体" w:hAnsi="宋体"/>
          <w:lang w:val="en-US" w:eastAsia="zh-CN"/>
        </w:rPr>
        <w:t>2</w:t>
      </w:r>
      <w:r>
        <w:rPr>
          <w:rFonts w:hint="eastAsia" w:ascii="宋体" w:hAnsi="宋体"/>
        </w:rPr>
        <w:t>]份）。</w:t>
      </w:r>
    </w:p>
    <w:p w14:paraId="5A14B036">
      <w:pPr>
        <w:spacing w:line="360" w:lineRule="auto"/>
        <w:ind w:firstLine="480"/>
        <w:rPr>
          <w:rFonts w:ascii="宋体" w:hAnsi="宋体"/>
        </w:rPr>
      </w:pPr>
      <w:r>
        <w:rPr>
          <w:rFonts w:hint="eastAsia" w:ascii="宋体" w:hAnsi="宋体"/>
        </w:rPr>
        <w:t>2.一旦成交，我方将按比价采购文件的规定履行全部责任和义务。</w:t>
      </w:r>
    </w:p>
    <w:p w14:paraId="7BAB980E">
      <w:pPr>
        <w:spacing w:line="360" w:lineRule="auto"/>
        <w:ind w:firstLine="480"/>
        <w:rPr>
          <w:rFonts w:ascii="宋体" w:hAnsi="宋体"/>
        </w:rPr>
      </w:pPr>
      <w:r>
        <w:rPr>
          <w:rFonts w:hint="eastAsia" w:ascii="宋体" w:hAnsi="宋体"/>
        </w:rPr>
        <w:t>3.我方承诺已经具备比价采购文件中规定的响应方应当具备的条件。</w:t>
      </w:r>
    </w:p>
    <w:p w14:paraId="0FCDD318">
      <w:pPr>
        <w:spacing w:line="360" w:lineRule="auto"/>
        <w:ind w:firstLine="480"/>
        <w:rPr>
          <w:rFonts w:ascii="宋体" w:hAnsi="宋体"/>
        </w:rPr>
      </w:pPr>
      <w:r>
        <w:rPr>
          <w:rFonts w:hint="eastAsia" w:ascii="宋体" w:hAnsi="宋体"/>
        </w:rPr>
        <w:t>4.我方已详细审查全部比价采购文件，我们完全理解并同意放弃此后对采购文件提出质疑及/或争议的权利。</w:t>
      </w:r>
    </w:p>
    <w:p w14:paraId="0BA8A6BE">
      <w:pPr>
        <w:spacing w:line="360" w:lineRule="auto"/>
        <w:ind w:firstLine="480"/>
        <w:rPr>
          <w:rFonts w:ascii="宋体" w:hAnsi="宋体"/>
        </w:rPr>
      </w:pPr>
      <w:r>
        <w:rPr>
          <w:rFonts w:hint="eastAsia" w:ascii="宋体" w:hAnsi="宋体"/>
        </w:rPr>
        <w:t>5.本项目响应有效期为自响应文件递交截止日起</w:t>
      </w:r>
      <w:r>
        <w:rPr>
          <w:rFonts w:hint="eastAsia" w:ascii="宋体" w:hAnsi="宋体"/>
          <w:highlight w:val="none"/>
          <w:lang w:val="en-US" w:eastAsia="zh-CN"/>
        </w:rPr>
        <w:t>90</w:t>
      </w:r>
      <w:r>
        <w:rPr>
          <w:rFonts w:hint="eastAsia" w:ascii="宋体" w:hAnsi="宋体"/>
          <w:highlight w:val="none"/>
        </w:rPr>
        <w:t>个日历天。</w:t>
      </w:r>
    </w:p>
    <w:p w14:paraId="654519C2">
      <w:pPr>
        <w:spacing w:line="360" w:lineRule="auto"/>
        <w:ind w:firstLine="480"/>
        <w:rPr>
          <w:rFonts w:ascii="宋体" w:hAnsi="宋体"/>
        </w:rPr>
      </w:pPr>
      <w:r>
        <w:rPr>
          <w:rFonts w:hint="eastAsia" w:ascii="宋体" w:hAnsi="宋体"/>
        </w:rPr>
        <w:t>6.我方愿意向贵方提供任何与该项响应有关的数据、情况和技术资料。</w:t>
      </w:r>
    </w:p>
    <w:p w14:paraId="073E0896">
      <w:pPr>
        <w:spacing w:line="360" w:lineRule="auto"/>
        <w:ind w:firstLine="480"/>
        <w:rPr>
          <w:rFonts w:hint="eastAsia" w:ascii="宋体" w:hAnsi="宋体"/>
        </w:rPr>
      </w:pPr>
      <w:r>
        <w:rPr>
          <w:rFonts w:hint="eastAsia" w:ascii="宋体" w:hAnsi="宋体"/>
        </w:rPr>
        <w:t>7.我方承诺：</w:t>
      </w:r>
    </w:p>
    <w:p w14:paraId="75020B96">
      <w:pPr>
        <w:numPr>
          <w:ilvl w:val="0"/>
          <w:numId w:val="13"/>
        </w:numPr>
        <w:spacing w:line="360" w:lineRule="auto"/>
        <w:jc w:val="both"/>
        <w:rPr>
          <w:rFonts w:hint="eastAsia" w:ascii="宋体" w:hAnsi="宋体"/>
        </w:rPr>
      </w:pPr>
      <w:r>
        <w:rPr>
          <w:rFonts w:hint="eastAsia" w:ascii="宋体" w:hAnsi="宋体"/>
        </w:rPr>
        <w:t xml:space="preserve">我方没有处于被责令停业，响应资格被取消，财产被接管、冻结，破产状态；     </w:t>
      </w:r>
    </w:p>
    <w:p w14:paraId="48BD7328">
      <w:pPr>
        <w:numPr>
          <w:ilvl w:val="0"/>
          <w:numId w:val="13"/>
        </w:numPr>
        <w:spacing w:line="360" w:lineRule="auto"/>
        <w:jc w:val="both"/>
        <w:rPr>
          <w:rFonts w:hint="eastAsia" w:ascii="宋体" w:hAnsi="宋体"/>
        </w:rPr>
      </w:pPr>
      <w:r>
        <w:rPr>
          <w:rFonts w:hint="eastAsia" w:ascii="宋体" w:hAnsi="宋体"/>
        </w:rPr>
        <w:t>我方在最近三年内没有骗取中选和严重违约及重大质量问题；</w:t>
      </w:r>
    </w:p>
    <w:p w14:paraId="5F309132">
      <w:pPr>
        <w:numPr>
          <w:ilvl w:val="0"/>
          <w:numId w:val="13"/>
        </w:numPr>
        <w:spacing w:line="360" w:lineRule="auto"/>
        <w:ind w:left="0" w:firstLine="420"/>
        <w:jc w:val="both"/>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1EB6D8BB">
      <w:pPr>
        <w:numPr>
          <w:ilvl w:val="0"/>
          <w:numId w:val="13"/>
        </w:numPr>
        <w:spacing w:line="360" w:lineRule="auto"/>
        <w:jc w:val="both"/>
        <w:rPr>
          <w:rFonts w:hint="eastAsia" w:ascii="宋体" w:hAnsi="宋体"/>
        </w:rPr>
      </w:pPr>
      <w:r>
        <w:rPr>
          <w:rFonts w:hint="eastAsia" w:ascii="宋体" w:hAnsi="宋体"/>
        </w:rPr>
        <w:t>我方不存在“与采购人存在利害关系可能影响采购公正性”的情况。</w:t>
      </w:r>
    </w:p>
    <w:p w14:paraId="245ED68A">
      <w:pPr>
        <w:numPr>
          <w:ilvl w:val="0"/>
          <w:numId w:val="13"/>
        </w:numPr>
        <w:spacing w:line="360" w:lineRule="auto"/>
        <w:jc w:val="both"/>
        <w:rPr>
          <w:rFonts w:hint="eastAsia" w:ascii="宋体" w:hAnsi="宋体"/>
        </w:rPr>
      </w:pPr>
      <w:r>
        <w:rPr>
          <w:rFonts w:hint="eastAsia" w:ascii="宋体" w:hAnsi="宋体"/>
        </w:rPr>
        <w:t>我方参与本项目为非联合体响应。</w:t>
      </w:r>
    </w:p>
    <w:p w14:paraId="7E59D0FC">
      <w:pPr>
        <w:spacing w:line="360" w:lineRule="auto"/>
        <w:ind w:firstLine="48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若采购人在本项目采购过程中发现我方存在违反上述承诺的事项，我方将自动失去在本项目的中选资格，并承担因此引起的一切后果及虚假响应责任。</w:t>
      </w:r>
    </w:p>
    <w:p w14:paraId="3CC20897">
      <w:pPr>
        <w:spacing w:line="360" w:lineRule="auto"/>
        <w:ind w:firstLine="480"/>
        <w:rPr>
          <w:rFonts w:ascii="宋体" w:hAnsi="宋体"/>
        </w:rPr>
      </w:pPr>
      <w:r>
        <w:rPr>
          <w:rFonts w:hint="eastAsia" w:ascii="宋体" w:hAnsi="宋体"/>
        </w:rPr>
        <w:t>9.与本采购项目有关的一切往来通讯请寄：</w:t>
      </w:r>
    </w:p>
    <w:p w14:paraId="6C68748F">
      <w:pPr>
        <w:tabs>
          <w:tab w:val="left" w:pos="5580"/>
        </w:tabs>
        <w:spacing w:line="360" w:lineRule="auto"/>
        <w:ind w:left="420"/>
        <w:rPr>
          <w:rFonts w:ascii="宋体" w:hAnsi="宋体" w:cs="Courier New"/>
        </w:rPr>
      </w:pPr>
      <w:r>
        <w:rPr>
          <w:rFonts w:hint="eastAsia" w:ascii="宋体" w:hAnsi="宋体" w:cs="Courier New"/>
        </w:rPr>
        <w:t>地址_________________________     传真____________________________</w:t>
      </w:r>
    </w:p>
    <w:p w14:paraId="235A6706">
      <w:pPr>
        <w:tabs>
          <w:tab w:val="left" w:pos="5580"/>
        </w:tabs>
        <w:spacing w:line="360" w:lineRule="auto"/>
        <w:ind w:left="420"/>
        <w:rPr>
          <w:rFonts w:hint="eastAsia" w:ascii="宋体" w:hAnsi="宋体" w:cs="Courier New"/>
        </w:rPr>
      </w:pPr>
      <w:r>
        <w:rPr>
          <w:rFonts w:hint="eastAsia" w:ascii="宋体" w:hAnsi="宋体" w:cs="Courier New"/>
        </w:rPr>
        <w:t>电话_________________________     电子函件________________________</w:t>
      </w:r>
    </w:p>
    <w:p w14:paraId="0C993732">
      <w:pPr>
        <w:tabs>
          <w:tab w:val="left" w:pos="5580"/>
        </w:tabs>
        <w:spacing w:line="360" w:lineRule="auto"/>
        <w:ind w:left="420"/>
        <w:rPr>
          <w:rFonts w:ascii="宋体" w:hAnsi="宋体" w:cs="Courier New"/>
          <w:u w:val="single"/>
        </w:rPr>
      </w:pPr>
      <w:r>
        <w:rPr>
          <w:rFonts w:hint="eastAsia" w:ascii="宋体" w:hAnsi="宋体" w:cs="Courier New"/>
        </w:rPr>
        <w:t>响应方名称（公章）：</w:t>
      </w:r>
      <w:r>
        <w:rPr>
          <w:rFonts w:hint="eastAsia" w:ascii="宋体" w:hAnsi="宋体" w:cs="Courier New"/>
          <w:u w:val="single"/>
        </w:rPr>
        <w:t xml:space="preserve">                 </w:t>
      </w:r>
    </w:p>
    <w:p w14:paraId="3CD1082E">
      <w:pPr>
        <w:tabs>
          <w:tab w:val="left" w:pos="5580"/>
        </w:tabs>
        <w:spacing w:line="360" w:lineRule="auto"/>
        <w:ind w:left="420"/>
        <w:rPr>
          <w:rFonts w:ascii="宋体" w:hAnsi="宋体" w:cs="Courier New"/>
          <w:u w:val="single"/>
        </w:rPr>
      </w:pPr>
      <w:r>
        <w:rPr>
          <w:rFonts w:hint="eastAsia" w:ascii="宋体" w:hAnsi="宋体" w:cs="Courier New"/>
        </w:rPr>
        <w:t>法人代表或其授</w:t>
      </w:r>
      <w:r>
        <w:rPr>
          <w:rFonts w:hint="eastAsia" w:ascii="宋体" w:hAnsi="宋体" w:cs="Courier New"/>
          <w:u w:val="none"/>
        </w:rPr>
        <w:t>权人（签字）</w:t>
      </w:r>
      <w:r>
        <w:rPr>
          <w:rFonts w:hint="eastAsia" w:ascii="宋体" w:hAnsi="宋体" w:cs="Courier New"/>
        </w:rPr>
        <w:t>：</w:t>
      </w:r>
      <w:r>
        <w:rPr>
          <w:rFonts w:hint="eastAsia" w:ascii="宋体" w:hAnsi="宋体" w:cs="Courier New"/>
          <w:u w:val="single"/>
        </w:rPr>
        <w:t xml:space="preserve">          </w:t>
      </w:r>
    </w:p>
    <w:p w14:paraId="0E741CD4">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14:paraId="1A0DDEB5">
      <w:pPr>
        <w:pStyle w:val="231"/>
        <w:tabs>
          <w:tab w:val="left" w:pos="5580"/>
        </w:tabs>
        <w:rPr>
          <w:rFonts w:hint="eastAsia" w:hAnsi="宋体"/>
          <w:szCs w:val="24"/>
          <w:u w:val="single"/>
        </w:rPr>
        <w:sectPr>
          <w:headerReference r:id="rId12" w:type="default"/>
          <w:footerReference r:id="rId13" w:type="default"/>
          <w:pgSz w:w="11907" w:h="16840"/>
          <w:pgMar w:top="1797" w:right="1134" w:bottom="1797" w:left="1701" w:header="1134" w:footer="992" w:gutter="0"/>
          <w:cols w:space="1701" w:num="1"/>
        </w:sectPr>
      </w:pPr>
    </w:p>
    <w:p w14:paraId="26069040">
      <w:pPr>
        <w:spacing w:line="360" w:lineRule="auto"/>
        <w:jc w:val="center"/>
        <w:outlineLvl w:val="1"/>
        <w:rPr>
          <w:rFonts w:hint="eastAsia" w:ascii="宋体" w:hAnsi="宋体"/>
          <w:b/>
          <w:sz w:val="32"/>
          <w:szCs w:val="32"/>
        </w:rPr>
      </w:pPr>
      <w:r>
        <w:rPr>
          <w:rFonts w:ascii="宋体" w:hAnsi="宋体"/>
          <w:b/>
          <w:sz w:val="32"/>
          <w:szCs w:val="32"/>
        </w:rPr>
        <w:t xml:space="preserve">附件2 </w:t>
      </w:r>
      <w:r>
        <w:rPr>
          <w:rFonts w:hint="eastAsia" w:ascii="宋体" w:hAnsi="宋体"/>
          <w:b/>
          <w:sz w:val="32"/>
          <w:szCs w:val="32"/>
        </w:rPr>
        <w:t xml:space="preserve"> 响应</w:t>
      </w:r>
      <w:r>
        <w:rPr>
          <w:rFonts w:ascii="宋体" w:hAnsi="宋体"/>
          <w:b/>
          <w:sz w:val="32"/>
          <w:szCs w:val="32"/>
        </w:rPr>
        <w:t>报价一览表</w:t>
      </w:r>
      <w:r>
        <w:rPr>
          <w:rFonts w:hint="eastAsia" w:ascii="宋体" w:hAnsi="宋体"/>
          <w:b/>
          <w:sz w:val="32"/>
          <w:szCs w:val="32"/>
        </w:rPr>
        <w:t>（响应文件内提供）</w:t>
      </w:r>
    </w:p>
    <w:p w14:paraId="5654C3AD">
      <w:pPr>
        <w:pStyle w:val="231"/>
        <w:jc w:val="center"/>
        <w:rPr>
          <w:rFonts w:hAnsi="宋体"/>
          <w:sz w:val="24"/>
          <w:szCs w:val="24"/>
        </w:rPr>
      </w:pPr>
    </w:p>
    <w:p w14:paraId="48F2CDC3">
      <w:pPr>
        <w:spacing w:line="360" w:lineRule="auto"/>
        <w:rPr>
          <w:rFonts w:hAnsi="宋体"/>
          <w:sz w:val="24"/>
          <w:szCs w:val="24"/>
        </w:rPr>
      </w:pPr>
      <w:r>
        <w:rPr>
          <w:rFonts w:hint="eastAsia" w:ascii="宋体" w:hAnsi="宋体"/>
          <w:szCs w:val="24"/>
        </w:rPr>
        <w:t>项目名称：</w:t>
      </w:r>
      <w:r>
        <w:rPr>
          <w:rFonts w:ascii="宋体" w:hAnsi="宋体"/>
          <w:szCs w:val="24"/>
          <w:u w:val="single"/>
        </w:rPr>
        <w:t xml:space="preserve"> </w:t>
      </w:r>
      <w:r>
        <w:rPr>
          <w:rFonts w:hint="eastAsia" w:ascii="宋体" w:hAnsi="宋体"/>
          <w:szCs w:val="24"/>
          <w:u w:val="single"/>
          <w:lang w:val="en-US" w:eastAsia="zh-CN"/>
        </w:rPr>
        <w:t>人保财险湖南省娄底市娄星支公司食堂外包服务项目</w:t>
      </w:r>
      <w:r>
        <w:rPr>
          <w:rFonts w:ascii="宋体" w:hAnsi="宋体"/>
          <w:szCs w:val="24"/>
          <w:u w:val="single"/>
        </w:rPr>
        <w:t xml:space="preserve"> </w:t>
      </w:r>
      <w:r>
        <w:rPr>
          <w:rFonts w:ascii="宋体" w:hAnsi="宋体"/>
          <w:szCs w:val="24"/>
        </w:rPr>
        <w:t xml:space="preserve"> </w:t>
      </w:r>
    </w:p>
    <w:tbl>
      <w:tblPr>
        <w:tblStyle w:val="262"/>
        <w:tblpPr w:leftFromText="180" w:rightFromText="180" w:vertAnchor="text" w:horzAnchor="page" w:tblpX="1839" w:tblpY="324"/>
        <w:tblOverlap w:val="never"/>
        <w:tblW w:w="82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897"/>
        <w:gridCol w:w="1680"/>
        <w:gridCol w:w="1065"/>
        <w:gridCol w:w="1260"/>
        <w:gridCol w:w="1260"/>
        <w:gridCol w:w="1140"/>
      </w:tblGrid>
      <w:tr w14:paraId="19C22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70FEC6DA">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明细</w:t>
            </w:r>
          </w:p>
        </w:tc>
        <w:tc>
          <w:tcPr>
            <w:tcW w:w="897" w:type="dxa"/>
            <w:tcBorders>
              <w:top w:val="single" w:color="auto" w:sz="4" w:space="0"/>
              <w:left w:val="single" w:color="auto" w:sz="4" w:space="0"/>
              <w:bottom w:val="single" w:color="auto" w:sz="4" w:space="0"/>
              <w:right w:val="single" w:color="auto" w:sz="4" w:space="0"/>
            </w:tcBorders>
            <w:noWrap w:val="0"/>
            <w:vAlign w:val="top"/>
          </w:tcPr>
          <w:p w14:paraId="4AC7B2D1">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控制价</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63B8FA0B">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预估年度工作日总量（天）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60899667">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预估人数上限</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32CC3B8A">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报价单价（含税）</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18B665F1">
            <w:pPr>
              <w:pStyle w:val="248"/>
              <w:keepNext w:val="0"/>
              <w:keepLines w:val="0"/>
              <w:pageBreakBefore w:val="0"/>
              <w:widowControl w:val="0"/>
              <w:tabs>
                <w:tab w:val="left" w:pos="1800"/>
              </w:tabs>
              <w:bidi w:val="0"/>
              <w:spacing w:after="0" w:line="560" w:lineRule="exact"/>
              <w:ind w:left="0" w:firstLine="0"/>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报价合计（含税）</w:t>
            </w:r>
          </w:p>
        </w:tc>
        <w:tc>
          <w:tcPr>
            <w:tcW w:w="1140" w:type="dxa"/>
            <w:tcBorders>
              <w:top w:val="single" w:color="auto" w:sz="4" w:space="0"/>
              <w:left w:val="single" w:color="auto" w:sz="4" w:space="0"/>
              <w:bottom w:val="single" w:color="auto" w:sz="4" w:space="0"/>
              <w:right w:val="single" w:color="auto" w:sz="4" w:space="0"/>
            </w:tcBorders>
            <w:noWrap w:val="0"/>
            <w:vAlign w:val="top"/>
          </w:tcPr>
          <w:p w14:paraId="2AB2566E">
            <w:pPr>
              <w:pStyle w:val="248"/>
              <w:keepNext w:val="0"/>
              <w:keepLines w:val="0"/>
              <w:pageBreakBefore w:val="0"/>
              <w:widowControl w:val="0"/>
              <w:tabs>
                <w:tab w:val="left" w:pos="1800"/>
              </w:tabs>
              <w:bidi w:val="0"/>
              <w:spacing w:after="0" w:line="560" w:lineRule="exact"/>
              <w:ind w:left="0" w:firstLine="0"/>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税率</w:t>
            </w:r>
          </w:p>
        </w:tc>
      </w:tr>
      <w:tr w14:paraId="2E1E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235B0B2C">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早餐</w:t>
            </w:r>
          </w:p>
        </w:tc>
        <w:tc>
          <w:tcPr>
            <w:tcW w:w="897" w:type="dxa"/>
            <w:tcBorders>
              <w:top w:val="single" w:color="auto" w:sz="4" w:space="0"/>
              <w:left w:val="single" w:color="auto" w:sz="4" w:space="0"/>
              <w:bottom w:val="single" w:color="auto" w:sz="4" w:space="0"/>
              <w:right w:val="single" w:color="auto" w:sz="4" w:space="0"/>
            </w:tcBorders>
            <w:noWrap w:val="0"/>
            <w:vAlign w:val="top"/>
          </w:tcPr>
          <w:p w14:paraId="2F0363B4">
            <w:pPr>
              <w:pStyle w:val="248"/>
              <w:keepNext w:val="0"/>
              <w:keepLines w:val="0"/>
              <w:pageBreakBefore w:val="0"/>
              <w:widowControl w:val="0"/>
              <w:tabs>
                <w:tab w:val="left" w:pos="1800"/>
              </w:tabs>
              <w:bidi w:val="0"/>
              <w:spacing w:after="0" w:line="560" w:lineRule="exact"/>
              <w:ind w:left="0" w:firstLine="0"/>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8元</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27A183A3">
            <w:pPr>
              <w:pStyle w:val="248"/>
              <w:keepNext w:val="0"/>
              <w:keepLines w:val="0"/>
              <w:pageBreakBefore w:val="0"/>
              <w:widowControl w:val="0"/>
              <w:tabs>
                <w:tab w:val="left" w:pos="1800"/>
              </w:tabs>
              <w:bidi w:val="0"/>
              <w:spacing w:after="0" w:line="560" w:lineRule="exact"/>
              <w:ind w:left="0" w:firstLine="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502</w:t>
            </w:r>
            <w:r>
              <w:rPr>
                <w:rFonts w:hint="eastAsia" w:ascii="宋体" w:hAnsi="宋体" w:eastAsia="宋体" w:cs="宋体"/>
                <w:b w:val="0"/>
                <w:i w:val="0"/>
                <w:sz w:val="24"/>
                <w:szCs w:val="24"/>
                <w:vertAlign w:val="baseline"/>
                <w:lang w:val="en-US" w:eastAsia="zh-CN" w:bidi="ar-SA"/>
              </w:rPr>
              <w:t>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42D84409">
            <w:pPr>
              <w:pStyle w:val="248"/>
              <w:keepNext w:val="0"/>
              <w:keepLines w:val="0"/>
              <w:pageBreakBefore w:val="0"/>
              <w:widowControl w:val="0"/>
              <w:tabs>
                <w:tab w:val="left" w:pos="1800"/>
              </w:tabs>
              <w:bidi w:val="0"/>
              <w:spacing w:after="0" w:line="560" w:lineRule="exact"/>
              <w:ind w:left="0" w:firstLine="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31</w:t>
            </w:r>
            <w:r>
              <w:rPr>
                <w:rFonts w:hint="eastAsia" w:ascii="宋体" w:hAnsi="宋体" w:eastAsia="宋体" w:cs="宋体"/>
                <w:b w:val="0"/>
                <w:i w:val="0"/>
                <w:sz w:val="24"/>
                <w:szCs w:val="24"/>
                <w:vertAlign w:val="baseline"/>
                <w:lang w:val="en-US" w:eastAsia="zh-CN" w:bidi="ar-SA"/>
              </w:rPr>
              <w:t>人</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7C15F3FB">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12A05761">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387ECC6D">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r w14:paraId="3C21A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11FBD553">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中餐</w:t>
            </w:r>
          </w:p>
        </w:tc>
        <w:tc>
          <w:tcPr>
            <w:tcW w:w="897" w:type="dxa"/>
            <w:tcBorders>
              <w:top w:val="single" w:color="auto" w:sz="4" w:space="0"/>
              <w:left w:val="single" w:color="auto" w:sz="4" w:space="0"/>
              <w:bottom w:val="single" w:color="auto" w:sz="4" w:space="0"/>
              <w:right w:val="single" w:color="auto" w:sz="4" w:space="0"/>
            </w:tcBorders>
            <w:noWrap w:val="0"/>
            <w:vAlign w:val="top"/>
          </w:tcPr>
          <w:p w14:paraId="2A6389A6">
            <w:pPr>
              <w:pStyle w:val="248"/>
              <w:keepNext w:val="0"/>
              <w:keepLines w:val="0"/>
              <w:pageBreakBefore w:val="0"/>
              <w:widowControl w:val="0"/>
              <w:tabs>
                <w:tab w:val="left" w:pos="1800"/>
              </w:tabs>
              <w:bidi w:val="0"/>
              <w:spacing w:after="0" w:line="560" w:lineRule="exact"/>
              <w:ind w:left="0" w:firstLine="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12</w:t>
            </w:r>
            <w:r>
              <w:rPr>
                <w:rFonts w:hint="eastAsia" w:ascii="宋体" w:hAnsi="宋体" w:eastAsia="宋体" w:cs="宋体"/>
                <w:b w:val="0"/>
                <w:i w:val="0"/>
                <w:sz w:val="24"/>
                <w:szCs w:val="24"/>
                <w:vertAlign w:val="baseline"/>
                <w:lang w:val="en-US" w:eastAsia="zh-CN" w:bidi="ar-SA"/>
              </w:rPr>
              <w:t>元</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56C64638">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502</w:t>
            </w:r>
            <w:r>
              <w:rPr>
                <w:rFonts w:hint="eastAsia" w:ascii="宋体" w:hAnsi="宋体" w:eastAsia="宋体" w:cs="宋体"/>
                <w:b w:val="0"/>
                <w:i w:val="0"/>
                <w:sz w:val="24"/>
                <w:szCs w:val="24"/>
                <w:vertAlign w:val="baseline"/>
                <w:lang w:val="en-US" w:eastAsia="zh-CN" w:bidi="ar-SA"/>
              </w:rPr>
              <w:t>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36AB5B00">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31</w:t>
            </w:r>
            <w:r>
              <w:rPr>
                <w:rFonts w:hint="eastAsia" w:ascii="宋体" w:hAnsi="宋体" w:eastAsia="宋体" w:cs="宋体"/>
                <w:b w:val="0"/>
                <w:i w:val="0"/>
                <w:sz w:val="24"/>
                <w:szCs w:val="24"/>
                <w:vertAlign w:val="baseline"/>
                <w:lang w:val="en-US" w:eastAsia="zh-CN" w:bidi="ar-SA"/>
              </w:rPr>
              <w:t>人</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74B2F77C">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3736D66C">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24BB943C">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r w14:paraId="1F6F2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605D0A78">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晚餐</w:t>
            </w:r>
          </w:p>
        </w:tc>
        <w:tc>
          <w:tcPr>
            <w:tcW w:w="897" w:type="dxa"/>
            <w:tcBorders>
              <w:top w:val="single" w:color="auto" w:sz="4" w:space="0"/>
              <w:left w:val="single" w:color="auto" w:sz="4" w:space="0"/>
              <w:bottom w:val="single" w:color="auto" w:sz="4" w:space="0"/>
              <w:right w:val="single" w:color="auto" w:sz="4" w:space="0"/>
            </w:tcBorders>
            <w:noWrap w:val="0"/>
            <w:vAlign w:val="top"/>
          </w:tcPr>
          <w:p w14:paraId="3F087CCF">
            <w:pPr>
              <w:pStyle w:val="248"/>
              <w:keepNext w:val="0"/>
              <w:keepLines w:val="0"/>
              <w:pageBreakBefore w:val="0"/>
              <w:widowControl w:val="0"/>
              <w:tabs>
                <w:tab w:val="left" w:pos="1800"/>
              </w:tabs>
              <w:bidi w:val="0"/>
              <w:spacing w:after="0" w:line="560" w:lineRule="exact"/>
              <w:ind w:left="0" w:firstLine="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12</w:t>
            </w:r>
            <w:r>
              <w:rPr>
                <w:rFonts w:hint="eastAsia" w:ascii="宋体" w:hAnsi="宋体" w:eastAsia="宋体" w:cs="宋体"/>
                <w:b w:val="0"/>
                <w:i w:val="0"/>
                <w:sz w:val="24"/>
                <w:szCs w:val="24"/>
                <w:vertAlign w:val="baseline"/>
                <w:lang w:val="en-US" w:eastAsia="zh-CN" w:bidi="ar-SA"/>
              </w:rPr>
              <w:t>元</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682002AC">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502</w:t>
            </w:r>
            <w:r>
              <w:rPr>
                <w:rFonts w:hint="eastAsia" w:ascii="宋体" w:hAnsi="宋体" w:eastAsia="宋体" w:cs="宋体"/>
                <w:b w:val="0"/>
                <w:i w:val="0"/>
                <w:sz w:val="24"/>
                <w:szCs w:val="24"/>
                <w:vertAlign w:val="baseline"/>
                <w:lang w:val="en-US" w:eastAsia="zh-CN" w:bidi="ar-SA"/>
              </w:rPr>
              <w:t>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61868675">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31</w:t>
            </w:r>
            <w:r>
              <w:rPr>
                <w:rFonts w:hint="eastAsia" w:ascii="宋体" w:hAnsi="宋体" w:eastAsia="宋体" w:cs="宋体"/>
                <w:b w:val="0"/>
                <w:i w:val="0"/>
                <w:sz w:val="24"/>
                <w:szCs w:val="24"/>
                <w:vertAlign w:val="baseline"/>
                <w:lang w:val="en-US" w:eastAsia="zh-CN" w:bidi="ar-SA"/>
              </w:rPr>
              <w:t>人</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041C7448">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0FD1F26D">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1AD28534">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r w14:paraId="0058D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619" w:type="dxa"/>
            <w:gridSpan w:val="4"/>
            <w:tcBorders>
              <w:top w:val="single" w:color="auto" w:sz="4" w:space="0"/>
              <w:left w:val="single" w:color="auto" w:sz="4" w:space="0"/>
              <w:bottom w:val="single" w:color="auto" w:sz="4" w:space="0"/>
              <w:right w:val="single" w:color="auto" w:sz="4" w:space="0"/>
            </w:tcBorders>
            <w:noWrap w:val="0"/>
            <w:vAlign w:val="top"/>
          </w:tcPr>
          <w:p w14:paraId="15C16EA9">
            <w:pPr>
              <w:pStyle w:val="248"/>
              <w:keepNext w:val="0"/>
              <w:keepLines w:val="0"/>
              <w:pageBreakBefore w:val="0"/>
              <w:widowControl w:val="0"/>
              <w:tabs>
                <w:tab w:val="left" w:pos="1800"/>
              </w:tabs>
              <w:bidi w:val="0"/>
              <w:spacing w:after="0" w:line="560" w:lineRule="exact"/>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合计总金额</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27A2E2DE">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009C0E95">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69EFF5AD">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bl>
    <w:p w14:paraId="384856DC">
      <w:pPr>
        <w:pStyle w:val="231"/>
        <w:tabs>
          <w:tab w:val="left" w:pos="5580"/>
        </w:tabs>
        <w:ind w:left="680" w:hanging="680"/>
        <w:rPr>
          <w:rFonts w:hAnsi="宋体"/>
          <w:sz w:val="24"/>
          <w:szCs w:val="24"/>
        </w:rPr>
      </w:pPr>
    </w:p>
    <w:p w14:paraId="032525F4">
      <w:pPr>
        <w:pStyle w:val="231"/>
        <w:tabs>
          <w:tab w:val="left" w:pos="5580"/>
        </w:tabs>
        <w:ind w:left="680" w:hanging="680"/>
        <w:rPr>
          <w:rFonts w:hAnsi="宋体"/>
          <w:sz w:val="24"/>
          <w:szCs w:val="24"/>
        </w:rPr>
      </w:pPr>
    </w:p>
    <w:p w14:paraId="5C817628">
      <w:pPr>
        <w:pStyle w:val="231"/>
        <w:tabs>
          <w:tab w:val="left" w:pos="5580"/>
        </w:tabs>
        <w:ind w:left="680" w:hanging="680"/>
        <w:rPr>
          <w:rFonts w:hAnsi="宋体"/>
          <w:sz w:val="24"/>
          <w:szCs w:val="24"/>
        </w:rPr>
      </w:pPr>
    </w:p>
    <w:p w14:paraId="0A22BC81">
      <w:pPr>
        <w:pStyle w:val="231"/>
        <w:tabs>
          <w:tab w:val="left" w:pos="5580"/>
        </w:tabs>
        <w:ind w:left="680" w:hanging="680"/>
        <w:rPr>
          <w:rFonts w:hAnsi="宋体"/>
          <w:sz w:val="24"/>
          <w:szCs w:val="24"/>
        </w:rPr>
      </w:pPr>
    </w:p>
    <w:p w14:paraId="061598CD">
      <w:pPr>
        <w:pStyle w:val="231"/>
        <w:tabs>
          <w:tab w:val="left" w:pos="5580"/>
        </w:tabs>
        <w:ind w:left="680" w:hanging="680"/>
        <w:rPr>
          <w:rFonts w:hAnsi="宋体"/>
          <w:sz w:val="24"/>
          <w:szCs w:val="24"/>
        </w:rPr>
      </w:pPr>
    </w:p>
    <w:p w14:paraId="4F394EB2">
      <w:pPr>
        <w:pStyle w:val="231"/>
        <w:tabs>
          <w:tab w:val="left" w:pos="5580"/>
        </w:tabs>
        <w:ind w:left="680" w:hanging="680"/>
        <w:rPr>
          <w:rFonts w:hAnsi="宋体"/>
          <w:sz w:val="24"/>
          <w:szCs w:val="24"/>
        </w:rPr>
      </w:pPr>
    </w:p>
    <w:p w14:paraId="1CDA3F35">
      <w:pPr>
        <w:pStyle w:val="231"/>
        <w:tabs>
          <w:tab w:val="left" w:pos="5580"/>
        </w:tabs>
        <w:ind w:left="680" w:hanging="680"/>
        <w:rPr>
          <w:rFonts w:hAnsi="宋体"/>
          <w:sz w:val="24"/>
          <w:szCs w:val="24"/>
        </w:rPr>
      </w:pPr>
    </w:p>
    <w:p w14:paraId="74076834">
      <w:pPr>
        <w:pStyle w:val="231"/>
        <w:tabs>
          <w:tab w:val="left" w:pos="5580"/>
        </w:tabs>
        <w:ind w:left="680" w:hanging="680"/>
        <w:rPr>
          <w:rFonts w:hAnsi="宋体"/>
          <w:sz w:val="24"/>
          <w:szCs w:val="24"/>
        </w:rPr>
      </w:pPr>
    </w:p>
    <w:p w14:paraId="4CCC1188">
      <w:pPr>
        <w:pStyle w:val="231"/>
        <w:tabs>
          <w:tab w:val="left" w:pos="5580"/>
        </w:tabs>
        <w:ind w:left="680" w:hanging="680"/>
        <w:rPr>
          <w:rFonts w:hAnsi="宋体"/>
          <w:sz w:val="24"/>
          <w:szCs w:val="24"/>
        </w:rPr>
      </w:pPr>
    </w:p>
    <w:p w14:paraId="244ABA4F">
      <w:pPr>
        <w:pStyle w:val="231"/>
        <w:tabs>
          <w:tab w:val="left" w:pos="5580"/>
        </w:tabs>
        <w:ind w:left="680" w:hanging="680"/>
        <w:rPr>
          <w:rFonts w:hAnsi="宋体"/>
          <w:sz w:val="24"/>
          <w:szCs w:val="24"/>
        </w:rPr>
      </w:pPr>
    </w:p>
    <w:p w14:paraId="3CC9EFF8">
      <w:pPr>
        <w:pStyle w:val="231"/>
        <w:tabs>
          <w:tab w:val="left" w:pos="5580"/>
        </w:tabs>
        <w:ind w:left="680" w:hanging="680"/>
        <w:rPr>
          <w:rFonts w:hAnsi="宋体"/>
          <w:sz w:val="24"/>
          <w:szCs w:val="24"/>
        </w:rPr>
      </w:pPr>
    </w:p>
    <w:p w14:paraId="378D693B">
      <w:pPr>
        <w:pStyle w:val="231"/>
        <w:tabs>
          <w:tab w:val="left" w:pos="5580"/>
        </w:tabs>
        <w:ind w:left="680" w:hanging="680"/>
        <w:rPr>
          <w:rFonts w:hAnsi="宋体"/>
          <w:sz w:val="24"/>
          <w:szCs w:val="24"/>
        </w:rPr>
      </w:pPr>
    </w:p>
    <w:p w14:paraId="64B153D1">
      <w:pPr>
        <w:pStyle w:val="231"/>
        <w:tabs>
          <w:tab w:val="left" w:pos="5580"/>
        </w:tabs>
        <w:ind w:left="680" w:hanging="680"/>
        <w:rPr>
          <w:rFonts w:hAnsi="宋体"/>
          <w:sz w:val="24"/>
          <w:szCs w:val="24"/>
        </w:rPr>
      </w:pPr>
    </w:p>
    <w:p w14:paraId="0760CA92">
      <w:pPr>
        <w:pStyle w:val="231"/>
        <w:tabs>
          <w:tab w:val="left" w:pos="5580"/>
        </w:tabs>
        <w:ind w:left="680" w:hanging="680"/>
        <w:rPr>
          <w:rFonts w:hAnsi="宋体"/>
          <w:sz w:val="24"/>
          <w:szCs w:val="24"/>
        </w:rPr>
      </w:pPr>
    </w:p>
    <w:p w14:paraId="181A679E">
      <w:pPr>
        <w:tabs>
          <w:tab w:val="left" w:pos="5580"/>
        </w:tabs>
        <w:spacing w:line="360" w:lineRule="auto"/>
        <w:rPr>
          <w:rFonts w:ascii="宋体" w:hAnsi="宋体"/>
          <w:szCs w:val="24"/>
          <w:u w:val="single"/>
        </w:rPr>
      </w:pPr>
      <w:r>
        <w:rPr>
          <w:rFonts w:hint="eastAsia" w:ascii="宋体" w:hAnsi="宋体"/>
          <w:szCs w:val="24"/>
        </w:rPr>
        <w:t>响</w:t>
      </w:r>
      <w:r>
        <w:rPr>
          <w:rFonts w:hint="eastAsia" w:ascii="宋体" w:hAnsi="宋体"/>
          <w:szCs w:val="24"/>
          <w:u w:val="none"/>
        </w:rPr>
        <w:t>应方</w:t>
      </w:r>
      <w:r>
        <w:rPr>
          <w:rFonts w:ascii="宋体" w:hAnsi="宋体"/>
          <w:szCs w:val="24"/>
          <w:u w:val="none"/>
        </w:rPr>
        <w:t>（盖公章）</w:t>
      </w:r>
      <w:r>
        <w:rPr>
          <w:rFonts w:hint="eastAsia" w:ascii="宋体" w:hAnsi="宋体"/>
          <w:szCs w:val="24"/>
        </w:rPr>
        <w:t>：</w:t>
      </w:r>
      <w:r>
        <w:rPr>
          <w:rFonts w:ascii="宋体" w:hAnsi="宋体"/>
          <w:szCs w:val="24"/>
          <w:u w:val="single"/>
        </w:rPr>
        <w:t xml:space="preserve">               </w:t>
      </w:r>
    </w:p>
    <w:p w14:paraId="13A80562">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none"/>
        </w:rPr>
        <w:t>（签字/盖章</w:t>
      </w:r>
      <w:r>
        <w:rPr>
          <w:rFonts w:hint="eastAsia" w:ascii="宋体" w:hAnsi="宋体"/>
          <w:szCs w:val="24"/>
          <w:u w:val="none"/>
          <w:lang w:eastAsia="zh-CN"/>
        </w:rPr>
        <w:t>）</w:t>
      </w:r>
      <w:r>
        <w:rPr>
          <w:rFonts w:hint="eastAsia" w:ascii="宋体" w:hAnsi="宋体"/>
          <w:szCs w:val="24"/>
        </w:rPr>
        <w:t>：</w:t>
      </w:r>
      <w:r>
        <w:rPr>
          <w:rFonts w:ascii="宋体" w:hAnsi="宋体"/>
          <w:szCs w:val="24"/>
          <w:u w:val="single"/>
        </w:rPr>
        <w:t xml:space="preserve">                </w:t>
      </w:r>
    </w:p>
    <w:p w14:paraId="046CA0D2">
      <w:pPr>
        <w:spacing w:line="360" w:lineRule="auto"/>
        <w:rPr>
          <w:rFonts w:hAnsi="宋体"/>
          <w:szCs w:val="24"/>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14:paraId="72E566A9">
      <w:pPr>
        <w:tabs>
          <w:tab w:val="left" w:pos="5580"/>
        </w:tabs>
        <w:spacing w:line="360" w:lineRule="auto"/>
        <w:jc w:val="both"/>
        <w:rPr>
          <w:rFonts w:ascii="宋体" w:hAnsi="宋体"/>
          <w:sz w:val="21"/>
          <w:szCs w:val="21"/>
        </w:rPr>
      </w:pPr>
      <w:r>
        <w:rPr>
          <w:rFonts w:ascii="宋体" w:hAnsi="宋体"/>
          <w:sz w:val="21"/>
          <w:szCs w:val="21"/>
        </w:rPr>
        <w:t>1.</w:t>
      </w:r>
      <w:r>
        <w:rPr>
          <w:rFonts w:hint="eastAsia" w:ascii="宋体" w:hAnsi="宋体"/>
          <w:sz w:val="21"/>
          <w:szCs w:val="21"/>
        </w:rPr>
        <w:t>报价应包括响应方为完成采购文件中规定的采购内容和采购范围所需要的一切费用以及所有税费。</w:t>
      </w:r>
    </w:p>
    <w:p w14:paraId="433C51F1">
      <w:pPr>
        <w:tabs>
          <w:tab w:val="left" w:pos="5580"/>
        </w:tabs>
        <w:spacing w:line="360" w:lineRule="auto"/>
        <w:jc w:val="both"/>
        <w:rPr>
          <w:rFonts w:hint="eastAsia"/>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rPr>
        <w:t>响应方估算错误或漏项的风险一律由响应方承担。</w:t>
      </w:r>
    </w:p>
    <w:p w14:paraId="15E162D5">
      <w:pPr>
        <w:tabs>
          <w:tab w:val="left" w:pos="5580"/>
        </w:tabs>
        <w:spacing w:line="360" w:lineRule="auto"/>
        <w:jc w:val="both"/>
        <w:rPr>
          <w:rFonts w:hint="eastAsia" w:ascii="宋体" w:hAnsi="宋体" w:cs="Courier New"/>
          <w:sz w:val="21"/>
          <w:szCs w:val="21"/>
        </w:rPr>
      </w:pPr>
      <w:r>
        <w:rPr>
          <w:rFonts w:hint="eastAsia" w:ascii="宋体" w:hAnsi="宋体" w:cs="Courier New"/>
          <w:sz w:val="21"/>
          <w:szCs w:val="21"/>
        </w:rPr>
        <w:t>3.响应方所报的报价在合同执行过程中是固定不变的，未经采购人许可不得以任何理由予以变更。</w:t>
      </w:r>
    </w:p>
    <w:p w14:paraId="024826C1">
      <w:pPr>
        <w:tabs>
          <w:tab w:val="left" w:pos="5580"/>
        </w:tabs>
        <w:spacing w:line="360" w:lineRule="auto"/>
        <w:jc w:val="both"/>
        <w:rPr>
          <w:rFonts w:hint="eastAsia" w:ascii="宋体" w:hAnsi="宋体" w:cs="Courier New"/>
          <w:sz w:val="21"/>
          <w:szCs w:val="21"/>
        </w:rPr>
      </w:pPr>
      <w:r>
        <w:rPr>
          <w:rFonts w:hint="eastAsia" w:ascii="宋体" w:hAnsi="宋体" w:cs="Courier New"/>
          <w:sz w:val="21"/>
          <w:szCs w:val="21"/>
        </w:rPr>
        <w:t>4.响应方针对采购标的只允许有一个报价，采购人不接受有任何选择的报价，以可调整的价格提交报价的响应文件将被拒绝。</w:t>
      </w:r>
    </w:p>
    <w:p w14:paraId="5E03E85F">
      <w:pPr>
        <w:tabs>
          <w:tab w:val="left" w:pos="5580"/>
        </w:tabs>
        <w:spacing w:line="360" w:lineRule="auto"/>
        <w:jc w:val="both"/>
        <w:rPr>
          <w:rFonts w:hint="eastAsia" w:ascii="宋体" w:hAnsi="宋体" w:cs="Courier New"/>
          <w:sz w:val="21"/>
          <w:szCs w:val="21"/>
        </w:rPr>
      </w:pPr>
      <w:r>
        <w:rPr>
          <w:rFonts w:hint="eastAsia" w:ascii="宋体" w:hAnsi="宋体" w:cs="Courier New"/>
          <w:sz w:val="21"/>
          <w:szCs w:val="21"/>
        </w:rPr>
        <w:t>5.报价一览表、分项报价表等所有报价一律用人民币填报。</w:t>
      </w:r>
    </w:p>
    <w:p w14:paraId="2DEC7F27">
      <w:pPr>
        <w:tabs>
          <w:tab w:val="left" w:pos="5580"/>
        </w:tabs>
        <w:spacing w:line="360" w:lineRule="auto"/>
        <w:rPr>
          <w:rFonts w:hint="eastAsia" w:ascii="宋体" w:hAnsi="宋体"/>
          <w:sz w:val="21"/>
          <w:szCs w:val="21"/>
          <w:lang w:eastAsia="zh-CN"/>
        </w:rPr>
      </w:pPr>
      <w:r>
        <w:rPr>
          <w:rFonts w:hint="eastAsia" w:ascii="宋体" w:hAnsi="宋体" w:cs="Courier New"/>
          <w:sz w:val="21"/>
          <w:szCs w:val="21"/>
        </w:rPr>
        <w:t>6.</w:t>
      </w:r>
      <w:r>
        <w:rPr>
          <w:rFonts w:hint="eastAsia" w:ascii="宋体" w:hAnsi="宋体"/>
          <w:sz w:val="21"/>
          <w:szCs w:val="21"/>
        </w:rPr>
        <w:t>本项目设有单价最高限价，任意一项单价超过限价的，响应文件将被否决</w:t>
      </w:r>
      <w:r>
        <w:rPr>
          <w:rFonts w:hint="eastAsia" w:ascii="宋体" w:hAnsi="宋体"/>
          <w:sz w:val="21"/>
          <w:szCs w:val="21"/>
          <w:lang w:eastAsia="zh-CN"/>
        </w:rPr>
        <w:t>。</w:t>
      </w:r>
    </w:p>
    <w:p w14:paraId="331624F1">
      <w:pPr>
        <w:tabs>
          <w:tab w:val="left" w:pos="5580"/>
        </w:tabs>
        <w:spacing w:line="360" w:lineRule="auto"/>
        <w:rPr>
          <w:rFonts w:hint="eastAsia" w:ascii="宋体" w:hAnsi="宋体"/>
          <w:sz w:val="21"/>
          <w:szCs w:val="21"/>
          <w:lang w:eastAsia="zh-CN"/>
        </w:rPr>
      </w:pPr>
      <w:r>
        <w:rPr>
          <w:rFonts w:hint="eastAsia" w:ascii="宋体" w:hAnsi="宋体" w:eastAsia="宋体" w:cs="Times New Roman"/>
          <w:bCs/>
          <w:lang w:val="en-US" w:eastAsia="zh-CN"/>
        </w:rPr>
        <w:t>7.本项目要求可开具正规合法的增值税普通发票，按照</w:t>
      </w:r>
      <w:r>
        <w:rPr>
          <w:rFonts w:hint="eastAsia" w:ascii="宋体" w:hAnsi="宋体" w:cs="Times New Roman"/>
          <w:bCs/>
          <w:lang w:val="en-US" w:eastAsia="zh-CN"/>
        </w:rPr>
        <w:t>早中晚餐</w:t>
      </w:r>
      <w:r>
        <w:rPr>
          <w:rFonts w:hint="eastAsia" w:ascii="宋体" w:hAnsi="宋体" w:eastAsia="宋体" w:cs="Times New Roman"/>
          <w:bCs/>
          <w:lang w:val="en-US" w:eastAsia="zh-CN"/>
        </w:rPr>
        <w:t>含税</w:t>
      </w:r>
      <w:r>
        <w:rPr>
          <w:rFonts w:hint="eastAsia" w:ascii="宋体" w:hAnsi="宋体" w:cs="Times New Roman"/>
          <w:bCs/>
          <w:lang w:val="en-US" w:eastAsia="zh-CN"/>
        </w:rPr>
        <w:t>单</w:t>
      </w:r>
      <w:r>
        <w:rPr>
          <w:rFonts w:hint="eastAsia" w:ascii="宋体" w:hAnsi="宋体" w:eastAsia="宋体" w:cs="Times New Roman"/>
          <w:bCs/>
          <w:lang w:val="en-US" w:eastAsia="zh-CN"/>
        </w:rPr>
        <w:t>价</w:t>
      </w:r>
      <w:r>
        <w:rPr>
          <w:rFonts w:hint="eastAsia" w:ascii="宋体" w:hAnsi="宋体" w:cs="Times New Roman"/>
          <w:bCs/>
          <w:lang w:val="en-US" w:eastAsia="zh-CN"/>
        </w:rPr>
        <w:t>之和</w:t>
      </w:r>
      <w:r>
        <w:rPr>
          <w:rFonts w:hint="eastAsia" w:ascii="宋体" w:hAnsi="宋体" w:eastAsia="宋体" w:cs="Times New Roman"/>
          <w:bCs/>
          <w:lang w:val="en-US" w:eastAsia="zh-CN"/>
        </w:rPr>
        <w:t>进行评审。</w:t>
      </w:r>
    </w:p>
    <w:p w14:paraId="13AA4F5B">
      <w:pPr>
        <w:spacing w:line="360" w:lineRule="auto"/>
        <w:rPr>
          <w:rFonts w:hint="eastAsia" w:ascii="宋体" w:hAnsi="宋体" w:cs="Courier New"/>
          <w:b/>
          <w:bCs/>
          <w:sz w:val="21"/>
          <w:szCs w:val="21"/>
          <w:highlight w:val="green"/>
        </w:rPr>
      </w:pPr>
      <w:r>
        <w:rPr>
          <w:rFonts w:hint="eastAsia" w:ascii="宋体" w:hAnsi="宋体" w:cs="Courier New"/>
          <w:b/>
          <w:bCs/>
          <w:sz w:val="21"/>
          <w:szCs w:val="21"/>
          <w:highlight w:val="none"/>
          <w:lang w:val="en-US" w:eastAsia="zh-CN"/>
        </w:rPr>
        <w:t>8</w:t>
      </w:r>
      <w:r>
        <w:rPr>
          <w:rFonts w:hint="eastAsia" w:ascii="宋体" w:hAnsi="宋体" w:cs="Courier New"/>
          <w:b/>
          <w:bCs/>
          <w:sz w:val="21"/>
          <w:szCs w:val="21"/>
          <w:highlight w:val="none"/>
        </w:rPr>
        <w:t>.响应方应另行将“响应报价一览表”正本一份密封在一个信封内单独提交，并在信封上标明“响应报价一览表”字样。</w:t>
      </w:r>
    </w:p>
    <w:p w14:paraId="0F15B41F">
      <w:pPr>
        <w:spacing w:line="360" w:lineRule="auto"/>
        <w:outlineLvl w:val="1"/>
        <w:rPr>
          <w:rFonts w:hint="eastAsia" w:ascii="宋体" w:hAnsi="宋体"/>
          <w:b/>
          <w:sz w:val="32"/>
          <w:szCs w:val="32"/>
        </w:rPr>
      </w:pPr>
    </w:p>
    <w:p w14:paraId="59ADD979">
      <w:pPr>
        <w:spacing w:line="360" w:lineRule="auto"/>
        <w:outlineLvl w:val="1"/>
        <w:rPr>
          <w:rFonts w:hint="eastAsia" w:ascii="宋体" w:hAnsi="宋体"/>
          <w:b/>
          <w:sz w:val="32"/>
          <w:szCs w:val="32"/>
        </w:rPr>
      </w:pPr>
    </w:p>
    <w:p w14:paraId="7AB5BA34">
      <w:pPr>
        <w:spacing w:line="360" w:lineRule="auto"/>
        <w:outlineLvl w:val="1"/>
        <w:rPr>
          <w:rFonts w:hint="eastAsia" w:ascii="宋体" w:hAnsi="宋体"/>
          <w:b/>
          <w:sz w:val="32"/>
          <w:szCs w:val="32"/>
        </w:rPr>
      </w:pPr>
    </w:p>
    <w:p w14:paraId="799DACE3">
      <w:pPr>
        <w:spacing w:line="360" w:lineRule="auto"/>
        <w:outlineLvl w:val="1"/>
        <w:rPr>
          <w:rFonts w:hint="eastAsia" w:ascii="宋体" w:hAnsi="宋体"/>
          <w:b/>
          <w:sz w:val="32"/>
          <w:szCs w:val="32"/>
        </w:rPr>
      </w:pPr>
    </w:p>
    <w:p w14:paraId="02DFF955">
      <w:pPr>
        <w:spacing w:line="360" w:lineRule="auto"/>
        <w:outlineLvl w:val="1"/>
        <w:rPr>
          <w:rFonts w:hint="eastAsia" w:ascii="宋体" w:hAnsi="宋体"/>
          <w:b/>
          <w:sz w:val="32"/>
          <w:szCs w:val="32"/>
        </w:rPr>
      </w:pPr>
    </w:p>
    <w:p w14:paraId="113574E9">
      <w:pPr>
        <w:spacing w:line="360" w:lineRule="auto"/>
        <w:outlineLvl w:val="1"/>
        <w:rPr>
          <w:rFonts w:hint="eastAsia" w:ascii="宋体" w:hAnsi="宋体"/>
          <w:b/>
          <w:sz w:val="32"/>
          <w:szCs w:val="32"/>
        </w:rPr>
      </w:pPr>
      <w:r>
        <w:rPr>
          <w:rFonts w:hint="eastAsia" w:ascii="宋体" w:hAnsi="宋体"/>
          <w:b/>
          <w:sz w:val="32"/>
          <w:szCs w:val="32"/>
        </w:rPr>
        <w:t xml:space="preserve">现场谈判报价表（现场提供） </w:t>
      </w:r>
    </w:p>
    <w:p w14:paraId="4364EEA0">
      <w:pPr>
        <w:pStyle w:val="207"/>
        <w:rPr>
          <w:rFonts w:hint="eastAsia"/>
        </w:rPr>
      </w:pPr>
    </w:p>
    <w:p w14:paraId="25705296">
      <w:pPr>
        <w:spacing w:line="360" w:lineRule="auto"/>
        <w:jc w:val="center"/>
        <w:outlineLvl w:val="1"/>
        <w:rPr>
          <w:rFonts w:hint="eastAsia" w:ascii="宋体" w:hAnsi="宋体"/>
          <w:b/>
          <w:sz w:val="32"/>
          <w:szCs w:val="32"/>
        </w:rPr>
      </w:pPr>
      <w:r>
        <w:rPr>
          <w:rFonts w:hint="eastAsia" w:ascii="宋体" w:hAnsi="宋体"/>
          <w:b/>
          <w:sz w:val="32"/>
          <w:szCs w:val="32"/>
        </w:rPr>
        <w:t>响应</w:t>
      </w:r>
      <w:r>
        <w:rPr>
          <w:rFonts w:ascii="宋体" w:hAnsi="宋体"/>
          <w:b/>
          <w:sz w:val="32"/>
          <w:szCs w:val="32"/>
        </w:rPr>
        <w:t>报价一览表</w:t>
      </w:r>
      <w:r>
        <w:rPr>
          <w:rFonts w:hint="eastAsia" w:ascii="宋体" w:hAnsi="宋体"/>
          <w:b/>
          <w:sz w:val="32"/>
          <w:szCs w:val="32"/>
        </w:rPr>
        <w:t>（第</w:t>
      </w:r>
      <w:r>
        <w:rPr>
          <w:rFonts w:hint="eastAsia" w:ascii="宋体" w:hAnsi="宋体"/>
          <w:b/>
          <w:sz w:val="32"/>
          <w:szCs w:val="32"/>
          <w:u w:val="single"/>
        </w:rPr>
        <w:t xml:space="preserve">   </w:t>
      </w:r>
      <w:r>
        <w:rPr>
          <w:rFonts w:hint="eastAsia" w:ascii="宋体" w:hAnsi="宋体"/>
          <w:b/>
          <w:sz w:val="32"/>
          <w:szCs w:val="32"/>
        </w:rPr>
        <w:t>轮）（现场提供）</w:t>
      </w:r>
    </w:p>
    <w:p w14:paraId="5AEECF3C">
      <w:pPr>
        <w:pStyle w:val="231"/>
        <w:jc w:val="center"/>
        <w:rPr>
          <w:rFonts w:hAnsi="宋体"/>
          <w:sz w:val="24"/>
          <w:szCs w:val="24"/>
        </w:rPr>
      </w:pPr>
    </w:p>
    <w:p w14:paraId="7ED7D300">
      <w:pPr>
        <w:pStyle w:val="231"/>
        <w:jc w:val="center"/>
        <w:rPr>
          <w:rFonts w:hAnsi="宋体"/>
          <w:sz w:val="24"/>
          <w:szCs w:val="24"/>
        </w:rPr>
      </w:pPr>
    </w:p>
    <w:p w14:paraId="3D83F728">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hint="eastAsia" w:ascii="宋体" w:hAnsi="宋体"/>
          <w:szCs w:val="24"/>
          <w:u w:val="single"/>
          <w:lang w:val="en-US" w:eastAsia="zh-CN"/>
        </w:rPr>
        <w:t>人保财险湖南省娄底市娄星支公司食堂外包服务项目</w:t>
      </w:r>
      <w:r>
        <w:rPr>
          <w:rFonts w:ascii="宋体" w:hAnsi="宋体"/>
          <w:szCs w:val="24"/>
          <w:u w:val="single"/>
        </w:rPr>
        <w:t xml:space="preserve">  </w:t>
      </w:r>
    </w:p>
    <w:tbl>
      <w:tblPr>
        <w:tblStyle w:val="262"/>
        <w:tblpPr w:leftFromText="180" w:rightFromText="180" w:vertAnchor="text" w:horzAnchor="page" w:tblpX="1839" w:tblpY="324"/>
        <w:tblOverlap w:val="never"/>
        <w:tblW w:w="82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897"/>
        <w:gridCol w:w="1680"/>
        <w:gridCol w:w="1065"/>
        <w:gridCol w:w="1260"/>
        <w:gridCol w:w="1260"/>
        <w:gridCol w:w="1140"/>
      </w:tblGrid>
      <w:tr w14:paraId="47377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4A9215F6">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明细</w:t>
            </w:r>
          </w:p>
        </w:tc>
        <w:tc>
          <w:tcPr>
            <w:tcW w:w="897" w:type="dxa"/>
            <w:tcBorders>
              <w:top w:val="single" w:color="auto" w:sz="4" w:space="0"/>
              <w:left w:val="single" w:color="auto" w:sz="4" w:space="0"/>
              <w:bottom w:val="single" w:color="auto" w:sz="4" w:space="0"/>
              <w:right w:val="single" w:color="auto" w:sz="4" w:space="0"/>
            </w:tcBorders>
            <w:noWrap w:val="0"/>
            <w:vAlign w:val="top"/>
          </w:tcPr>
          <w:p w14:paraId="6B395DA8">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控制价</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066CD897">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预估年度工作日总量（天）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70D1EF92">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预估人数上限</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611503B4">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报价单价（含税）</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20CA2FA1">
            <w:pPr>
              <w:pStyle w:val="248"/>
              <w:keepNext w:val="0"/>
              <w:keepLines w:val="0"/>
              <w:pageBreakBefore w:val="0"/>
              <w:widowControl w:val="0"/>
              <w:tabs>
                <w:tab w:val="left" w:pos="1800"/>
              </w:tabs>
              <w:bidi w:val="0"/>
              <w:spacing w:after="0" w:line="560" w:lineRule="exact"/>
              <w:ind w:left="0" w:firstLine="0"/>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报价合计（含税）</w:t>
            </w:r>
          </w:p>
        </w:tc>
        <w:tc>
          <w:tcPr>
            <w:tcW w:w="1140" w:type="dxa"/>
            <w:tcBorders>
              <w:top w:val="single" w:color="auto" w:sz="4" w:space="0"/>
              <w:left w:val="single" w:color="auto" w:sz="4" w:space="0"/>
              <w:bottom w:val="single" w:color="auto" w:sz="4" w:space="0"/>
              <w:right w:val="single" w:color="auto" w:sz="4" w:space="0"/>
            </w:tcBorders>
            <w:noWrap w:val="0"/>
            <w:vAlign w:val="top"/>
          </w:tcPr>
          <w:p w14:paraId="7D6C2E92">
            <w:pPr>
              <w:pStyle w:val="248"/>
              <w:keepNext w:val="0"/>
              <w:keepLines w:val="0"/>
              <w:pageBreakBefore w:val="0"/>
              <w:widowControl w:val="0"/>
              <w:tabs>
                <w:tab w:val="left" w:pos="1800"/>
              </w:tabs>
              <w:bidi w:val="0"/>
              <w:spacing w:after="0" w:line="560" w:lineRule="exact"/>
              <w:ind w:left="0" w:firstLine="0"/>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税率</w:t>
            </w:r>
          </w:p>
        </w:tc>
      </w:tr>
      <w:tr w14:paraId="7A4D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43403895">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早餐</w:t>
            </w:r>
          </w:p>
        </w:tc>
        <w:tc>
          <w:tcPr>
            <w:tcW w:w="897" w:type="dxa"/>
            <w:tcBorders>
              <w:top w:val="single" w:color="auto" w:sz="4" w:space="0"/>
              <w:left w:val="single" w:color="auto" w:sz="4" w:space="0"/>
              <w:bottom w:val="single" w:color="auto" w:sz="4" w:space="0"/>
              <w:right w:val="single" w:color="auto" w:sz="4" w:space="0"/>
            </w:tcBorders>
            <w:noWrap w:val="0"/>
            <w:vAlign w:val="top"/>
          </w:tcPr>
          <w:p w14:paraId="53AAED49">
            <w:pPr>
              <w:pStyle w:val="248"/>
              <w:keepNext w:val="0"/>
              <w:keepLines w:val="0"/>
              <w:pageBreakBefore w:val="0"/>
              <w:widowControl w:val="0"/>
              <w:tabs>
                <w:tab w:val="left" w:pos="1800"/>
              </w:tabs>
              <w:bidi w:val="0"/>
              <w:spacing w:after="0" w:line="560" w:lineRule="exact"/>
              <w:ind w:left="0" w:leftChars="0" w:firstLine="0" w:firstLineChars="0"/>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8元</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5FF4CBD3">
            <w:pPr>
              <w:pStyle w:val="248"/>
              <w:keepNext w:val="0"/>
              <w:keepLines w:val="0"/>
              <w:pageBreakBefore w:val="0"/>
              <w:widowControl w:val="0"/>
              <w:tabs>
                <w:tab w:val="left" w:pos="1800"/>
              </w:tabs>
              <w:bidi w:val="0"/>
              <w:spacing w:after="0" w:line="560" w:lineRule="exact"/>
              <w:ind w:left="0" w:leftChars="0" w:firstLine="0" w:firstLineChars="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502</w:t>
            </w:r>
            <w:r>
              <w:rPr>
                <w:rFonts w:hint="eastAsia" w:ascii="宋体" w:hAnsi="宋体" w:eastAsia="宋体" w:cs="宋体"/>
                <w:b w:val="0"/>
                <w:i w:val="0"/>
                <w:sz w:val="24"/>
                <w:szCs w:val="24"/>
                <w:vertAlign w:val="baseline"/>
                <w:lang w:val="en-US" w:eastAsia="zh-CN" w:bidi="ar-SA"/>
              </w:rPr>
              <w:t>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69C30E9D">
            <w:pPr>
              <w:pStyle w:val="248"/>
              <w:keepNext w:val="0"/>
              <w:keepLines w:val="0"/>
              <w:pageBreakBefore w:val="0"/>
              <w:widowControl w:val="0"/>
              <w:tabs>
                <w:tab w:val="left" w:pos="1800"/>
              </w:tabs>
              <w:bidi w:val="0"/>
              <w:spacing w:after="0" w:line="560" w:lineRule="exact"/>
              <w:ind w:left="0" w:leftChars="0" w:firstLine="0" w:firstLineChars="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31</w:t>
            </w:r>
            <w:r>
              <w:rPr>
                <w:rFonts w:hint="eastAsia" w:ascii="宋体" w:hAnsi="宋体" w:eastAsia="宋体" w:cs="宋体"/>
                <w:b w:val="0"/>
                <w:i w:val="0"/>
                <w:sz w:val="24"/>
                <w:szCs w:val="24"/>
                <w:vertAlign w:val="baseline"/>
                <w:lang w:val="en-US" w:eastAsia="zh-CN" w:bidi="ar-SA"/>
              </w:rPr>
              <w:t>人</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0C99C28A">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7955BDBD">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3A0B25BE">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r w14:paraId="1A4B1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358196B3">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中餐</w:t>
            </w:r>
          </w:p>
        </w:tc>
        <w:tc>
          <w:tcPr>
            <w:tcW w:w="897" w:type="dxa"/>
            <w:tcBorders>
              <w:top w:val="single" w:color="auto" w:sz="4" w:space="0"/>
              <w:left w:val="single" w:color="auto" w:sz="4" w:space="0"/>
              <w:bottom w:val="single" w:color="auto" w:sz="4" w:space="0"/>
              <w:right w:val="single" w:color="auto" w:sz="4" w:space="0"/>
            </w:tcBorders>
            <w:noWrap w:val="0"/>
            <w:vAlign w:val="top"/>
          </w:tcPr>
          <w:p w14:paraId="4123F590">
            <w:pPr>
              <w:pStyle w:val="248"/>
              <w:keepNext w:val="0"/>
              <w:keepLines w:val="0"/>
              <w:pageBreakBefore w:val="0"/>
              <w:widowControl w:val="0"/>
              <w:tabs>
                <w:tab w:val="left" w:pos="1800"/>
              </w:tabs>
              <w:bidi w:val="0"/>
              <w:spacing w:after="0" w:line="560" w:lineRule="exact"/>
              <w:ind w:left="0" w:leftChars="0" w:firstLine="0" w:firstLineChars="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12</w:t>
            </w:r>
            <w:r>
              <w:rPr>
                <w:rFonts w:hint="eastAsia" w:ascii="宋体" w:hAnsi="宋体" w:eastAsia="宋体" w:cs="宋体"/>
                <w:b w:val="0"/>
                <w:i w:val="0"/>
                <w:sz w:val="24"/>
                <w:szCs w:val="24"/>
                <w:vertAlign w:val="baseline"/>
                <w:lang w:val="en-US" w:eastAsia="zh-CN" w:bidi="ar-SA"/>
              </w:rPr>
              <w:t>元</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1EF465F2">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502</w:t>
            </w:r>
            <w:r>
              <w:rPr>
                <w:rFonts w:hint="eastAsia" w:ascii="宋体" w:hAnsi="宋体" w:eastAsia="宋体" w:cs="宋体"/>
                <w:b w:val="0"/>
                <w:i w:val="0"/>
                <w:sz w:val="24"/>
                <w:szCs w:val="24"/>
                <w:vertAlign w:val="baseline"/>
                <w:lang w:val="en-US" w:eastAsia="zh-CN" w:bidi="ar-SA"/>
              </w:rPr>
              <w:t>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18EF09AC">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31</w:t>
            </w:r>
            <w:r>
              <w:rPr>
                <w:rFonts w:hint="eastAsia" w:ascii="宋体" w:hAnsi="宋体" w:eastAsia="宋体" w:cs="宋体"/>
                <w:b w:val="0"/>
                <w:i w:val="0"/>
                <w:sz w:val="24"/>
                <w:szCs w:val="24"/>
                <w:vertAlign w:val="baseline"/>
                <w:lang w:val="en-US" w:eastAsia="zh-CN" w:bidi="ar-SA"/>
              </w:rPr>
              <w:t>人</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0A18A8D3">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1515706B">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6D141F47">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r w14:paraId="0627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2850E9E0">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晚餐</w:t>
            </w:r>
          </w:p>
        </w:tc>
        <w:tc>
          <w:tcPr>
            <w:tcW w:w="897" w:type="dxa"/>
            <w:tcBorders>
              <w:top w:val="single" w:color="auto" w:sz="4" w:space="0"/>
              <w:left w:val="single" w:color="auto" w:sz="4" w:space="0"/>
              <w:bottom w:val="single" w:color="auto" w:sz="4" w:space="0"/>
              <w:right w:val="single" w:color="auto" w:sz="4" w:space="0"/>
            </w:tcBorders>
            <w:noWrap w:val="0"/>
            <w:vAlign w:val="top"/>
          </w:tcPr>
          <w:p w14:paraId="21BFDE89">
            <w:pPr>
              <w:pStyle w:val="248"/>
              <w:keepNext w:val="0"/>
              <w:keepLines w:val="0"/>
              <w:pageBreakBefore w:val="0"/>
              <w:widowControl w:val="0"/>
              <w:tabs>
                <w:tab w:val="left" w:pos="1800"/>
              </w:tabs>
              <w:bidi w:val="0"/>
              <w:spacing w:after="0" w:line="560" w:lineRule="exact"/>
              <w:ind w:left="0" w:leftChars="0" w:firstLine="0" w:firstLineChars="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12</w:t>
            </w:r>
            <w:r>
              <w:rPr>
                <w:rFonts w:hint="eastAsia" w:ascii="宋体" w:hAnsi="宋体" w:eastAsia="宋体" w:cs="宋体"/>
                <w:b w:val="0"/>
                <w:i w:val="0"/>
                <w:sz w:val="24"/>
                <w:szCs w:val="24"/>
                <w:vertAlign w:val="baseline"/>
                <w:lang w:val="en-US" w:eastAsia="zh-CN" w:bidi="ar-SA"/>
              </w:rPr>
              <w:t>元</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558823EF">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502</w:t>
            </w:r>
            <w:r>
              <w:rPr>
                <w:rFonts w:hint="eastAsia" w:ascii="宋体" w:hAnsi="宋体" w:eastAsia="宋体" w:cs="宋体"/>
                <w:b w:val="0"/>
                <w:i w:val="0"/>
                <w:sz w:val="24"/>
                <w:szCs w:val="24"/>
                <w:vertAlign w:val="baseline"/>
                <w:lang w:val="en-US" w:eastAsia="zh-CN" w:bidi="ar-SA"/>
              </w:rPr>
              <w:t>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7AB5E506">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31</w:t>
            </w:r>
            <w:r>
              <w:rPr>
                <w:rFonts w:hint="eastAsia" w:ascii="宋体" w:hAnsi="宋体" w:eastAsia="宋体" w:cs="宋体"/>
                <w:b w:val="0"/>
                <w:i w:val="0"/>
                <w:sz w:val="24"/>
                <w:szCs w:val="24"/>
                <w:vertAlign w:val="baseline"/>
                <w:lang w:val="en-US" w:eastAsia="zh-CN" w:bidi="ar-SA"/>
              </w:rPr>
              <w:t>人</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4950B56E">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52ACD72D">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1418B01B">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r w14:paraId="479D5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619" w:type="dxa"/>
            <w:gridSpan w:val="4"/>
            <w:tcBorders>
              <w:top w:val="single" w:color="auto" w:sz="4" w:space="0"/>
              <w:left w:val="single" w:color="auto" w:sz="4" w:space="0"/>
              <w:bottom w:val="single" w:color="auto" w:sz="4" w:space="0"/>
              <w:right w:val="single" w:color="auto" w:sz="4" w:space="0"/>
            </w:tcBorders>
            <w:noWrap w:val="0"/>
            <w:vAlign w:val="top"/>
          </w:tcPr>
          <w:p w14:paraId="249EC991">
            <w:pPr>
              <w:pStyle w:val="248"/>
              <w:keepNext w:val="0"/>
              <w:keepLines w:val="0"/>
              <w:pageBreakBefore w:val="0"/>
              <w:widowControl w:val="0"/>
              <w:tabs>
                <w:tab w:val="left" w:pos="1800"/>
              </w:tabs>
              <w:bidi w:val="0"/>
              <w:spacing w:after="0" w:line="560" w:lineRule="exact"/>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合计总金额</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1716EAD4">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789F9584">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280212B3">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bl>
    <w:p w14:paraId="6B103F43">
      <w:pPr>
        <w:pStyle w:val="231"/>
        <w:tabs>
          <w:tab w:val="left" w:pos="5580"/>
        </w:tabs>
        <w:ind w:left="680" w:hanging="680"/>
        <w:rPr>
          <w:rFonts w:hAnsi="宋体"/>
          <w:sz w:val="24"/>
          <w:szCs w:val="24"/>
        </w:rPr>
      </w:pPr>
    </w:p>
    <w:p w14:paraId="71A283E3">
      <w:pPr>
        <w:pStyle w:val="231"/>
        <w:tabs>
          <w:tab w:val="left" w:pos="5580"/>
        </w:tabs>
        <w:ind w:left="680" w:hanging="680"/>
        <w:rPr>
          <w:rFonts w:hAnsi="宋体"/>
          <w:sz w:val="24"/>
          <w:szCs w:val="24"/>
        </w:rPr>
      </w:pPr>
    </w:p>
    <w:p w14:paraId="541874E4">
      <w:pPr>
        <w:pStyle w:val="231"/>
        <w:tabs>
          <w:tab w:val="left" w:pos="5580"/>
        </w:tabs>
        <w:ind w:left="680" w:hanging="680"/>
        <w:rPr>
          <w:rFonts w:hAnsi="宋体"/>
          <w:sz w:val="24"/>
          <w:szCs w:val="24"/>
        </w:rPr>
      </w:pPr>
    </w:p>
    <w:p w14:paraId="2DB02C11">
      <w:pPr>
        <w:pStyle w:val="231"/>
        <w:tabs>
          <w:tab w:val="left" w:pos="5580"/>
        </w:tabs>
        <w:ind w:left="680" w:hanging="680"/>
        <w:rPr>
          <w:rFonts w:hAnsi="宋体"/>
          <w:sz w:val="24"/>
          <w:szCs w:val="24"/>
        </w:rPr>
      </w:pPr>
    </w:p>
    <w:p w14:paraId="70FE2432">
      <w:pPr>
        <w:pStyle w:val="231"/>
        <w:tabs>
          <w:tab w:val="left" w:pos="5580"/>
        </w:tabs>
        <w:ind w:left="680" w:hanging="680"/>
        <w:rPr>
          <w:rFonts w:hAnsi="宋体"/>
          <w:sz w:val="24"/>
          <w:szCs w:val="24"/>
        </w:rPr>
      </w:pPr>
    </w:p>
    <w:p w14:paraId="41E965AB">
      <w:pPr>
        <w:pStyle w:val="231"/>
        <w:tabs>
          <w:tab w:val="left" w:pos="5580"/>
        </w:tabs>
        <w:ind w:left="680" w:hanging="680"/>
        <w:rPr>
          <w:rFonts w:hAnsi="宋体"/>
          <w:sz w:val="24"/>
          <w:szCs w:val="24"/>
        </w:rPr>
      </w:pPr>
    </w:p>
    <w:p w14:paraId="56327132">
      <w:pPr>
        <w:pStyle w:val="231"/>
        <w:tabs>
          <w:tab w:val="left" w:pos="5580"/>
        </w:tabs>
        <w:ind w:left="680" w:hanging="680"/>
        <w:rPr>
          <w:rFonts w:hAnsi="宋体"/>
          <w:sz w:val="24"/>
          <w:szCs w:val="24"/>
        </w:rPr>
      </w:pPr>
    </w:p>
    <w:p w14:paraId="69501288">
      <w:pPr>
        <w:pStyle w:val="231"/>
        <w:tabs>
          <w:tab w:val="left" w:pos="5580"/>
        </w:tabs>
        <w:ind w:left="680" w:hanging="680"/>
        <w:rPr>
          <w:rFonts w:hAnsi="宋体"/>
          <w:sz w:val="24"/>
          <w:szCs w:val="24"/>
        </w:rPr>
      </w:pPr>
    </w:p>
    <w:p w14:paraId="1FD5E158">
      <w:pPr>
        <w:pStyle w:val="231"/>
        <w:tabs>
          <w:tab w:val="left" w:pos="5580"/>
        </w:tabs>
        <w:ind w:left="680" w:hanging="680"/>
        <w:rPr>
          <w:rFonts w:hAnsi="宋体"/>
          <w:sz w:val="24"/>
          <w:szCs w:val="24"/>
        </w:rPr>
      </w:pPr>
    </w:p>
    <w:p w14:paraId="29492400">
      <w:pPr>
        <w:pStyle w:val="231"/>
        <w:tabs>
          <w:tab w:val="left" w:pos="5580"/>
        </w:tabs>
        <w:ind w:left="680" w:hanging="680"/>
        <w:rPr>
          <w:rFonts w:hAnsi="宋体"/>
          <w:sz w:val="24"/>
          <w:szCs w:val="24"/>
        </w:rPr>
      </w:pPr>
    </w:p>
    <w:p w14:paraId="5E311D36">
      <w:pPr>
        <w:pStyle w:val="231"/>
        <w:tabs>
          <w:tab w:val="left" w:pos="5580"/>
        </w:tabs>
        <w:ind w:left="680" w:hanging="680"/>
        <w:rPr>
          <w:rFonts w:hAnsi="宋体"/>
          <w:sz w:val="24"/>
          <w:szCs w:val="24"/>
        </w:rPr>
      </w:pPr>
    </w:p>
    <w:p w14:paraId="75ABC8A7">
      <w:pPr>
        <w:pStyle w:val="231"/>
        <w:tabs>
          <w:tab w:val="left" w:pos="5580"/>
        </w:tabs>
        <w:ind w:left="680" w:hanging="680"/>
        <w:rPr>
          <w:rFonts w:hAnsi="宋体"/>
          <w:sz w:val="24"/>
          <w:szCs w:val="24"/>
        </w:rPr>
      </w:pPr>
    </w:p>
    <w:p w14:paraId="366D7AE6">
      <w:pPr>
        <w:pStyle w:val="231"/>
        <w:tabs>
          <w:tab w:val="left" w:pos="5580"/>
        </w:tabs>
        <w:ind w:left="680" w:hanging="680"/>
        <w:rPr>
          <w:rFonts w:hAnsi="宋体"/>
          <w:sz w:val="24"/>
          <w:szCs w:val="24"/>
        </w:rPr>
      </w:pPr>
    </w:p>
    <w:p w14:paraId="1C32668E">
      <w:pPr>
        <w:pStyle w:val="231"/>
        <w:tabs>
          <w:tab w:val="left" w:pos="5580"/>
        </w:tabs>
        <w:ind w:left="680" w:hanging="680"/>
        <w:rPr>
          <w:rFonts w:hAnsi="宋体"/>
          <w:sz w:val="24"/>
          <w:szCs w:val="24"/>
        </w:rPr>
      </w:pPr>
    </w:p>
    <w:p w14:paraId="2D9FD2EC">
      <w:pPr>
        <w:pStyle w:val="231"/>
        <w:tabs>
          <w:tab w:val="left" w:pos="5580"/>
        </w:tabs>
        <w:ind w:left="680" w:hanging="680"/>
        <w:rPr>
          <w:rFonts w:hAnsi="宋体"/>
          <w:sz w:val="24"/>
          <w:szCs w:val="24"/>
        </w:rPr>
      </w:pPr>
    </w:p>
    <w:p w14:paraId="39B04EAD">
      <w:pPr>
        <w:pStyle w:val="231"/>
        <w:tabs>
          <w:tab w:val="left" w:pos="5580"/>
        </w:tabs>
        <w:ind w:left="680" w:hanging="680"/>
        <w:rPr>
          <w:rFonts w:hAnsi="宋体"/>
          <w:sz w:val="24"/>
          <w:szCs w:val="24"/>
        </w:rPr>
      </w:pPr>
    </w:p>
    <w:p w14:paraId="470ABE59">
      <w:pPr>
        <w:tabs>
          <w:tab w:val="left" w:pos="5580"/>
        </w:tabs>
        <w:spacing w:line="360" w:lineRule="auto"/>
        <w:rPr>
          <w:rFonts w:ascii="宋体" w:hAnsi="宋体"/>
          <w:szCs w:val="24"/>
          <w:u w:val="single"/>
        </w:rPr>
      </w:pPr>
      <w:r>
        <w:rPr>
          <w:rFonts w:hint="eastAsia" w:ascii="宋体" w:hAnsi="宋体"/>
          <w:szCs w:val="24"/>
        </w:rPr>
        <w:t>响</w:t>
      </w:r>
      <w:r>
        <w:rPr>
          <w:rFonts w:hint="eastAsia" w:ascii="宋体" w:hAnsi="宋体"/>
          <w:szCs w:val="24"/>
          <w:u w:val="none"/>
        </w:rPr>
        <w:t>应方</w:t>
      </w:r>
      <w:r>
        <w:rPr>
          <w:rFonts w:ascii="宋体" w:hAnsi="宋体"/>
          <w:szCs w:val="24"/>
          <w:u w:val="none"/>
        </w:rPr>
        <w:t>（盖公章）</w:t>
      </w:r>
      <w:r>
        <w:rPr>
          <w:rFonts w:hint="eastAsia" w:ascii="宋体" w:hAnsi="宋体"/>
          <w:szCs w:val="24"/>
        </w:rPr>
        <w:t>：</w:t>
      </w:r>
      <w:r>
        <w:rPr>
          <w:rFonts w:ascii="宋体" w:hAnsi="宋体"/>
          <w:szCs w:val="24"/>
          <w:u w:val="single"/>
        </w:rPr>
        <w:t xml:space="preserve">               </w:t>
      </w:r>
    </w:p>
    <w:p w14:paraId="5BC61EBF">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none"/>
        </w:rPr>
        <w:t>（签字/盖章</w:t>
      </w:r>
      <w:r>
        <w:rPr>
          <w:rFonts w:hint="eastAsia" w:ascii="宋体" w:hAnsi="宋体"/>
          <w:szCs w:val="24"/>
          <w:u w:val="none"/>
          <w:lang w:eastAsia="zh-CN"/>
        </w:rPr>
        <w:t>）</w:t>
      </w:r>
      <w:r>
        <w:rPr>
          <w:rFonts w:hint="eastAsia" w:ascii="宋体" w:hAnsi="宋体"/>
          <w:szCs w:val="24"/>
        </w:rPr>
        <w:t>：</w:t>
      </w:r>
      <w:r>
        <w:rPr>
          <w:rFonts w:ascii="宋体" w:hAnsi="宋体"/>
          <w:szCs w:val="24"/>
          <w:u w:val="single"/>
        </w:rPr>
        <w:t xml:space="preserve">                </w:t>
      </w:r>
    </w:p>
    <w:p w14:paraId="6F90A396">
      <w:pPr>
        <w:spacing w:line="360" w:lineRule="auto"/>
        <w:rPr>
          <w:rFonts w:hAnsi="宋体"/>
          <w:szCs w:val="24"/>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14:paraId="48F3D726">
      <w:pPr>
        <w:tabs>
          <w:tab w:val="left" w:pos="5580"/>
        </w:tabs>
        <w:spacing w:line="360" w:lineRule="auto"/>
        <w:jc w:val="both"/>
        <w:rPr>
          <w:rFonts w:ascii="宋体" w:hAnsi="宋体"/>
          <w:sz w:val="21"/>
          <w:szCs w:val="21"/>
        </w:rPr>
      </w:pPr>
      <w:r>
        <w:rPr>
          <w:rFonts w:ascii="宋体" w:hAnsi="宋体"/>
          <w:sz w:val="21"/>
          <w:szCs w:val="21"/>
        </w:rPr>
        <w:t>1.</w:t>
      </w:r>
      <w:r>
        <w:rPr>
          <w:rFonts w:hint="eastAsia" w:ascii="宋体" w:hAnsi="宋体"/>
          <w:sz w:val="21"/>
          <w:szCs w:val="21"/>
        </w:rPr>
        <w:t>报价应包括响应方为完成采购文件中规定的采购内容和采购范围所需要的一切费用以及所有税费。</w:t>
      </w:r>
    </w:p>
    <w:p w14:paraId="737F0C2A">
      <w:pPr>
        <w:tabs>
          <w:tab w:val="left" w:pos="5580"/>
        </w:tabs>
        <w:spacing w:line="360" w:lineRule="auto"/>
        <w:jc w:val="both"/>
        <w:rPr>
          <w:rFonts w:hint="eastAsia"/>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rPr>
        <w:t>响应方估算错误或漏项的风险一律由响应方承担。</w:t>
      </w:r>
    </w:p>
    <w:p w14:paraId="3B07965E">
      <w:pPr>
        <w:tabs>
          <w:tab w:val="left" w:pos="5580"/>
        </w:tabs>
        <w:spacing w:line="360" w:lineRule="auto"/>
        <w:jc w:val="both"/>
        <w:rPr>
          <w:rFonts w:hint="eastAsia" w:ascii="宋体" w:hAnsi="宋体" w:cs="Courier New"/>
          <w:sz w:val="21"/>
          <w:szCs w:val="21"/>
        </w:rPr>
      </w:pPr>
      <w:r>
        <w:rPr>
          <w:rFonts w:hint="eastAsia" w:ascii="宋体" w:hAnsi="宋体" w:cs="Courier New"/>
          <w:sz w:val="21"/>
          <w:szCs w:val="21"/>
        </w:rPr>
        <w:t>3.响应方所报的报价在合同执行过程中是固定不变的，未经采购人许可不得以任何理由予以变更。</w:t>
      </w:r>
    </w:p>
    <w:p w14:paraId="638981CF">
      <w:pPr>
        <w:tabs>
          <w:tab w:val="left" w:pos="5580"/>
        </w:tabs>
        <w:spacing w:line="360" w:lineRule="auto"/>
        <w:jc w:val="both"/>
        <w:rPr>
          <w:rFonts w:hint="eastAsia" w:ascii="宋体" w:hAnsi="宋体" w:cs="Courier New"/>
          <w:sz w:val="21"/>
          <w:szCs w:val="21"/>
        </w:rPr>
      </w:pPr>
      <w:r>
        <w:rPr>
          <w:rFonts w:hint="eastAsia" w:ascii="宋体" w:hAnsi="宋体" w:cs="Courier New"/>
          <w:sz w:val="21"/>
          <w:szCs w:val="21"/>
        </w:rPr>
        <w:t>4.响应方针对采购标的只允许有一个报价，采购人不接受有任何选择的报价，以可调整的价格提交报价的响应文件将被拒绝。</w:t>
      </w:r>
    </w:p>
    <w:p w14:paraId="692922C6">
      <w:pPr>
        <w:tabs>
          <w:tab w:val="left" w:pos="5580"/>
        </w:tabs>
        <w:spacing w:line="360" w:lineRule="auto"/>
        <w:jc w:val="both"/>
        <w:rPr>
          <w:rFonts w:hint="eastAsia" w:ascii="宋体" w:hAnsi="宋体" w:cs="Courier New"/>
          <w:sz w:val="21"/>
          <w:szCs w:val="21"/>
        </w:rPr>
      </w:pPr>
      <w:r>
        <w:rPr>
          <w:rFonts w:hint="eastAsia" w:ascii="宋体" w:hAnsi="宋体" w:cs="Courier New"/>
          <w:sz w:val="21"/>
          <w:szCs w:val="21"/>
        </w:rPr>
        <w:t>5.报价一览表、分项报价表等所有报价一律用人民币填报。</w:t>
      </w:r>
    </w:p>
    <w:p w14:paraId="0D08E2CA">
      <w:pPr>
        <w:tabs>
          <w:tab w:val="left" w:pos="5580"/>
        </w:tabs>
        <w:spacing w:line="360" w:lineRule="auto"/>
        <w:rPr>
          <w:rFonts w:hint="eastAsia" w:ascii="宋体" w:hAnsi="宋体"/>
          <w:sz w:val="21"/>
          <w:szCs w:val="21"/>
          <w:lang w:eastAsia="zh-CN"/>
        </w:rPr>
      </w:pPr>
      <w:r>
        <w:rPr>
          <w:rFonts w:hint="eastAsia" w:ascii="宋体" w:hAnsi="宋体" w:cs="Courier New"/>
          <w:sz w:val="21"/>
          <w:szCs w:val="21"/>
        </w:rPr>
        <w:t>6.</w:t>
      </w:r>
      <w:r>
        <w:rPr>
          <w:rFonts w:hint="eastAsia" w:ascii="宋体" w:hAnsi="宋体"/>
          <w:sz w:val="21"/>
          <w:szCs w:val="21"/>
        </w:rPr>
        <w:t>本项目设有单价最高限价，任意一项单价超过限价的，响应文件将被否决</w:t>
      </w:r>
      <w:r>
        <w:rPr>
          <w:rFonts w:hint="eastAsia" w:ascii="宋体" w:hAnsi="宋体"/>
          <w:sz w:val="21"/>
          <w:szCs w:val="21"/>
          <w:lang w:eastAsia="zh-CN"/>
        </w:rPr>
        <w:t>。</w:t>
      </w:r>
    </w:p>
    <w:p w14:paraId="231C63AC">
      <w:pPr>
        <w:tabs>
          <w:tab w:val="left" w:pos="5580"/>
        </w:tabs>
        <w:spacing w:line="360" w:lineRule="auto"/>
        <w:rPr>
          <w:rFonts w:hint="eastAsia" w:ascii="宋体" w:hAnsi="宋体" w:eastAsia="宋体" w:cs="Times New Roman"/>
          <w:bCs/>
          <w:lang w:val="en-US" w:eastAsia="zh-CN"/>
        </w:rPr>
      </w:pPr>
      <w:r>
        <w:rPr>
          <w:rFonts w:hint="eastAsia" w:ascii="宋体" w:hAnsi="宋体" w:eastAsia="宋体" w:cs="Times New Roman"/>
          <w:bCs/>
          <w:lang w:val="en-US" w:eastAsia="zh-CN"/>
        </w:rPr>
        <w:t>7.本项目要求可开具正规合法的增值税普通发票，按照</w:t>
      </w:r>
      <w:r>
        <w:rPr>
          <w:rFonts w:hint="eastAsia" w:ascii="宋体" w:hAnsi="宋体" w:cs="Times New Roman"/>
          <w:bCs/>
          <w:lang w:val="en-US" w:eastAsia="zh-CN"/>
        </w:rPr>
        <w:t>早中晚餐</w:t>
      </w:r>
      <w:r>
        <w:rPr>
          <w:rFonts w:hint="eastAsia" w:ascii="宋体" w:hAnsi="宋体" w:eastAsia="宋体" w:cs="Times New Roman"/>
          <w:bCs/>
          <w:lang w:val="en-US" w:eastAsia="zh-CN"/>
        </w:rPr>
        <w:t>含税</w:t>
      </w:r>
      <w:r>
        <w:rPr>
          <w:rFonts w:hint="eastAsia" w:ascii="宋体" w:hAnsi="宋体" w:cs="Times New Roman"/>
          <w:bCs/>
          <w:lang w:val="en-US" w:eastAsia="zh-CN"/>
        </w:rPr>
        <w:t>单</w:t>
      </w:r>
      <w:r>
        <w:rPr>
          <w:rFonts w:hint="eastAsia" w:ascii="宋体" w:hAnsi="宋体" w:eastAsia="宋体" w:cs="Times New Roman"/>
          <w:bCs/>
          <w:lang w:val="en-US" w:eastAsia="zh-CN"/>
        </w:rPr>
        <w:t>价</w:t>
      </w:r>
      <w:r>
        <w:rPr>
          <w:rFonts w:hint="eastAsia" w:ascii="宋体" w:hAnsi="宋体" w:cs="Times New Roman"/>
          <w:bCs/>
          <w:lang w:val="en-US" w:eastAsia="zh-CN"/>
        </w:rPr>
        <w:t>之和</w:t>
      </w:r>
      <w:r>
        <w:rPr>
          <w:rFonts w:hint="eastAsia" w:ascii="宋体" w:hAnsi="宋体" w:eastAsia="宋体" w:cs="Times New Roman"/>
          <w:bCs/>
          <w:lang w:val="en-US" w:eastAsia="zh-CN"/>
        </w:rPr>
        <w:t>进行评审。</w:t>
      </w:r>
    </w:p>
    <w:p w14:paraId="35385C4F">
      <w:pPr>
        <w:tabs>
          <w:tab w:val="left" w:pos="5580"/>
        </w:tabs>
        <w:spacing w:line="360" w:lineRule="auto"/>
        <w:rPr>
          <w:rFonts w:hint="eastAsia"/>
          <w:lang w:eastAsia="zh-CN"/>
        </w:rPr>
      </w:pPr>
      <w:r>
        <w:rPr>
          <w:rFonts w:hint="eastAsia" w:ascii="宋体" w:hAnsi="宋体" w:eastAsia="宋体" w:cs="Times New Roman"/>
          <w:b/>
          <w:bCs w:val="0"/>
          <w:lang w:val="en-US" w:eastAsia="zh-CN"/>
        </w:rPr>
        <w:t>8.响应方应另行将“响应报价一览表”正本一份密封在一个信封内单独提交，并在信封上标明“响应报价一览表”字样。</w:t>
      </w:r>
    </w:p>
    <w:p w14:paraId="390DB3C2">
      <w:pPr>
        <w:tabs>
          <w:tab w:val="left" w:pos="5580"/>
        </w:tabs>
        <w:spacing w:line="360" w:lineRule="auto"/>
        <w:jc w:val="both"/>
        <w:rPr>
          <w:rFonts w:hint="eastAsia" w:ascii="宋体" w:hAnsi="宋体" w:eastAsia="宋体" w:cs="Courier New"/>
          <w:sz w:val="21"/>
          <w:szCs w:val="21"/>
        </w:rPr>
      </w:pPr>
      <w:r>
        <w:rPr>
          <w:rFonts w:hint="eastAsia" w:ascii="仿宋" w:hAnsi="仿宋" w:eastAsia="仿宋" w:cs="宋体"/>
          <w:b/>
          <w:color w:val="000000"/>
          <w:szCs w:val="24"/>
          <w:highlight w:val="none"/>
        </w:rPr>
        <w:t>注：</w:t>
      </w:r>
      <w:r>
        <w:rPr>
          <w:rFonts w:hint="eastAsia" w:ascii="宋体" w:hAnsi="宋体" w:cs="Courier New"/>
          <w:sz w:val="21"/>
          <w:szCs w:val="21"/>
        </w:rPr>
        <w:t>以上表格不需要装订在响应文件中，</w:t>
      </w:r>
      <w:r>
        <w:rPr>
          <w:rFonts w:hint="eastAsia" w:ascii="宋体" w:hAnsi="宋体" w:cs="Courier New"/>
          <w:sz w:val="21"/>
          <w:szCs w:val="21"/>
          <w:lang w:val="en-US" w:eastAsia="zh-CN"/>
        </w:rPr>
        <w:t>响应方</w:t>
      </w:r>
      <w:r>
        <w:rPr>
          <w:rFonts w:hint="eastAsia" w:ascii="宋体" w:hAnsi="宋体" w:cs="Courier New"/>
          <w:sz w:val="21"/>
          <w:szCs w:val="21"/>
        </w:rPr>
        <w:t>可以提前准备好此表2～3份，按现场</w:t>
      </w:r>
      <w:r>
        <w:rPr>
          <w:rFonts w:hint="eastAsia" w:ascii="宋体" w:hAnsi="宋体" w:cs="Courier New"/>
          <w:sz w:val="21"/>
          <w:szCs w:val="21"/>
          <w:lang w:val="en-US" w:eastAsia="zh-CN"/>
        </w:rPr>
        <w:t>谈判</w:t>
      </w:r>
      <w:r>
        <w:rPr>
          <w:rFonts w:hint="eastAsia" w:ascii="宋体" w:hAnsi="宋体" w:cs="Courier New"/>
          <w:sz w:val="21"/>
          <w:szCs w:val="21"/>
        </w:rPr>
        <w:t>要求提供现场报价时</w:t>
      </w:r>
      <w:r>
        <w:rPr>
          <w:rFonts w:hint="eastAsia" w:ascii="宋体" w:hAnsi="宋体" w:cs="Courier New"/>
          <w:sz w:val="21"/>
          <w:szCs w:val="21"/>
          <w:lang w:val="en-US" w:eastAsia="zh-CN"/>
        </w:rPr>
        <w:t>密封</w:t>
      </w:r>
      <w:r>
        <w:rPr>
          <w:rFonts w:hint="eastAsia" w:ascii="宋体" w:hAnsi="宋体" w:cs="Courier New"/>
          <w:sz w:val="21"/>
          <w:szCs w:val="21"/>
        </w:rPr>
        <w:t>提交。</w:t>
      </w:r>
      <w:r>
        <w:rPr>
          <w:rFonts w:hint="eastAsia" w:ascii="宋体" w:hAnsi="宋体" w:eastAsia="宋体" w:cs="Courier New"/>
          <w:sz w:val="21"/>
          <w:szCs w:val="21"/>
          <w:highlight w:val="none"/>
        </w:rPr>
        <w:t>其中如有分项报价表的设置，也应与报价一览表同步准备后续报价。</w:t>
      </w:r>
    </w:p>
    <w:p w14:paraId="5D3603B1">
      <w:pPr>
        <w:tabs>
          <w:tab w:val="left" w:pos="5580"/>
        </w:tabs>
        <w:spacing w:line="360" w:lineRule="auto"/>
        <w:jc w:val="both"/>
        <w:rPr>
          <w:rFonts w:hint="eastAsia" w:ascii="宋体" w:hAnsi="宋体" w:eastAsia="宋体" w:cs="Courier New"/>
          <w:sz w:val="21"/>
          <w:szCs w:val="21"/>
        </w:rPr>
        <w:sectPr>
          <w:pgSz w:w="11906" w:h="16838"/>
          <w:pgMar w:top="1418" w:right="1134" w:bottom="1134" w:left="1134" w:header="964" w:footer="964" w:gutter="0"/>
          <w:cols w:space="1701" w:num="1"/>
        </w:sectPr>
      </w:pPr>
    </w:p>
    <w:p w14:paraId="62D79F17">
      <w:pPr>
        <w:spacing w:line="360" w:lineRule="auto"/>
        <w:outlineLvl w:val="1"/>
        <w:rPr>
          <w:rFonts w:hint="eastAsia" w:ascii="宋体" w:hAnsi="宋体"/>
          <w:b/>
          <w:sz w:val="32"/>
          <w:szCs w:val="32"/>
        </w:rPr>
      </w:pPr>
      <w:r>
        <w:rPr>
          <w:rFonts w:hint="eastAsia" w:ascii="宋体" w:hAnsi="宋体"/>
          <w:b/>
          <w:sz w:val="32"/>
          <w:szCs w:val="32"/>
        </w:rPr>
        <w:t>最后报价</w:t>
      </w:r>
      <w:r>
        <w:rPr>
          <w:rFonts w:hint="eastAsia" w:ascii="宋体" w:hAnsi="宋体"/>
          <w:b/>
          <w:sz w:val="32"/>
          <w:szCs w:val="32"/>
          <w:lang w:val="en-US" w:eastAsia="zh-CN"/>
        </w:rPr>
        <w:t>一览</w:t>
      </w:r>
      <w:r>
        <w:rPr>
          <w:rFonts w:hint="eastAsia" w:ascii="宋体" w:hAnsi="宋体"/>
          <w:b/>
          <w:sz w:val="32"/>
          <w:szCs w:val="32"/>
        </w:rPr>
        <w:t xml:space="preserve">表（谈判后提交） </w:t>
      </w:r>
    </w:p>
    <w:p w14:paraId="0D70E16A">
      <w:pPr>
        <w:spacing w:line="360" w:lineRule="auto"/>
        <w:outlineLvl w:val="1"/>
        <w:rPr>
          <w:rFonts w:hint="eastAsia" w:ascii="宋体" w:hAnsi="宋体"/>
          <w:b/>
          <w:sz w:val="32"/>
          <w:szCs w:val="32"/>
        </w:rPr>
      </w:pPr>
    </w:p>
    <w:p w14:paraId="34D585E3">
      <w:pPr>
        <w:spacing w:line="360" w:lineRule="auto"/>
        <w:jc w:val="center"/>
        <w:outlineLvl w:val="1"/>
        <w:rPr>
          <w:rFonts w:hint="eastAsia" w:ascii="宋体" w:hAnsi="宋体"/>
          <w:b/>
          <w:sz w:val="32"/>
          <w:szCs w:val="32"/>
        </w:rPr>
      </w:pPr>
      <w:r>
        <w:rPr>
          <w:rFonts w:hint="eastAsia" w:ascii="宋体" w:hAnsi="宋体"/>
          <w:b/>
          <w:sz w:val="32"/>
          <w:szCs w:val="32"/>
        </w:rPr>
        <w:t>最</w:t>
      </w:r>
      <w:r>
        <w:rPr>
          <w:rFonts w:hint="eastAsia" w:ascii="宋体" w:hAnsi="宋体"/>
          <w:b/>
          <w:sz w:val="32"/>
          <w:szCs w:val="32"/>
          <w:lang w:val="en-US" w:eastAsia="zh-CN"/>
        </w:rPr>
        <w:t>后</w:t>
      </w:r>
      <w:r>
        <w:rPr>
          <w:rFonts w:hint="eastAsia" w:ascii="宋体" w:hAnsi="宋体"/>
          <w:b/>
          <w:sz w:val="32"/>
          <w:szCs w:val="32"/>
        </w:rPr>
        <w:t>报价</w:t>
      </w:r>
      <w:r>
        <w:rPr>
          <w:rFonts w:hint="eastAsia" w:ascii="宋体" w:hAnsi="宋体"/>
          <w:b/>
          <w:sz w:val="32"/>
          <w:szCs w:val="32"/>
          <w:lang w:val="en-US" w:eastAsia="zh-CN"/>
        </w:rPr>
        <w:t>一览表</w:t>
      </w:r>
      <w:r>
        <w:rPr>
          <w:rFonts w:hint="eastAsia" w:ascii="宋体" w:hAnsi="宋体"/>
          <w:b/>
          <w:sz w:val="32"/>
          <w:szCs w:val="32"/>
        </w:rPr>
        <w:t>（现场提供）</w:t>
      </w:r>
    </w:p>
    <w:p w14:paraId="417AA174">
      <w:pPr>
        <w:pStyle w:val="231"/>
        <w:jc w:val="center"/>
        <w:rPr>
          <w:rFonts w:hAnsi="宋体"/>
          <w:sz w:val="24"/>
          <w:szCs w:val="24"/>
        </w:rPr>
      </w:pPr>
    </w:p>
    <w:p w14:paraId="4EB1CB05">
      <w:pPr>
        <w:pStyle w:val="231"/>
        <w:jc w:val="center"/>
        <w:rPr>
          <w:rFonts w:hAnsi="宋体"/>
          <w:sz w:val="24"/>
          <w:szCs w:val="24"/>
        </w:rPr>
      </w:pPr>
    </w:p>
    <w:p w14:paraId="32E61A18">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hint="eastAsia" w:ascii="宋体" w:hAnsi="宋体"/>
          <w:szCs w:val="24"/>
          <w:u w:val="single"/>
          <w:lang w:val="en-US" w:eastAsia="zh-CN"/>
        </w:rPr>
        <w:t>人保财险湖南省娄底市娄星支公司食堂外包服务项目</w:t>
      </w:r>
      <w:r>
        <w:rPr>
          <w:rFonts w:ascii="宋体" w:hAnsi="宋体"/>
          <w:szCs w:val="24"/>
          <w:u w:val="single"/>
        </w:rPr>
        <w:t xml:space="preserve">  </w:t>
      </w:r>
    </w:p>
    <w:tbl>
      <w:tblPr>
        <w:tblStyle w:val="262"/>
        <w:tblpPr w:leftFromText="180" w:rightFromText="180" w:vertAnchor="text" w:horzAnchor="page" w:tblpX="1839" w:tblpY="324"/>
        <w:tblOverlap w:val="never"/>
        <w:tblW w:w="82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897"/>
        <w:gridCol w:w="1680"/>
        <w:gridCol w:w="1065"/>
        <w:gridCol w:w="1260"/>
        <w:gridCol w:w="1260"/>
        <w:gridCol w:w="1140"/>
      </w:tblGrid>
      <w:tr w14:paraId="3DF88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640DC881">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明细</w:t>
            </w:r>
          </w:p>
        </w:tc>
        <w:tc>
          <w:tcPr>
            <w:tcW w:w="897" w:type="dxa"/>
            <w:tcBorders>
              <w:top w:val="single" w:color="auto" w:sz="4" w:space="0"/>
              <w:left w:val="single" w:color="auto" w:sz="4" w:space="0"/>
              <w:bottom w:val="single" w:color="auto" w:sz="4" w:space="0"/>
              <w:right w:val="single" w:color="auto" w:sz="4" w:space="0"/>
            </w:tcBorders>
            <w:noWrap w:val="0"/>
            <w:vAlign w:val="top"/>
          </w:tcPr>
          <w:p w14:paraId="05854851">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控制价</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01ADCFBA">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预估年度工作日总量（天）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26DEC7F0">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预估人数上限</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6FE38856">
            <w:pPr>
              <w:pStyle w:val="248"/>
              <w:keepNext w:val="0"/>
              <w:keepLines w:val="0"/>
              <w:pageBreakBefore w:val="0"/>
              <w:widowControl w:val="0"/>
              <w:tabs>
                <w:tab w:val="left" w:pos="1800"/>
              </w:tabs>
              <w:bidi w:val="0"/>
              <w:spacing w:after="0" w:line="560" w:lineRule="exact"/>
              <w:ind w:left="0" w:firstLine="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报价单价（含税）</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4A0B5217">
            <w:pPr>
              <w:pStyle w:val="248"/>
              <w:keepNext w:val="0"/>
              <w:keepLines w:val="0"/>
              <w:pageBreakBefore w:val="0"/>
              <w:widowControl w:val="0"/>
              <w:tabs>
                <w:tab w:val="left" w:pos="1800"/>
              </w:tabs>
              <w:bidi w:val="0"/>
              <w:spacing w:after="0" w:line="560" w:lineRule="exact"/>
              <w:ind w:left="0" w:firstLine="0"/>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报价合计（含税）</w:t>
            </w:r>
          </w:p>
        </w:tc>
        <w:tc>
          <w:tcPr>
            <w:tcW w:w="1140" w:type="dxa"/>
            <w:tcBorders>
              <w:top w:val="single" w:color="auto" w:sz="4" w:space="0"/>
              <w:left w:val="single" w:color="auto" w:sz="4" w:space="0"/>
              <w:bottom w:val="single" w:color="auto" w:sz="4" w:space="0"/>
              <w:right w:val="single" w:color="auto" w:sz="4" w:space="0"/>
            </w:tcBorders>
            <w:noWrap w:val="0"/>
            <w:vAlign w:val="top"/>
          </w:tcPr>
          <w:p w14:paraId="05F00E7F">
            <w:pPr>
              <w:pStyle w:val="248"/>
              <w:keepNext w:val="0"/>
              <w:keepLines w:val="0"/>
              <w:pageBreakBefore w:val="0"/>
              <w:widowControl w:val="0"/>
              <w:tabs>
                <w:tab w:val="left" w:pos="1800"/>
              </w:tabs>
              <w:bidi w:val="0"/>
              <w:spacing w:after="0" w:line="560" w:lineRule="exact"/>
              <w:ind w:left="0" w:firstLine="0"/>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税率</w:t>
            </w:r>
          </w:p>
        </w:tc>
      </w:tr>
      <w:tr w14:paraId="6DF98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68404C7D">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早餐</w:t>
            </w:r>
          </w:p>
        </w:tc>
        <w:tc>
          <w:tcPr>
            <w:tcW w:w="897" w:type="dxa"/>
            <w:tcBorders>
              <w:top w:val="single" w:color="auto" w:sz="4" w:space="0"/>
              <w:left w:val="single" w:color="auto" w:sz="4" w:space="0"/>
              <w:bottom w:val="single" w:color="auto" w:sz="4" w:space="0"/>
              <w:right w:val="single" w:color="auto" w:sz="4" w:space="0"/>
            </w:tcBorders>
            <w:noWrap w:val="0"/>
            <w:vAlign w:val="top"/>
          </w:tcPr>
          <w:p w14:paraId="4BC9E2DF">
            <w:pPr>
              <w:pStyle w:val="248"/>
              <w:keepNext w:val="0"/>
              <w:keepLines w:val="0"/>
              <w:pageBreakBefore w:val="0"/>
              <w:widowControl w:val="0"/>
              <w:tabs>
                <w:tab w:val="left" w:pos="1800"/>
              </w:tabs>
              <w:bidi w:val="0"/>
              <w:spacing w:after="0" w:line="560" w:lineRule="exact"/>
              <w:ind w:left="0" w:leftChars="0" w:firstLine="0" w:firstLineChars="0"/>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8元</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3F8479AC">
            <w:pPr>
              <w:pStyle w:val="248"/>
              <w:keepNext w:val="0"/>
              <w:keepLines w:val="0"/>
              <w:pageBreakBefore w:val="0"/>
              <w:widowControl w:val="0"/>
              <w:tabs>
                <w:tab w:val="left" w:pos="1800"/>
              </w:tabs>
              <w:bidi w:val="0"/>
              <w:spacing w:after="0" w:line="560" w:lineRule="exact"/>
              <w:ind w:left="0" w:leftChars="0" w:firstLine="0" w:firstLineChars="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502</w:t>
            </w:r>
            <w:r>
              <w:rPr>
                <w:rFonts w:hint="eastAsia" w:ascii="宋体" w:hAnsi="宋体" w:eastAsia="宋体" w:cs="宋体"/>
                <w:b w:val="0"/>
                <w:i w:val="0"/>
                <w:sz w:val="24"/>
                <w:szCs w:val="24"/>
                <w:vertAlign w:val="baseline"/>
                <w:lang w:val="en-US" w:eastAsia="zh-CN" w:bidi="ar-SA"/>
              </w:rPr>
              <w:t>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06AD7560">
            <w:pPr>
              <w:pStyle w:val="248"/>
              <w:keepNext w:val="0"/>
              <w:keepLines w:val="0"/>
              <w:pageBreakBefore w:val="0"/>
              <w:widowControl w:val="0"/>
              <w:tabs>
                <w:tab w:val="left" w:pos="1800"/>
              </w:tabs>
              <w:bidi w:val="0"/>
              <w:spacing w:after="0" w:line="560" w:lineRule="exact"/>
              <w:ind w:left="0" w:leftChars="0" w:firstLine="0" w:firstLineChars="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31</w:t>
            </w:r>
            <w:r>
              <w:rPr>
                <w:rFonts w:hint="eastAsia" w:ascii="宋体" w:hAnsi="宋体" w:eastAsia="宋体" w:cs="宋体"/>
                <w:b w:val="0"/>
                <w:i w:val="0"/>
                <w:sz w:val="24"/>
                <w:szCs w:val="24"/>
                <w:vertAlign w:val="baseline"/>
                <w:lang w:val="en-US" w:eastAsia="zh-CN" w:bidi="ar-SA"/>
              </w:rPr>
              <w:t>人</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16C9DC07">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425D998D">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285D2BD4">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r w14:paraId="7FE7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369D2B49">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中餐</w:t>
            </w:r>
          </w:p>
        </w:tc>
        <w:tc>
          <w:tcPr>
            <w:tcW w:w="897" w:type="dxa"/>
            <w:tcBorders>
              <w:top w:val="single" w:color="auto" w:sz="4" w:space="0"/>
              <w:left w:val="single" w:color="auto" w:sz="4" w:space="0"/>
              <w:bottom w:val="single" w:color="auto" w:sz="4" w:space="0"/>
              <w:right w:val="single" w:color="auto" w:sz="4" w:space="0"/>
            </w:tcBorders>
            <w:noWrap w:val="0"/>
            <w:vAlign w:val="top"/>
          </w:tcPr>
          <w:p w14:paraId="6F07B2E7">
            <w:pPr>
              <w:pStyle w:val="248"/>
              <w:keepNext w:val="0"/>
              <w:keepLines w:val="0"/>
              <w:pageBreakBefore w:val="0"/>
              <w:widowControl w:val="0"/>
              <w:tabs>
                <w:tab w:val="left" w:pos="1800"/>
              </w:tabs>
              <w:bidi w:val="0"/>
              <w:spacing w:after="0" w:line="560" w:lineRule="exact"/>
              <w:ind w:left="0" w:leftChars="0" w:firstLine="0" w:firstLineChars="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12</w:t>
            </w:r>
            <w:r>
              <w:rPr>
                <w:rFonts w:hint="eastAsia" w:ascii="宋体" w:hAnsi="宋体" w:eastAsia="宋体" w:cs="宋体"/>
                <w:b w:val="0"/>
                <w:i w:val="0"/>
                <w:sz w:val="24"/>
                <w:szCs w:val="24"/>
                <w:vertAlign w:val="baseline"/>
                <w:lang w:val="en-US" w:eastAsia="zh-CN" w:bidi="ar-SA"/>
              </w:rPr>
              <w:t>元</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0E7EA699">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502</w:t>
            </w:r>
            <w:r>
              <w:rPr>
                <w:rFonts w:hint="eastAsia" w:ascii="宋体" w:hAnsi="宋体" w:eastAsia="宋体" w:cs="宋体"/>
                <w:b w:val="0"/>
                <w:i w:val="0"/>
                <w:sz w:val="24"/>
                <w:szCs w:val="24"/>
                <w:vertAlign w:val="baseline"/>
                <w:lang w:val="en-US" w:eastAsia="zh-CN" w:bidi="ar-SA"/>
              </w:rPr>
              <w:t>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101E7FA9">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31</w:t>
            </w:r>
            <w:r>
              <w:rPr>
                <w:rFonts w:hint="eastAsia" w:ascii="宋体" w:hAnsi="宋体" w:eastAsia="宋体" w:cs="宋体"/>
                <w:b w:val="0"/>
                <w:i w:val="0"/>
                <w:sz w:val="24"/>
                <w:szCs w:val="24"/>
                <w:vertAlign w:val="baseline"/>
                <w:lang w:val="en-US" w:eastAsia="zh-CN" w:bidi="ar-SA"/>
              </w:rPr>
              <w:t>人</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35DA42F7">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4FD5294A">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31FB735F">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r w14:paraId="5A5F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77" w:type="dxa"/>
            <w:tcBorders>
              <w:top w:val="single" w:color="auto" w:sz="4" w:space="0"/>
              <w:left w:val="single" w:color="auto" w:sz="4" w:space="0"/>
              <w:bottom w:val="single" w:color="auto" w:sz="4" w:space="0"/>
              <w:right w:val="single" w:color="auto" w:sz="4" w:space="0"/>
            </w:tcBorders>
            <w:noWrap w:val="0"/>
            <w:vAlign w:val="top"/>
          </w:tcPr>
          <w:p w14:paraId="03A64B2B">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晚餐</w:t>
            </w:r>
          </w:p>
        </w:tc>
        <w:tc>
          <w:tcPr>
            <w:tcW w:w="897" w:type="dxa"/>
            <w:tcBorders>
              <w:top w:val="single" w:color="auto" w:sz="4" w:space="0"/>
              <w:left w:val="single" w:color="auto" w:sz="4" w:space="0"/>
              <w:bottom w:val="single" w:color="auto" w:sz="4" w:space="0"/>
              <w:right w:val="single" w:color="auto" w:sz="4" w:space="0"/>
            </w:tcBorders>
            <w:noWrap w:val="0"/>
            <w:vAlign w:val="top"/>
          </w:tcPr>
          <w:p w14:paraId="027C045A">
            <w:pPr>
              <w:pStyle w:val="248"/>
              <w:keepNext w:val="0"/>
              <w:keepLines w:val="0"/>
              <w:pageBreakBefore w:val="0"/>
              <w:widowControl w:val="0"/>
              <w:tabs>
                <w:tab w:val="left" w:pos="1800"/>
              </w:tabs>
              <w:bidi w:val="0"/>
              <w:spacing w:after="0" w:line="560" w:lineRule="exact"/>
              <w:ind w:left="0" w:leftChars="0" w:firstLine="0" w:firstLineChars="0"/>
              <w:jc w:val="center"/>
              <w:rPr>
                <w:rFonts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12</w:t>
            </w:r>
            <w:r>
              <w:rPr>
                <w:rFonts w:hint="eastAsia" w:ascii="宋体" w:hAnsi="宋体" w:eastAsia="宋体" w:cs="宋体"/>
                <w:b w:val="0"/>
                <w:i w:val="0"/>
                <w:sz w:val="24"/>
                <w:szCs w:val="24"/>
                <w:vertAlign w:val="baseline"/>
                <w:lang w:val="en-US" w:eastAsia="zh-CN" w:bidi="ar-SA"/>
              </w:rPr>
              <w:t>元</w:t>
            </w:r>
          </w:p>
        </w:tc>
        <w:tc>
          <w:tcPr>
            <w:tcW w:w="1680" w:type="dxa"/>
            <w:tcBorders>
              <w:top w:val="single" w:color="auto" w:sz="4" w:space="0"/>
              <w:left w:val="single" w:color="auto" w:sz="4" w:space="0"/>
              <w:bottom w:val="single" w:color="auto" w:sz="4" w:space="0"/>
              <w:right w:val="single" w:color="auto" w:sz="4" w:space="0"/>
            </w:tcBorders>
            <w:noWrap w:val="0"/>
            <w:vAlign w:val="top"/>
          </w:tcPr>
          <w:p w14:paraId="1BF716CF">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502</w:t>
            </w:r>
            <w:r>
              <w:rPr>
                <w:rFonts w:hint="eastAsia" w:ascii="宋体" w:hAnsi="宋体" w:eastAsia="宋体" w:cs="宋体"/>
                <w:b w:val="0"/>
                <w:i w:val="0"/>
                <w:sz w:val="24"/>
                <w:szCs w:val="24"/>
                <w:vertAlign w:val="baseline"/>
                <w:lang w:val="en-US" w:eastAsia="zh-CN" w:bidi="ar-SA"/>
              </w:rPr>
              <w:t>天</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5472A52D">
            <w:pPr>
              <w:pStyle w:val="248"/>
              <w:keepNext w:val="0"/>
              <w:keepLines w:val="0"/>
              <w:pageBreakBefore w:val="0"/>
              <w:widowControl w:val="0"/>
              <w:tabs>
                <w:tab w:val="left" w:pos="1800"/>
              </w:tabs>
              <w:bidi w:val="0"/>
              <w:spacing w:after="0" w:line="560" w:lineRule="exact"/>
              <w:ind w:left="0" w:leftChars="0" w:firstLine="0" w:firstLineChars="0"/>
              <w:jc w:val="center"/>
              <w:rPr>
                <w:rFonts w:hint="eastAsia" w:ascii="宋体" w:hAnsi="宋体" w:eastAsia="宋体" w:cs="宋体"/>
                <w:b w:val="0"/>
                <w:i w:val="0"/>
                <w:sz w:val="24"/>
                <w:szCs w:val="24"/>
                <w:vertAlign w:val="baseline"/>
                <w:lang w:val="en-US" w:eastAsia="zh-CN" w:bidi="ar-SA"/>
              </w:rPr>
            </w:pPr>
            <w:r>
              <w:rPr>
                <w:rFonts w:hint="eastAsia" w:ascii="宋体" w:hAnsi="宋体" w:cs="宋体"/>
                <w:b w:val="0"/>
                <w:i w:val="0"/>
                <w:sz w:val="24"/>
                <w:szCs w:val="24"/>
                <w:vertAlign w:val="baseline"/>
                <w:lang w:val="en-US" w:eastAsia="zh-CN" w:bidi="ar-SA"/>
              </w:rPr>
              <w:t>31</w:t>
            </w:r>
            <w:r>
              <w:rPr>
                <w:rFonts w:hint="eastAsia" w:ascii="宋体" w:hAnsi="宋体" w:eastAsia="宋体" w:cs="宋体"/>
                <w:b w:val="0"/>
                <w:i w:val="0"/>
                <w:sz w:val="24"/>
                <w:szCs w:val="24"/>
                <w:vertAlign w:val="baseline"/>
                <w:lang w:val="en-US" w:eastAsia="zh-CN" w:bidi="ar-SA"/>
              </w:rPr>
              <w:t>人</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041928C3">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41C16DBF">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76A6B2EB">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r w14:paraId="7F2C3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619" w:type="dxa"/>
            <w:gridSpan w:val="4"/>
            <w:tcBorders>
              <w:top w:val="single" w:color="auto" w:sz="4" w:space="0"/>
              <w:left w:val="single" w:color="auto" w:sz="4" w:space="0"/>
              <w:bottom w:val="single" w:color="auto" w:sz="4" w:space="0"/>
              <w:right w:val="single" w:color="auto" w:sz="4" w:space="0"/>
            </w:tcBorders>
            <w:noWrap w:val="0"/>
            <w:vAlign w:val="top"/>
          </w:tcPr>
          <w:p w14:paraId="0DE352D9">
            <w:pPr>
              <w:pStyle w:val="248"/>
              <w:keepNext w:val="0"/>
              <w:keepLines w:val="0"/>
              <w:pageBreakBefore w:val="0"/>
              <w:widowControl w:val="0"/>
              <w:tabs>
                <w:tab w:val="left" w:pos="1800"/>
              </w:tabs>
              <w:bidi w:val="0"/>
              <w:spacing w:after="0" w:line="560" w:lineRule="exact"/>
              <w:jc w:val="center"/>
              <w:rPr>
                <w:rFonts w:ascii="宋体" w:hAnsi="宋体" w:eastAsia="宋体" w:cs="宋体"/>
                <w:b w:val="0"/>
                <w:i w:val="0"/>
                <w:sz w:val="24"/>
                <w:szCs w:val="24"/>
                <w:vertAlign w:val="baseline"/>
                <w:lang w:val="en-US" w:eastAsia="zh-CN" w:bidi="ar-SA"/>
              </w:rPr>
            </w:pPr>
            <w:r>
              <w:rPr>
                <w:rFonts w:hint="eastAsia" w:ascii="宋体" w:hAnsi="宋体" w:eastAsia="宋体" w:cs="宋体"/>
                <w:b w:val="0"/>
                <w:i w:val="0"/>
                <w:sz w:val="24"/>
                <w:szCs w:val="24"/>
                <w:vertAlign w:val="baseline"/>
                <w:lang w:val="en-US" w:eastAsia="zh-CN" w:bidi="ar-SA"/>
              </w:rPr>
              <w:t>合计总金额</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7BEBA2A9">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6AF291F4">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22047715">
            <w:pPr>
              <w:pStyle w:val="248"/>
              <w:keepNext w:val="0"/>
              <w:keepLines w:val="0"/>
              <w:pageBreakBefore w:val="0"/>
              <w:widowControl w:val="0"/>
              <w:tabs>
                <w:tab w:val="left" w:pos="1800"/>
              </w:tabs>
              <w:bidi w:val="0"/>
              <w:spacing w:after="0" w:line="560" w:lineRule="exact"/>
              <w:jc w:val="center"/>
              <w:rPr>
                <w:rFonts w:hint="eastAsia" w:ascii="宋体" w:hAnsi="宋体" w:eastAsia="宋体" w:cs="宋体"/>
                <w:b w:val="0"/>
                <w:i w:val="0"/>
                <w:sz w:val="24"/>
                <w:szCs w:val="24"/>
                <w:vertAlign w:val="baseline"/>
                <w:lang w:val="en-US" w:eastAsia="zh-CN" w:bidi="ar-SA"/>
              </w:rPr>
            </w:pPr>
          </w:p>
        </w:tc>
      </w:tr>
    </w:tbl>
    <w:p w14:paraId="31000E35">
      <w:pPr>
        <w:pStyle w:val="231"/>
        <w:tabs>
          <w:tab w:val="left" w:pos="5580"/>
        </w:tabs>
        <w:ind w:left="680" w:hanging="680"/>
        <w:rPr>
          <w:rFonts w:hAnsi="宋体"/>
          <w:sz w:val="24"/>
          <w:szCs w:val="24"/>
        </w:rPr>
      </w:pPr>
    </w:p>
    <w:p w14:paraId="23E30244">
      <w:pPr>
        <w:pStyle w:val="231"/>
        <w:tabs>
          <w:tab w:val="left" w:pos="5580"/>
        </w:tabs>
        <w:ind w:left="680" w:hanging="680"/>
        <w:rPr>
          <w:rFonts w:hAnsi="宋体"/>
          <w:sz w:val="24"/>
          <w:szCs w:val="24"/>
        </w:rPr>
      </w:pPr>
    </w:p>
    <w:p w14:paraId="731C35E7">
      <w:pPr>
        <w:pStyle w:val="231"/>
        <w:tabs>
          <w:tab w:val="left" w:pos="5580"/>
        </w:tabs>
        <w:ind w:left="680" w:hanging="680"/>
        <w:rPr>
          <w:rFonts w:hAnsi="宋体"/>
          <w:sz w:val="24"/>
          <w:szCs w:val="24"/>
        </w:rPr>
      </w:pPr>
    </w:p>
    <w:p w14:paraId="6825ED73">
      <w:pPr>
        <w:pStyle w:val="231"/>
        <w:tabs>
          <w:tab w:val="left" w:pos="5580"/>
        </w:tabs>
        <w:ind w:left="680" w:hanging="680"/>
        <w:rPr>
          <w:rFonts w:hAnsi="宋体"/>
          <w:sz w:val="24"/>
          <w:szCs w:val="24"/>
        </w:rPr>
      </w:pPr>
    </w:p>
    <w:p w14:paraId="53091088">
      <w:pPr>
        <w:pStyle w:val="231"/>
        <w:tabs>
          <w:tab w:val="left" w:pos="5580"/>
        </w:tabs>
        <w:ind w:left="680" w:hanging="680"/>
        <w:rPr>
          <w:rFonts w:hAnsi="宋体"/>
          <w:sz w:val="24"/>
          <w:szCs w:val="24"/>
        </w:rPr>
      </w:pPr>
    </w:p>
    <w:p w14:paraId="532F9206">
      <w:pPr>
        <w:pStyle w:val="231"/>
        <w:tabs>
          <w:tab w:val="left" w:pos="5580"/>
        </w:tabs>
        <w:ind w:left="680" w:hanging="680"/>
        <w:rPr>
          <w:rFonts w:hAnsi="宋体"/>
          <w:sz w:val="24"/>
          <w:szCs w:val="24"/>
        </w:rPr>
      </w:pPr>
    </w:p>
    <w:p w14:paraId="2B82E6F1">
      <w:pPr>
        <w:pStyle w:val="231"/>
        <w:tabs>
          <w:tab w:val="left" w:pos="5580"/>
        </w:tabs>
        <w:ind w:left="680" w:hanging="680"/>
        <w:rPr>
          <w:rFonts w:hAnsi="宋体"/>
          <w:sz w:val="24"/>
          <w:szCs w:val="24"/>
        </w:rPr>
      </w:pPr>
    </w:p>
    <w:p w14:paraId="3FE8702B">
      <w:pPr>
        <w:pStyle w:val="231"/>
        <w:tabs>
          <w:tab w:val="left" w:pos="5580"/>
        </w:tabs>
        <w:ind w:left="680" w:hanging="680"/>
        <w:rPr>
          <w:rFonts w:hAnsi="宋体"/>
          <w:sz w:val="24"/>
          <w:szCs w:val="24"/>
        </w:rPr>
      </w:pPr>
    </w:p>
    <w:p w14:paraId="13CE6E68">
      <w:pPr>
        <w:pStyle w:val="231"/>
        <w:tabs>
          <w:tab w:val="left" w:pos="5580"/>
        </w:tabs>
        <w:ind w:left="680" w:hanging="680"/>
        <w:rPr>
          <w:rFonts w:hAnsi="宋体"/>
          <w:sz w:val="24"/>
          <w:szCs w:val="24"/>
        </w:rPr>
      </w:pPr>
    </w:p>
    <w:p w14:paraId="2B63AB55">
      <w:pPr>
        <w:pStyle w:val="231"/>
        <w:tabs>
          <w:tab w:val="left" w:pos="5580"/>
        </w:tabs>
        <w:ind w:left="680" w:hanging="680"/>
        <w:rPr>
          <w:rFonts w:hAnsi="宋体"/>
          <w:sz w:val="24"/>
          <w:szCs w:val="24"/>
        </w:rPr>
      </w:pPr>
    </w:p>
    <w:p w14:paraId="2EF1656A">
      <w:pPr>
        <w:pStyle w:val="231"/>
        <w:tabs>
          <w:tab w:val="left" w:pos="5580"/>
        </w:tabs>
        <w:ind w:left="680" w:hanging="680"/>
        <w:rPr>
          <w:rFonts w:hAnsi="宋体"/>
          <w:sz w:val="24"/>
          <w:szCs w:val="24"/>
        </w:rPr>
      </w:pPr>
    </w:p>
    <w:p w14:paraId="0BBF1478">
      <w:pPr>
        <w:pStyle w:val="231"/>
        <w:tabs>
          <w:tab w:val="left" w:pos="5580"/>
        </w:tabs>
        <w:ind w:left="680" w:hanging="680"/>
        <w:rPr>
          <w:rFonts w:hAnsi="宋体"/>
          <w:sz w:val="24"/>
          <w:szCs w:val="24"/>
        </w:rPr>
      </w:pPr>
    </w:p>
    <w:p w14:paraId="5910ADF5">
      <w:pPr>
        <w:pStyle w:val="231"/>
        <w:tabs>
          <w:tab w:val="left" w:pos="5580"/>
        </w:tabs>
        <w:ind w:left="680" w:hanging="680"/>
        <w:rPr>
          <w:rFonts w:hAnsi="宋体"/>
          <w:sz w:val="24"/>
          <w:szCs w:val="24"/>
        </w:rPr>
      </w:pPr>
    </w:p>
    <w:p w14:paraId="1DCF85AE">
      <w:pPr>
        <w:tabs>
          <w:tab w:val="left" w:pos="5580"/>
        </w:tabs>
        <w:spacing w:line="360" w:lineRule="auto"/>
        <w:rPr>
          <w:rFonts w:ascii="宋体" w:hAnsi="宋体"/>
          <w:szCs w:val="24"/>
          <w:u w:val="single"/>
        </w:rPr>
      </w:pPr>
      <w:r>
        <w:rPr>
          <w:rFonts w:hint="eastAsia" w:ascii="宋体" w:hAnsi="宋体"/>
          <w:szCs w:val="24"/>
        </w:rPr>
        <w:t>响</w:t>
      </w:r>
      <w:r>
        <w:rPr>
          <w:rFonts w:hint="eastAsia" w:ascii="宋体" w:hAnsi="宋体"/>
          <w:szCs w:val="24"/>
          <w:u w:val="none"/>
        </w:rPr>
        <w:t>应方</w:t>
      </w:r>
      <w:r>
        <w:rPr>
          <w:rFonts w:ascii="宋体" w:hAnsi="宋体"/>
          <w:szCs w:val="24"/>
          <w:u w:val="none"/>
        </w:rPr>
        <w:t>（盖公章）</w:t>
      </w:r>
      <w:r>
        <w:rPr>
          <w:rFonts w:hint="eastAsia" w:ascii="宋体" w:hAnsi="宋体"/>
          <w:szCs w:val="24"/>
        </w:rPr>
        <w:t>：</w:t>
      </w:r>
      <w:r>
        <w:rPr>
          <w:rFonts w:ascii="宋体" w:hAnsi="宋体"/>
          <w:szCs w:val="24"/>
          <w:u w:val="single"/>
        </w:rPr>
        <w:t xml:space="preserve">               </w:t>
      </w:r>
    </w:p>
    <w:p w14:paraId="43F4ADE1">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none"/>
        </w:rPr>
        <w:t>（签字/盖章</w:t>
      </w:r>
      <w:r>
        <w:rPr>
          <w:rFonts w:hint="eastAsia" w:ascii="宋体" w:hAnsi="宋体"/>
          <w:szCs w:val="24"/>
          <w:u w:val="none"/>
          <w:lang w:eastAsia="zh-CN"/>
        </w:rPr>
        <w:t>）</w:t>
      </w:r>
      <w:r>
        <w:rPr>
          <w:rFonts w:hint="eastAsia" w:ascii="宋体" w:hAnsi="宋体"/>
          <w:szCs w:val="24"/>
        </w:rPr>
        <w:t>：</w:t>
      </w:r>
      <w:r>
        <w:rPr>
          <w:rFonts w:ascii="宋体" w:hAnsi="宋体"/>
          <w:szCs w:val="24"/>
          <w:u w:val="single"/>
        </w:rPr>
        <w:t xml:space="preserve">               </w:t>
      </w:r>
    </w:p>
    <w:p w14:paraId="4B7441F1">
      <w:pPr>
        <w:spacing w:line="360" w:lineRule="auto"/>
        <w:rPr>
          <w:rFonts w:hAnsi="宋体"/>
          <w:szCs w:val="24"/>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14:paraId="63ACECF1">
      <w:pPr>
        <w:tabs>
          <w:tab w:val="left" w:pos="5580"/>
        </w:tabs>
        <w:spacing w:line="360" w:lineRule="auto"/>
        <w:jc w:val="both"/>
        <w:rPr>
          <w:rFonts w:ascii="宋体" w:hAnsi="宋体"/>
          <w:sz w:val="21"/>
          <w:szCs w:val="21"/>
        </w:rPr>
      </w:pPr>
    </w:p>
    <w:p w14:paraId="6219FDCC">
      <w:pPr>
        <w:tabs>
          <w:tab w:val="left" w:pos="5580"/>
        </w:tabs>
        <w:spacing w:line="360" w:lineRule="auto"/>
        <w:jc w:val="both"/>
        <w:rPr>
          <w:rFonts w:ascii="宋体" w:hAnsi="宋体"/>
          <w:sz w:val="21"/>
          <w:szCs w:val="21"/>
        </w:rPr>
      </w:pPr>
      <w:r>
        <w:rPr>
          <w:rFonts w:ascii="宋体" w:hAnsi="宋体"/>
          <w:sz w:val="21"/>
          <w:szCs w:val="21"/>
        </w:rPr>
        <w:t>1.</w:t>
      </w:r>
      <w:r>
        <w:rPr>
          <w:rFonts w:hint="eastAsia" w:ascii="宋体" w:hAnsi="宋体"/>
          <w:sz w:val="21"/>
          <w:szCs w:val="21"/>
        </w:rPr>
        <w:t>报价应包括响应方为完成采购文件中规定的采购内容和采购范围所需要的一切费用以及所有税费。</w:t>
      </w:r>
    </w:p>
    <w:p w14:paraId="0B971808">
      <w:pPr>
        <w:tabs>
          <w:tab w:val="left" w:pos="5580"/>
        </w:tabs>
        <w:spacing w:line="360" w:lineRule="auto"/>
        <w:jc w:val="both"/>
        <w:rPr>
          <w:rFonts w:hint="eastAsia"/>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rPr>
        <w:t>响应方估算错误或漏项的风险一律由响应方承担。</w:t>
      </w:r>
    </w:p>
    <w:p w14:paraId="6AE5637B">
      <w:pPr>
        <w:tabs>
          <w:tab w:val="left" w:pos="5580"/>
        </w:tabs>
        <w:spacing w:line="360" w:lineRule="auto"/>
        <w:jc w:val="both"/>
        <w:rPr>
          <w:rFonts w:hint="eastAsia" w:ascii="宋体" w:hAnsi="宋体" w:cs="Courier New"/>
          <w:sz w:val="21"/>
          <w:szCs w:val="21"/>
        </w:rPr>
      </w:pPr>
      <w:r>
        <w:rPr>
          <w:rFonts w:hint="eastAsia" w:ascii="宋体" w:hAnsi="宋体" w:cs="Courier New"/>
          <w:sz w:val="21"/>
          <w:szCs w:val="21"/>
        </w:rPr>
        <w:t>3.响应方所报的报价在合同执行过程中是固定不变的，未经采购人许可不得以任何理由予以变更。</w:t>
      </w:r>
    </w:p>
    <w:p w14:paraId="1252A3F0">
      <w:pPr>
        <w:tabs>
          <w:tab w:val="left" w:pos="5580"/>
        </w:tabs>
        <w:spacing w:line="360" w:lineRule="auto"/>
        <w:jc w:val="both"/>
        <w:rPr>
          <w:rFonts w:hint="eastAsia" w:ascii="宋体" w:hAnsi="宋体" w:cs="Courier New"/>
          <w:sz w:val="21"/>
          <w:szCs w:val="21"/>
        </w:rPr>
      </w:pPr>
      <w:r>
        <w:rPr>
          <w:rFonts w:hint="eastAsia" w:ascii="宋体" w:hAnsi="宋体" w:cs="Courier New"/>
          <w:sz w:val="21"/>
          <w:szCs w:val="21"/>
        </w:rPr>
        <w:t>4.响应方针对采购标的只允许有一个报价，采购人不接受有任何选择的报价，以可调整的价格提交报价的响应文件将被拒绝。</w:t>
      </w:r>
    </w:p>
    <w:p w14:paraId="736955FD">
      <w:pPr>
        <w:tabs>
          <w:tab w:val="left" w:pos="5580"/>
        </w:tabs>
        <w:spacing w:line="360" w:lineRule="auto"/>
        <w:jc w:val="both"/>
        <w:rPr>
          <w:rFonts w:hint="eastAsia" w:ascii="宋体" w:hAnsi="宋体" w:cs="Courier New"/>
          <w:sz w:val="21"/>
          <w:szCs w:val="21"/>
        </w:rPr>
      </w:pPr>
      <w:r>
        <w:rPr>
          <w:rFonts w:hint="eastAsia" w:ascii="宋体" w:hAnsi="宋体" w:cs="Courier New"/>
          <w:sz w:val="21"/>
          <w:szCs w:val="21"/>
        </w:rPr>
        <w:t>5.报价一览表、分项报价表等所有报价一律用人民币填报。</w:t>
      </w:r>
    </w:p>
    <w:p w14:paraId="1D8BA240">
      <w:pPr>
        <w:tabs>
          <w:tab w:val="left" w:pos="5580"/>
        </w:tabs>
        <w:spacing w:line="360" w:lineRule="auto"/>
        <w:rPr>
          <w:rFonts w:hint="eastAsia" w:ascii="宋体" w:hAnsi="宋体"/>
          <w:sz w:val="21"/>
          <w:szCs w:val="21"/>
          <w:lang w:eastAsia="zh-CN"/>
        </w:rPr>
      </w:pPr>
      <w:r>
        <w:rPr>
          <w:rFonts w:hint="eastAsia" w:ascii="宋体" w:hAnsi="宋体" w:cs="Courier New"/>
          <w:sz w:val="21"/>
          <w:szCs w:val="21"/>
        </w:rPr>
        <w:t>6.</w:t>
      </w:r>
      <w:r>
        <w:rPr>
          <w:rFonts w:hint="eastAsia" w:ascii="宋体" w:hAnsi="宋体"/>
          <w:sz w:val="21"/>
          <w:szCs w:val="21"/>
        </w:rPr>
        <w:t>本项目设有单价最高限价，任意一项单价超过限价的，响应文件将被否决</w:t>
      </w:r>
      <w:r>
        <w:rPr>
          <w:rFonts w:hint="eastAsia" w:ascii="宋体" w:hAnsi="宋体"/>
          <w:sz w:val="21"/>
          <w:szCs w:val="21"/>
          <w:lang w:eastAsia="zh-CN"/>
        </w:rPr>
        <w:t>。</w:t>
      </w:r>
    </w:p>
    <w:p w14:paraId="0BBBF9FB">
      <w:pPr>
        <w:tabs>
          <w:tab w:val="left" w:pos="5580"/>
        </w:tabs>
        <w:spacing w:line="360" w:lineRule="auto"/>
        <w:rPr>
          <w:rFonts w:hint="eastAsia" w:ascii="宋体" w:hAnsi="宋体" w:eastAsia="宋体" w:cs="Times New Roman"/>
          <w:bCs/>
          <w:lang w:val="en-US" w:eastAsia="zh-CN"/>
        </w:rPr>
      </w:pPr>
      <w:r>
        <w:rPr>
          <w:rFonts w:hint="eastAsia" w:ascii="宋体" w:hAnsi="宋体" w:eastAsia="宋体" w:cs="Times New Roman"/>
          <w:bCs/>
          <w:lang w:val="en-US" w:eastAsia="zh-CN"/>
        </w:rPr>
        <w:t>7.本项目要求可开具正规合法的增值税普通发票，按照</w:t>
      </w:r>
      <w:r>
        <w:rPr>
          <w:rFonts w:hint="eastAsia" w:ascii="宋体" w:hAnsi="宋体" w:cs="Times New Roman"/>
          <w:bCs/>
          <w:lang w:val="en-US" w:eastAsia="zh-CN"/>
        </w:rPr>
        <w:t>早中晚餐</w:t>
      </w:r>
      <w:r>
        <w:rPr>
          <w:rFonts w:hint="eastAsia" w:ascii="宋体" w:hAnsi="宋体" w:eastAsia="宋体" w:cs="Times New Roman"/>
          <w:bCs/>
          <w:lang w:val="en-US" w:eastAsia="zh-CN"/>
        </w:rPr>
        <w:t>含税</w:t>
      </w:r>
      <w:r>
        <w:rPr>
          <w:rFonts w:hint="eastAsia" w:ascii="宋体" w:hAnsi="宋体" w:cs="Times New Roman"/>
          <w:bCs/>
          <w:lang w:val="en-US" w:eastAsia="zh-CN"/>
        </w:rPr>
        <w:t>单</w:t>
      </w:r>
      <w:r>
        <w:rPr>
          <w:rFonts w:hint="eastAsia" w:ascii="宋体" w:hAnsi="宋体" w:eastAsia="宋体" w:cs="Times New Roman"/>
          <w:bCs/>
          <w:lang w:val="en-US" w:eastAsia="zh-CN"/>
        </w:rPr>
        <w:t>价</w:t>
      </w:r>
      <w:r>
        <w:rPr>
          <w:rFonts w:hint="eastAsia" w:ascii="宋体" w:hAnsi="宋体" w:cs="Times New Roman"/>
          <w:bCs/>
          <w:lang w:val="en-US" w:eastAsia="zh-CN"/>
        </w:rPr>
        <w:t>之和</w:t>
      </w:r>
      <w:r>
        <w:rPr>
          <w:rFonts w:hint="eastAsia" w:ascii="宋体" w:hAnsi="宋体" w:eastAsia="宋体" w:cs="Times New Roman"/>
          <w:bCs/>
          <w:lang w:val="en-US" w:eastAsia="zh-CN"/>
        </w:rPr>
        <w:t>进行评审。</w:t>
      </w:r>
    </w:p>
    <w:p w14:paraId="31003B29">
      <w:pPr>
        <w:tabs>
          <w:tab w:val="left" w:pos="5580"/>
        </w:tabs>
        <w:spacing w:line="360" w:lineRule="auto"/>
        <w:rPr>
          <w:rFonts w:hint="eastAsia"/>
        </w:rPr>
      </w:pPr>
      <w:r>
        <w:rPr>
          <w:rFonts w:hint="eastAsia" w:ascii="宋体" w:hAnsi="宋体" w:eastAsia="宋体" w:cs="Times New Roman"/>
          <w:b/>
          <w:bCs w:val="0"/>
          <w:lang w:val="en-US" w:eastAsia="zh-CN"/>
        </w:rPr>
        <w:t>8.响应方应另行将“响应报价一览表”正本一份密封在一个信封内单独提交，并在信封上标明“响应报价一览表”字样。</w:t>
      </w:r>
    </w:p>
    <w:p w14:paraId="5D7A2519">
      <w:pPr>
        <w:tabs>
          <w:tab w:val="left" w:pos="5580"/>
        </w:tabs>
        <w:spacing w:line="360" w:lineRule="auto"/>
        <w:jc w:val="both"/>
        <w:rPr>
          <w:rFonts w:hint="eastAsia" w:ascii="宋体" w:hAnsi="宋体" w:eastAsia="宋体" w:cs="Courier New"/>
          <w:sz w:val="21"/>
          <w:szCs w:val="21"/>
        </w:rPr>
        <w:sectPr>
          <w:pgSz w:w="11906" w:h="16838"/>
          <w:pgMar w:top="1418" w:right="1134" w:bottom="1134" w:left="1134" w:header="964" w:footer="964" w:gutter="0"/>
          <w:cols w:space="1701" w:num="1"/>
        </w:sectPr>
      </w:pPr>
      <w:r>
        <w:rPr>
          <w:rFonts w:hint="eastAsia" w:ascii="仿宋" w:hAnsi="仿宋" w:eastAsia="仿宋" w:cs="宋体"/>
          <w:b/>
          <w:color w:val="000000"/>
          <w:szCs w:val="24"/>
          <w:highlight w:val="none"/>
        </w:rPr>
        <w:t>注：</w:t>
      </w:r>
      <w:r>
        <w:rPr>
          <w:rFonts w:hint="eastAsia" w:ascii="宋体" w:hAnsi="宋体" w:cs="Courier New"/>
          <w:sz w:val="21"/>
          <w:szCs w:val="21"/>
        </w:rPr>
        <w:t>以上表格不需要装订在响应文件中，</w:t>
      </w:r>
      <w:r>
        <w:rPr>
          <w:rFonts w:hint="eastAsia" w:ascii="宋体" w:hAnsi="宋体" w:cs="Courier New"/>
          <w:sz w:val="21"/>
          <w:szCs w:val="21"/>
          <w:lang w:val="en-US" w:eastAsia="zh-CN"/>
        </w:rPr>
        <w:t>响应方</w:t>
      </w:r>
      <w:r>
        <w:rPr>
          <w:rFonts w:hint="eastAsia" w:ascii="宋体" w:hAnsi="宋体" w:cs="Courier New"/>
          <w:sz w:val="21"/>
          <w:szCs w:val="21"/>
        </w:rPr>
        <w:t>可以提前准备好此表2～3份，按现场</w:t>
      </w:r>
      <w:r>
        <w:rPr>
          <w:rFonts w:hint="eastAsia" w:ascii="宋体" w:hAnsi="宋体" w:cs="Courier New"/>
          <w:sz w:val="21"/>
          <w:szCs w:val="21"/>
          <w:lang w:val="en-US" w:eastAsia="zh-CN"/>
        </w:rPr>
        <w:t>谈判</w:t>
      </w:r>
      <w:r>
        <w:rPr>
          <w:rFonts w:hint="eastAsia" w:ascii="宋体" w:hAnsi="宋体" w:cs="Courier New"/>
          <w:sz w:val="21"/>
          <w:szCs w:val="21"/>
        </w:rPr>
        <w:t>要求提供最后报价时</w:t>
      </w:r>
      <w:r>
        <w:rPr>
          <w:rFonts w:hint="eastAsia" w:ascii="宋体" w:hAnsi="宋体" w:cs="Courier New"/>
          <w:sz w:val="21"/>
          <w:szCs w:val="21"/>
          <w:lang w:val="en-US" w:eastAsia="zh-CN"/>
        </w:rPr>
        <w:t>密封</w:t>
      </w:r>
      <w:r>
        <w:rPr>
          <w:rFonts w:hint="eastAsia" w:ascii="宋体" w:hAnsi="宋体" w:cs="Courier New"/>
          <w:sz w:val="21"/>
          <w:szCs w:val="21"/>
        </w:rPr>
        <w:t>提交。</w:t>
      </w:r>
      <w:r>
        <w:rPr>
          <w:rFonts w:hint="eastAsia" w:ascii="宋体" w:hAnsi="宋体" w:eastAsia="宋体" w:cs="Courier New"/>
          <w:sz w:val="21"/>
          <w:szCs w:val="21"/>
          <w:highlight w:val="none"/>
        </w:rPr>
        <w:t>其中如有分项报价表的设置，也应与报价一览表同步准备后续报价。</w:t>
      </w:r>
    </w:p>
    <w:p w14:paraId="5D8F67DB">
      <w:pPr>
        <w:spacing w:line="360" w:lineRule="auto"/>
        <w:jc w:val="center"/>
        <w:outlineLvl w:val="1"/>
        <w:rPr>
          <w:rFonts w:ascii="宋体" w:hAnsi="宋体"/>
          <w:b/>
          <w:sz w:val="32"/>
          <w:szCs w:val="32"/>
        </w:rPr>
      </w:pPr>
      <w:r>
        <w:rPr>
          <w:rFonts w:hint="eastAsia" w:ascii="宋体" w:hAnsi="宋体"/>
          <w:b/>
          <w:sz w:val="32"/>
          <w:szCs w:val="32"/>
        </w:rPr>
        <w:t>附件</w:t>
      </w:r>
      <w:r>
        <w:rPr>
          <w:rFonts w:hint="eastAsia" w:ascii="宋体" w:hAnsi="宋体"/>
          <w:b/>
          <w:sz w:val="32"/>
          <w:szCs w:val="32"/>
          <w:lang w:val="en-US" w:eastAsia="zh-CN"/>
        </w:rPr>
        <w:t>3</w:t>
      </w:r>
      <w:r>
        <w:rPr>
          <w:rFonts w:hint="eastAsia" w:ascii="宋体" w:hAnsi="宋体"/>
          <w:b/>
          <w:sz w:val="32"/>
          <w:szCs w:val="32"/>
        </w:rPr>
        <w:t xml:space="preserve">  法定代表人授权书</w:t>
      </w:r>
    </w:p>
    <w:p w14:paraId="1C355EDF">
      <w:pPr>
        <w:spacing w:line="360" w:lineRule="auto"/>
        <w:ind w:firstLine="720"/>
        <w:rPr>
          <w:rFonts w:hint="eastAsia" w:ascii="宋体" w:hAnsi="宋体"/>
        </w:rPr>
      </w:pPr>
    </w:p>
    <w:p w14:paraId="6FAF66B4">
      <w:pPr>
        <w:spacing w:line="360" w:lineRule="auto"/>
        <w:ind w:firstLine="48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lang w:val="en-US" w:eastAsia="zh-CN"/>
        </w:rPr>
        <w:t>人保财险湖南省娄底市娄星支公司食堂外包服务项目</w:t>
      </w:r>
      <w:r>
        <w:rPr>
          <w:rFonts w:hint="eastAsia" w:ascii="宋体" w:hAnsi="宋体"/>
          <w:szCs w:val="24"/>
        </w:rPr>
        <w:t>的采购，以本公司名义处理一切与之有关的事务。</w:t>
      </w:r>
    </w:p>
    <w:p w14:paraId="60EFC1C7">
      <w:pPr>
        <w:spacing w:line="360" w:lineRule="auto"/>
        <w:ind w:firstLine="480"/>
        <w:rPr>
          <w:rFonts w:hint="eastAsia" w:ascii="宋体" w:hAnsi="宋体"/>
          <w:szCs w:val="24"/>
        </w:rPr>
      </w:pPr>
      <w:r>
        <w:rPr>
          <w:rFonts w:hint="eastAsia" w:ascii="宋体" w:hAnsi="宋体"/>
          <w:szCs w:val="24"/>
        </w:rPr>
        <w:t>本授权书签字盖章后立即生效，特此声明。</w:t>
      </w:r>
    </w:p>
    <w:p w14:paraId="3BEC3AFE">
      <w:pPr>
        <w:spacing w:line="360" w:lineRule="auto"/>
        <w:ind w:firstLine="480"/>
        <w:rPr>
          <w:rFonts w:hint="eastAsia" w:ascii="宋体" w:hAnsi="宋体"/>
          <w:szCs w:val="24"/>
        </w:rPr>
      </w:pPr>
    </w:p>
    <w:p w14:paraId="42AAAC83">
      <w:pPr>
        <w:spacing w:line="360" w:lineRule="auto"/>
        <w:ind w:firstLine="200"/>
        <w:rPr>
          <w:rFonts w:hint="eastAsia" w:ascii="宋体" w:hAnsi="宋体"/>
          <w:szCs w:val="24"/>
        </w:rPr>
      </w:pPr>
      <w:r>
        <w:rPr>
          <w:rFonts w:hint="eastAsia" w:ascii="宋体" w:hAnsi="宋体"/>
          <w:szCs w:val="24"/>
        </w:rPr>
        <w:t>法定代表人（签字或印鉴）：_________</w:t>
      </w:r>
    </w:p>
    <w:p w14:paraId="4B8A98A2">
      <w:pPr>
        <w:spacing w:line="360" w:lineRule="auto"/>
        <w:ind w:firstLine="200"/>
        <w:rPr>
          <w:rFonts w:hint="eastAsia" w:ascii="宋体" w:hAnsi="宋体"/>
          <w:szCs w:val="24"/>
        </w:rPr>
      </w:pPr>
      <w:r>
        <w:rPr>
          <w:rFonts w:hint="eastAsia" w:ascii="宋体" w:hAnsi="宋体"/>
          <w:szCs w:val="24"/>
        </w:rPr>
        <w:t xml:space="preserve">响应方授权代表（签字）：________                          </w:t>
      </w:r>
    </w:p>
    <w:p w14:paraId="186EF438">
      <w:pPr>
        <w:spacing w:line="360" w:lineRule="auto"/>
        <w:ind w:firstLine="200"/>
        <w:rPr>
          <w:rFonts w:ascii="宋体" w:hAnsi="宋体"/>
          <w:szCs w:val="24"/>
        </w:rPr>
      </w:pPr>
      <w:r>
        <w:rPr>
          <w:rFonts w:hint="eastAsia" w:ascii="宋体" w:hAnsi="宋体"/>
          <w:szCs w:val="24"/>
        </w:rPr>
        <w:t>响应方（盖章）:    ____________</w:t>
      </w:r>
    </w:p>
    <w:p w14:paraId="641BA2A7">
      <w:pPr>
        <w:pStyle w:val="231"/>
        <w:tabs>
          <w:tab w:val="left" w:pos="5580"/>
        </w:tabs>
        <w:ind w:firstLine="200"/>
        <w:rPr>
          <w:rFonts w:hint="eastAsia" w:hAnsi="宋体"/>
          <w:sz w:val="24"/>
          <w:szCs w:val="24"/>
        </w:rPr>
      </w:pPr>
    </w:p>
    <w:p w14:paraId="50919024">
      <w:pPr>
        <w:pStyle w:val="231"/>
        <w:tabs>
          <w:tab w:val="left" w:pos="5580"/>
        </w:tabs>
        <w:ind w:firstLine="200"/>
        <w:rPr>
          <w:rFonts w:hAnsi="宋体"/>
          <w:sz w:val="24"/>
          <w:szCs w:val="24"/>
        </w:rPr>
      </w:pPr>
      <w:r>
        <w:rPr>
          <w:rFonts w:hint="eastAsia" w:hAnsi="宋体"/>
          <w:sz w:val="24"/>
          <w:szCs w:val="24"/>
        </w:rPr>
        <w:t>附：</w:t>
      </w:r>
    </w:p>
    <w:p w14:paraId="1C431186">
      <w:pPr>
        <w:pStyle w:val="231"/>
        <w:tabs>
          <w:tab w:val="left" w:pos="5580"/>
        </w:tabs>
        <w:ind w:firstLine="200"/>
        <w:rPr>
          <w:rFonts w:hAnsi="宋体"/>
          <w:sz w:val="24"/>
          <w:szCs w:val="24"/>
        </w:rPr>
      </w:pPr>
      <w:r>
        <w:rPr>
          <w:rFonts w:hint="eastAsia" w:hAnsi="宋体"/>
          <w:sz w:val="24"/>
          <w:szCs w:val="24"/>
        </w:rPr>
        <w:t xml:space="preserve">被授权人姓名： </w:t>
      </w:r>
    </w:p>
    <w:p w14:paraId="0B0C8A87">
      <w:pPr>
        <w:pStyle w:val="231"/>
        <w:tabs>
          <w:tab w:val="left" w:pos="5580"/>
        </w:tabs>
        <w:ind w:firstLine="200"/>
        <w:rPr>
          <w:rFonts w:hAnsi="宋体"/>
          <w:sz w:val="24"/>
          <w:szCs w:val="24"/>
        </w:rPr>
      </w:pPr>
      <w:r>
        <w:rPr>
          <w:rFonts w:hint="eastAsia" w:hAnsi="宋体"/>
          <w:sz w:val="24"/>
          <w:szCs w:val="24"/>
        </w:rPr>
        <w:t>职　　　　务：</w:t>
      </w:r>
    </w:p>
    <w:p w14:paraId="458980E7">
      <w:pPr>
        <w:pStyle w:val="231"/>
        <w:tabs>
          <w:tab w:val="left" w:pos="5580"/>
        </w:tabs>
        <w:ind w:firstLine="200"/>
        <w:rPr>
          <w:rFonts w:hAnsi="宋体"/>
          <w:sz w:val="24"/>
          <w:szCs w:val="24"/>
        </w:rPr>
      </w:pPr>
      <w:r>
        <w:rPr>
          <w:rFonts w:hint="eastAsia" w:hAnsi="宋体"/>
          <w:sz w:val="24"/>
          <w:szCs w:val="24"/>
        </w:rPr>
        <w:t>详细通讯地址：</w:t>
      </w:r>
    </w:p>
    <w:p w14:paraId="3C51361B">
      <w:pPr>
        <w:pStyle w:val="231"/>
        <w:tabs>
          <w:tab w:val="left" w:pos="5580"/>
        </w:tabs>
        <w:ind w:firstLine="200"/>
        <w:rPr>
          <w:rFonts w:hint="eastAsia" w:hAnsi="宋体"/>
          <w:sz w:val="24"/>
          <w:szCs w:val="24"/>
        </w:rPr>
      </w:pPr>
      <w:r>
        <w:rPr>
          <w:rFonts w:hint="eastAsia" w:hAnsi="宋体"/>
          <w:sz w:val="24"/>
          <w:szCs w:val="24"/>
        </w:rPr>
        <w:t>电　　　　话：</w:t>
      </w:r>
    </w:p>
    <w:p w14:paraId="356FEA56">
      <w:pPr>
        <w:pStyle w:val="231"/>
        <w:tabs>
          <w:tab w:val="left" w:pos="5580"/>
        </w:tabs>
        <w:ind w:firstLine="200"/>
        <w:jc w:val="left"/>
        <w:rPr>
          <w:rFonts w:hint="eastAsia" w:hAnsi="宋体"/>
          <w:b/>
          <w:bCs/>
          <w:sz w:val="24"/>
          <w:szCs w:val="24"/>
        </w:rPr>
      </w:pPr>
    </w:p>
    <w:p w14:paraId="7235E946">
      <w:pPr>
        <w:pStyle w:val="231"/>
        <w:tabs>
          <w:tab w:val="left" w:pos="5580"/>
        </w:tabs>
        <w:ind w:firstLine="200"/>
        <w:jc w:val="left"/>
        <w:rPr>
          <w:rFonts w:hint="eastAsia" w:hAnsi="宋体"/>
          <w:sz w:val="24"/>
          <w:szCs w:val="24"/>
        </w:rPr>
      </w:pPr>
      <w:r>
        <w:rPr>
          <w:rFonts w:hint="eastAsia" w:hAnsi="宋体"/>
          <w:b/>
          <w:bCs/>
          <w:sz w:val="24"/>
          <w:szCs w:val="24"/>
        </w:rPr>
        <w:t>法人及被授权人身份证复印件</w:t>
      </w:r>
      <w:r>
        <w:rPr>
          <w:rFonts w:hint="eastAsia" w:ascii="仿宋" w:hAnsi="仿宋" w:eastAsia="仿宋" w:cs="仿宋"/>
          <w:b/>
          <w:bCs/>
          <w:color w:val="000000"/>
          <w:sz w:val="24"/>
        </w:rPr>
        <w:t>（需同时提供正面及背面）</w:t>
      </w:r>
      <w:r>
        <w:rPr>
          <w:rFonts w:hint="eastAsia" w:hAnsi="宋体"/>
          <w:sz w:val="24"/>
          <w:szCs w:val="24"/>
        </w:rPr>
        <w:t>:</w:t>
      </w:r>
    </w:p>
    <w:tbl>
      <w:tblPr>
        <w:tblStyle w:val="3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71"/>
      </w:tblGrid>
      <w:tr w14:paraId="084B0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tcBorders>
              <w:top w:val="single" w:color="000000" w:sz="4" w:space="0"/>
              <w:left w:val="single" w:color="000000" w:sz="4" w:space="0"/>
              <w:bottom w:val="single" w:color="000000" w:sz="4" w:space="0"/>
              <w:right w:val="single" w:color="000000" w:sz="4" w:space="0"/>
            </w:tcBorders>
            <w:noWrap w:val="0"/>
            <w:vAlign w:val="top"/>
          </w:tcPr>
          <w:p w14:paraId="75E52AD7">
            <w:pPr>
              <w:pStyle w:val="231"/>
              <w:tabs>
                <w:tab w:val="left" w:pos="5580"/>
              </w:tabs>
              <w:jc w:val="left"/>
              <w:rPr>
                <w:rFonts w:hint="eastAsia" w:hAnsi="宋体"/>
                <w:sz w:val="24"/>
                <w:szCs w:val="24"/>
              </w:rPr>
            </w:pPr>
          </w:p>
          <w:p w14:paraId="5F335FBB">
            <w:pPr>
              <w:pStyle w:val="231"/>
              <w:tabs>
                <w:tab w:val="left" w:pos="5580"/>
              </w:tabs>
              <w:jc w:val="left"/>
              <w:rPr>
                <w:rFonts w:hint="eastAsia" w:hAnsi="宋体"/>
                <w:sz w:val="24"/>
                <w:szCs w:val="24"/>
              </w:rPr>
            </w:pPr>
          </w:p>
          <w:p w14:paraId="411FB260">
            <w:pPr>
              <w:pStyle w:val="231"/>
              <w:tabs>
                <w:tab w:val="left" w:pos="5580"/>
              </w:tabs>
              <w:jc w:val="left"/>
              <w:rPr>
                <w:rFonts w:hint="eastAsia" w:hAnsi="宋体"/>
                <w:sz w:val="24"/>
                <w:szCs w:val="24"/>
              </w:rPr>
            </w:pPr>
          </w:p>
          <w:p w14:paraId="4CFCD51E">
            <w:pPr>
              <w:pStyle w:val="231"/>
              <w:tabs>
                <w:tab w:val="left" w:pos="5580"/>
              </w:tabs>
              <w:jc w:val="left"/>
              <w:rPr>
                <w:rFonts w:hint="eastAsia" w:hAnsi="宋体"/>
                <w:sz w:val="24"/>
                <w:szCs w:val="24"/>
              </w:rPr>
            </w:pPr>
          </w:p>
          <w:p w14:paraId="595E33CC">
            <w:pPr>
              <w:pStyle w:val="231"/>
              <w:tabs>
                <w:tab w:val="left" w:pos="5580"/>
              </w:tabs>
              <w:jc w:val="left"/>
              <w:rPr>
                <w:rFonts w:hint="eastAsia" w:hAnsi="宋体"/>
                <w:sz w:val="24"/>
                <w:szCs w:val="24"/>
              </w:rPr>
            </w:pPr>
          </w:p>
          <w:p w14:paraId="29F8F6FD">
            <w:pPr>
              <w:pStyle w:val="231"/>
              <w:tabs>
                <w:tab w:val="left" w:pos="5580"/>
              </w:tabs>
              <w:jc w:val="left"/>
              <w:rPr>
                <w:rFonts w:hint="eastAsia" w:hAnsi="宋体"/>
                <w:sz w:val="24"/>
                <w:szCs w:val="24"/>
              </w:rPr>
            </w:pPr>
          </w:p>
          <w:p w14:paraId="47A9849E">
            <w:pPr>
              <w:pStyle w:val="231"/>
              <w:tabs>
                <w:tab w:val="left" w:pos="5580"/>
              </w:tabs>
              <w:jc w:val="left"/>
              <w:rPr>
                <w:rFonts w:hint="eastAsia" w:hAnsi="宋体"/>
                <w:sz w:val="24"/>
                <w:szCs w:val="24"/>
              </w:rPr>
            </w:pPr>
          </w:p>
          <w:p w14:paraId="6F712A12">
            <w:pPr>
              <w:pStyle w:val="231"/>
              <w:tabs>
                <w:tab w:val="left" w:pos="5580"/>
              </w:tabs>
              <w:jc w:val="left"/>
              <w:rPr>
                <w:rFonts w:hint="eastAsia" w:hAnsi="宋体"/>
                <w:sz w:val="24"/>
                <w:szCs w:val="24"/>
              </w:rPr>
            </w:pPr>
          </w:p>
          <w:p w14:paraId="712E22B4">
            <w:pPr>
              <w:pStyle w:val="231"/>
              <w:tabs>
                <w:tab w:val="left" w:pos="5580"/>
              </w:tabs>
              <w:jc w:val="left"/>
              <w:rPr>
                <w:rFonts w:hint="eastAsia" w:hAnsi="宋体"/>
                <w:sz w:val="24"/>
                <w:szCs w:val="24"/>
              </w:rPr>
            </w:pPr>
          </w:p>
          <w:p w14:paraId="073D9552">
            <w:pPr>
              <w:pStyle w:val="231"/>
              <w:tabs>
                <w:tab w:val="left" w:pos="5580"/>
              </w:tabs>
              <w:jc w:val="left"/>
              <w:rPr>
                <w:rFonts w:hint="eastAsia" w:hAnsi="宋体"/>
                <w:sz w:val="24"/>
                <w:szCs w:val="24"/>
              </w:rPr>
            </w:pPr>
          </w:p>
          <w:p w14:paraId="3A4E5EFE">
            <w:pPr>
              <w:pStyle w:val="231"/>
              <w:tabs>
                <w:tab w:val="left" w:pos="5580"/>
              </w:tabs>
              <w:jc w:val="left"/>
              <w:rPr>
                <w:rFonts w:hint="eastAsia" w:hAnsi="宋体"/>
                <w:sz w:val="24"/>
                <w:szCs w:val="24"/>
              </w:rPr>
            </w:pPr>
          </w:p>
          <w:p w14:paraId="0F8D9510">
            <w:pPr>
              <w:pStyle w:val="231"/>
              <w:tabs>
                <w:tab w:val="left" w:pos="5580"/>
              </w:tabs>
              <w:jc w:val="left"/>
              <w:rPr>
                <w:rFonts w:hint="eastAsia" w:hAnsi="宋体"/>
                <w:sz w:val="24"/>
                <w:szCs w:val="24"/>
              </w:rPr>
            </w:pPr>
          </w:p>
          <w:p w14:paraId="7429DEDE">
            <w:pPr>
              <w:pStyle w:val="231"/>
              <w:tabs>
                <w:tab w:val="left" w:pos="5580"/>
              </w:tabs>
              <w:jc w:val="left"/>
              <w:rPr>
                <w:rFonts w:hint="eastAsia" w:hAnsi="宋体"/>
                <w:sz w:val="24"/>
                <w:szCs w:val="24"/>
              </w:rPr>
            </w:pPr>
          </w:p>
          <w:p w14:paraId="1CF5BBE4">
            <w:pPr>
              <w:pStyle w:val="231"/>
              <w:tabs>
                <w:tab w:val="left" w:pos="5580"/>
              </w:tabs>
              <w:jc w:val="left"/>
              <w:rPr>
                <w:rFonts w:hint="eastAsia" w:hAnsi="宋体"/>
                <w:sz w:val="24"/>
                <w:szCs w:val="24"/>
              </w:rPr>
            </w:pPr>
          </w:p>
          <w:p w14:paraId="4C56EC26">
            <w:pPr>
              <w:pStyle w:val="231"/>
              <w:tabs>
                <w:tab w:val="left" w:pos="5580"/>
              </w:tabs>
              <w:jc w:val="left"/>
              <w:rPr>
                <w:rFonts w:hAnsi="宋体"/>
                <w:sz w:val="24"/>
                <w:szCs w:val="24"/>
              </w:rPr>
            </w:pPr>
          </w:p>
        </w:tc>
      </w:tr>
    </w:tbl>
    <w:p w14:paraId="7A734803">
      <w:pPr>
        <w:pStyle w:val="231"/>
        <w:rPr>
          <w:rFonts w:hAnsi="宋体"/>
          <w:sz w:val="24"/>
          <w:szCs w:val="24"/>
        </w:rPr>
      </w:pPr>
    </w:p>
    <w:p w14:paraId="236282A5">
      <w:pPr>
        <w:spacing w:line="360" w:lineRule="auto"/>
        <w:jc w:val="center"/>
        <w:outlineLvl w:val="1"/>
        <w:rPr>
          <w:rFonts w:ascii="宋体" w:hAnsi="宋体"/>
          <w:b/>
          <w:sz w:val="32"/>
          <w:szCs w:val="32"/>
        </w:rPr>
      </w:pPr>
      <w:r>
        <w:rPr>
          <w:rFonts w:ascii="宋体" w:hAnsi="宋体"/>
          <w:b/>
          <w:sz w:val="32"/>
          <w:szCs w:val="32"/>
        </w:rPr>
        <w:br w:type="page" w:clear="all"/>
      </w:r>
      <w:r>
        <w:rPr>
          <w:rFonts w:ascii="宋体" w:hAnsi="宋体" w:eastAsia="宋体" w:cs="Times New Roman"/>
          <w:b/>
          <w:sz w:val="32"/>
          <w:szCs w:val="32"/>
        </w:rPr>
        <w:t>附件</w:t>
      </w:r>
      <w:r>
        <w:rPr>
          <w:rFonts w:hint="eastAsia" w:ascii="宋体" w:hAnsi="宋体" w:eastAsia="宋体" w:cs="Times New Roman"/>
          <w:b/>
          <w:sz w:val="32"/>
          <w:szCs w:val="32"/>
          <w:lang w:val="en-US" w:eastAsia="zh-CN"/>
        </w:rPr>
        <w:t>4</w:t>
      </w:r>
      <w:r>
        <w:rPr>
          <w:rFonts w:ascii="宋体" w:hAnsi="宋体" w:eastAsia="宋体" w:cs="Times New Roman"/>
          <w:b/>
          <w:sz w:val="32"/>
          <w:szCs w:val="32"/>
        </w:rPr>
        <w:t xml:space="preserve"> 商务</w:t>
      </w:r>
      <w:r>
        <w:rPr>
          <w:rFonts w:hint="eastAsia" w:ascii="宋体" w:hAnsi="宋体" w:eastAsia="宋体" w:cs="Times New Roman"/>
          <w:b/>
          <w:sz w:val="32"/>
          <w:szCs w:val="32"/>
        </w:rPr>
        <w:t>技术条款</w:t>
      </w:r>
      <w:r>
        <w:rPr>
          <w:rFonts w:ascii="宋体" w:hAnsi="宋体" w:eastAsia="宋体" w:cs="Times New Roman"/>
          <w:b/>
          <w:sz w:val="32"/>
          <w:szCs w:val="32"/>
        </w:rPr>
        <w:t>偏离表</w:t>
      </w:r>
    </w:p>
    <w:p w14:paraId="052611F0">
      <w:pPr>
        <w:pStyle w:val="231"/>
        <w:rPr>
          <w:rFonts w:hAnsi="宋体"/>
          <w:sz w:val="24"/>
          <w:szCs w:val="24"/>
        </w:rPr>
      </w:pPr>
    </w:p>
    <w:p w14:paraId="4D17E671">
      <w:pPr>
        <w:pStyle w:val="231"/>
        <w:rPr>
          <w:rFonts w:hAnsi="宋体"/>
          <w:sz w:val="24"/>
          <w:szCs w:val="24"/>
        </w:rPr>
      </w:pPr>
      <w:r>
        <w:rPr>
          <w:rFonts w:hint="eastAsia" w:hAnsi="宋体"/>
          <w:sz w:val="24"/>
          <w:szCs w:val="24"/>
        </w:rPr>
        <w:t>项目名称</w:t>
      </w:r>
      <w:r>
        <w:rPr>
          <w:rFonts w:hAnsi="宋体"/>
          <w:sz w:val="24"/>
          <w:szCs w:val="24"/>
        </w:rPr>
        <w:t>:__</w:t>
      </w:r>
      <w:r>
        <w:rPr>
          <w:rFonts w:hint="eastAsia" w:ascii="宋体" w:hAnsi="宋体"/>
          <w:sz w:val="24"/>
          <w:szCs w:val="24"/>
          <w:u w:val="single"/>
          <w:lang w:val="en-US" w:eastAsia="zh-CN"/>
        </w:rPr>
        <w:t>人保财险湖南省娄底市</w:t>
      </w:r>
      <w:r>
        <w:rPr>
          <w:rFonts w:hint="eastAsia" w:hAnsi="宋体"/>
          <w:sz w:val="24"/>
          <w:szCs w:val="24"/>
          <w:u w:val="single"/>
          <w:lang w:val="en-US" w:eastAsia="zh-CN"/>
        </w:rPr>
        <w:t>娄星</w:t>
      </w:r>
      <w:r>
        <w:rPr>
          <w:rFonts w:hint="eastAsia" w:ascii="宋体" w:hAnsi="宋体"/>
          <w:sz w:val="24"/>
          <w:szCs w:val="24"/>
          <w:u w:val="single"/>
          <w:lang w:val="en-US" w:eastAsia="zh-CN"/>
        </w:rPr>
        <w:t>支公司食堂外包服务项目</w:t>
      </w:r>
      <w:r>
        <w:rPr>
          <w:rFonts w:hAnsi="宋体"/>
          <w:sz w:val="24"/>
          <w:szCs w:val="24"/>
          <w:u w:val="single"/>
        </w:rPr>
        <w:t xml:space="preserve">    </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2131"/>
        <w:gridCol w:w="2669"/>
        <w:gridCol w:w="2669"/>
        <w:gridCol w:w="1321"/>
      </w:tblGrid>
      <w:tr w14:paraId="2D5EB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23C22C4A">
            <w:pPr>
              <w:pStyle w:val="231"/>
              <w:jc w:val="center"/>
              <w:rPr>
                <w:rFonts w:hAnsi="宋体"/>
                <w:sz w:val="24"/>
                <w:szCs w:val="24"/>
              </w:rPr>
            </w:pPr>
            <w:r>
              <w:rPr>
                <w:rFonts w:hint="eastAsia" w:hAnsi="宋体"/>
                <w:sz w:val="24"/>
                <w:szCs w:val="24"/>
              </w:rPr>
              <w:t>序号</w:t>
            </w:r>
          </w:p>
        </w:tc>
        <w:tc>
          <w:tcPr>
            <w:tcW w:w="1113" w:type="pct"/>
            <w:tcBorders>
              <w:top w:val="single" w:color="auto" w:sz="4" w:space="0"/>
              <w:left w:val="single" w:color="auto" w:sz="4" w:space="0"/>
              <w:bottom w:val="single" w:color="auto" w:sz="4" w:space="0"/>
              <w:right w:val="single" w:color="auto" w:sz="4" w:space="0"/>
            </w:tcBorders>
            <w:noWrap w:val="0"/>
            <w:vAlign w:val="center"/>
          </w:tcPr>
          <w:p w14:paraId="13823729">
            <w:pPr>
              <w:jc w:val="center"/>
              <w:rPr>
                <w:rFonts w:ascii="宋体" w:hAnsi="宋体"/>
                <w:szCs w:val="24"/>
              </w:rPr>
            </w:pPr>
            <w:r>
              <w:rPr>
                <w:rFonts w:hint="eastAsia" w:ascii="宋体" w:hAnsi="宋体"/>
                <w:szCs w:val="24"/>
              </w:rPr>
              <w:t>比价采购文件条目号</w:t>
            </w:r>
          </w:p>
          <w:p w14:paraId="006D7CA2">
            <w:pPr>
              <w:pStyle w:val="231"/>
              <w:jc w:val="center"/>
              <w:rPr>
                <w:rFonts w:hAnsi="宋体"/>
                <w:sz w:val="24"/>
                <w:szCs w:val="24"/>
              </w:rPr>
            </w:pPr>
            <w:r>
              <w:rPr>
                <w:rFonts w:hint="eastAsia" w:hAnsi="宋体"/>
                <w:sz w:val="24"/>
                <w:szCs w:val="24"/>
              </w:rPr>
              <w:t>（页码）</w:t>
            </w:r>
          </w:p>
        </w:tc>
        <w:tc>
          <w:tcPr>
            <w:tcW w:w="1394" w:type="pct"/>
            <w:tcBorders>
              <w:top w:val="single" w:color="auto" w:sz="4" w:space="0"/>
              <w:left w:val="single" w:color="auto" w:sz="4" w:space="0"/>
              <w:bottom w:val="single" w:color="auto" w:sz="4" w:space="0"/>
              <w:right w:val="single" w:color="auto" w:sz="4" w:space="0"/>
            </w:tcBorders>
            <w:noWrap w:val="0"/>
            <w:vAlign w:val="center"/>
          </w:tcPr>
          <w:p w14:paraId="5DDA9F89">
            <w:pPr>
              <w:pStyle w:val="231"/>
              <w:jc w:val="center"/>
              <w:rPr>
                <w:rFonts w:hAnsi="宋体"/>
                <w:sz w:val="24"/>
                <w:szCs w:val="24"/>
              </w:rPr>
            </w:pPr>
            <w:r>
              <w:rPr>
                <w:rFonts w:hint="eastAsia" w:hAnsi="宋体"/>
                <w:sz w:val="24"/>
                <w:szCs w:val="24"/>
              </w:rPr>
              <w:t>比价采购文件的商务/技术条款</w:t>
            </w:r>
          </w:p>
        </w:tc>
        <w:tc>
          <w:tcPr>
            <w:tcW w:w="1394" w:type="pct"/>
            <w:tcBorders>
              <w:top w:val="single" w:color="auto" w:sz="4" w:space="0"/>
              <w:left w:val="single" w:color="auto" w:sz="4" w:space="0"/>
              <w:bottom w:val="single" w:color="auto" w:sz="4" w:space="0"/>
              <w:right w:val="single" w:color="auto" w:sz="4" w:space="0"/>
            </w:tcBorders>
            <w:noWrap w:val="0"/>
            <w:vAlign w:val="center"/>
          </w:tcPr>
          <w:p w14:paraId="43D2D2F6">
            <w:pPr>
              <w:pStyle w:val="231"/>
              <w:jc w:val="center"/>
              <w:rPr>
                <w:rFonts w:hAnsi="宋体"/>
                <w:sz w:val="24"/>
                <w:szCs w:val="24"/>
              </w:rPr>
            </w:pPr>
            <w:r>
              <w:rPr>
                <w:rFonts w:hint="eastAsia" w:hAnsi="宋体"/>
                <w:sz w:val="24"/>
                <w:szCs w:val="24"/>
              </w:rPr>
              <w:t>响应文件的商务/技术条款</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738C2F48">
            <w:pPr>
              <w:pStyle w:val="231"/>
              <w:jc w:val="center"/>
              <w:rPr>
                <w:rFonts w:hAnsi="宋体"/>
                <w:sz w:val="24"/>
                <w:szCs w:val="24"/>
              </w:rPr>
            </w:pPr>
            <w:r>
              <w:rPr>
                <w:rFonts w:hint="eastAsia" w:hAnsi="宋体"/>
                <w:sz w:val="24"/>
                <w:szCs w:val="24"/>
              </w:rPr>
              <w:t>偏离情况</w:t>
            </w:r>
          </w:p>
        </w:tc>
      </w:tr>
      <w:tr w14:paraId="1C7C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33FACB00">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0530EA9B">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3929B293">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563446A3">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014A0B55">
            <w:pPr>
              <w:pStyle w:val="231"/>
              <w:jc w:val="center"/>
              <w:rPr>
                <w:rFonts w:hAnsi="宋体"/>
                <w:sz w:val="24"/>
                <w:szCs w:val="24"/>
              </w:rPr>
            </w:pPr>
          </w:p>
        </w:tc>
      </w:tr>
      <w:tr w14:paraId="75FE4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764794F2">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4BF23704">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79B38C9E">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5B535AA1">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398A5CCD">
            <w:pPr>
              <w:pStyle w:val="231"/>
              <w:jc w:val="center"/>
              <w:rPr>
                <w:rFonts w:hAnsi="宋体"/>
                <w:sz w:val="24"/>
                <w:szCs w:val="24"/>
              </w:rPr>
            </w:pPr>
          </w:p>
        </w:tc>
      </w:tr>
      <w:tr w14:paraId="4D229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54A0F147">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263A8035">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006EEEE9">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73B49CB3">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0348390F">
            <w:pPr>
              <w:pStyle w:val="231"/>
              <w:jc w:val="center"/>
              <w:rPr>
                <w:rFonts w:hAnsi="宋体"/>
                <w:sz w:val="24"/>
                <w:szCs w:val="24"/>
              </w:rPr>
            </w:pPr>
          </w:p>
        </w:tc>
      </w:tr>
      <w:tr w14:paraId="6BA19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25D21AD3">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64E1B271">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407490F1">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6BE0E66B">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0E67FFA8">
            <w:pPr>
              <w:pStyle w:val="231"/>
              <w:jc w:val="center"/>
              <w:rPr>
                <w:rFonts w:hAnsi="宋体"/>
                <w:sz w:val="24"/>
                <w:szCs w:val="24"/>
              </w:rPr>
            </w:pPr>
          </w:p>
        </w:tc>
      </w:tr>
      <w:tr w14:paraId="3EA28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69FC3BCD">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241BCD5D">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5944A521">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458ABC8B">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156EEF8A">
            <w:pPr>
              <w:pStyle w:val="231"/>
              <w:jc w:val="center"/>
              <w:rPr>
                <w:rFonts w:hAnsi="宋体"/>
                <w:sz w:val="24"/>
                <w:szCs w:val="24"/>
              </w:rPr>
            </w:pPr>
          </w:p>
        </w:tc>
      </w:tr>
      <w:tr w14:paraId="12761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1C3F7691">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5A0566E9">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2DF0956A">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51A63446">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434ACBEC">
            <w:pPr>
              <w:pStyle w:val="231"/>
              <w:jc w:val="center"/>
              <w:rPr>
                <w:rFonts w:hAnsi="宋体"/>
                <w:sz w:val="24"/>
                <w:szCs w:val="24"/>
              </w:rPr>
            </w:pPr>
          </w:p>
        </w:tc>
      </w:tr>
      <w:tr w14:paraId="5F304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1BAD4425">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207D7508">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136BD801">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0C92DE47">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2973BFB0">
            <w:pPr>
              <w:pStyle w:val="231"/>
              <w:jc w:val="center"/>
              <w:rPr>
                <w:rFonts w:hAnsi="宋体"/>
                <w:sz w:val="24"/>
                <w:szCs w:val="24"/>
              </w:rPr>
            </w:pPr>
          </w:p>
        </w:tc>
      </w:tr>
      <w:tr w14:paraId="3ED2D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7025A221">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4CA9176F">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16245B68">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6A76D2B3">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62CAD6F6">
            <w:pPr>
              <w:pStyle w:val="231"/>
              <w:jc w:val="center"/>
              <w:rPr>
                <w:rFonts w:hAnsi="宋体"/>
                <w:sz w:val="24"/>
                <w:szCs w:val="24"/>
              </w:rPr>
            </w:pPr>
          </w:p>
        </w:tc>
      </w:tr>
      <w:tr w14:paraId="51B1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69CB1309">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1938E56B">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7F138822">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15BBA318">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066EA2CC">
            <w:pPr>
              <w:pStyle w:val="231"/>
              <w:jc w:val="center"/>
              <w:rPr>
                <w:rFonts w:hAnsi="宋体"/>
                <w:sz w:val="24"/>
                <w:szCs w:val="24"/>
              </w:rPr>
            </w:pPr>
          </w:p>
        </w:tc>
      </w:tr>
      <w:tr w14:paraId="303FB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1E43FE97">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5FBBDB1D">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5B2950F2">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5A133ABE">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6F8E7F00">
            <w:pPr>
              <w:pStyle w:val="231"/>
              <w:jc w:val="center"/>
              <w:rPr>
                <w:rFonts w:hAnsi="宋体"/>
                <w:sz w:val="24"/>
                <w:szCs w:val="24"/>
              </w:rPr>
            </w:pPr>
          </w:p>
        </w:tc>
      </w:tr>
      <w:tr w14:paraId="3F573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203A271D">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37C5B29A">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4CBA4644">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4BB6EF01">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5A8FFFD8">
            <w:pPr>
              <w:pStyle w:val="231"/>
              <w:jc w:val="center"/>
              <w:rPr>
                <w:rFonts w:hAnsi="宋体"/>
                <w:sz w:val="24"/>
                <w:szCs w:val="24"/>
              </w:rPr>
            </w:pPr>
          </w:p>
        </w:tc>
      </w:tr>
      <w:tr w14:paraId="72512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4E205D5B">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7DAB8330">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18382733">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79153A0E">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79DDD0F6">
            <w:pPr>
              <w:pStyle w:val="231"/>
              <w:jc w:val="center"/>
              <w:rPr>
                <w:rFonts w:hAnsi="宋体"/>
                <w:sz w:val="24"/>
                <w:szCs w:val="24"/>
              </w:rPr>
            </w:pPr>
          </w:p>
        </w:tc>
      </w:tr>
      <w:tr w14:paraId="29951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14:paraId="49C01AF3">
            <w:pPr>
              <w:pStyle w:val="231"/>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14:paraId="2DC3E550">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4B267A91">
            <w:pPr>
              <w:pStyle w:val="231"/>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14:paraId="2C39A7AC">
            <w:pPr>
              <w:pStyle w:val="231"/>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14:paraId="548E7CBA">
            <w:pPr>
              <w:pStyle w:val="231"/>
              <w:jc w:val="center"/>
              <w:rPr>
                <w:rFonts w:hAnsi="宋体"/>
                <w:sz w:val="24"/>
                <w:szCs w:val="24"/>
              </w:rPr>
            </w:pPr>
          </w:p>
        </w:tc>
      </w:tr>
    </w:tbl>
    <w:p w14:paraId="52DE4A2F">
      <w:pPr>
        <w:pStyle w:val="231"/>
        <w:spacing w:line="360" w:lineRule="auto"/>
        <w:ind w:firstLine="420"/>
        <w:rPr>
          <w:rFonts w:hAnsi="宋体"/>
          <w:sz w:val="24"/>
          <w:szCs w:val="24"/>
        </w:rPr>
      </w:pPr>
      <w:r>
        <w:rPr>
          <w:rFonts w:hint="eastAsia" w:hAnsi="宋体"/>
        </w:rPr>
        <w:t>注：本偏离表是评委评审报价方案最重要的直观材料和主要依据，响应方必须针对本比价采购文件中的各项要求是否满足填写偏离表，表中“偏离情况”一栏应填以“正偏离”、“负偏离”或“无偏离”。</w:t>
      </w:r>
      <w:r>
        <w:rPr>
          <w:rFonts w:hint="eastAsia" w:hAnsi="宋体"/>
          <w:lang w:val="en-US" w:eastAsia="zh-CN"/>
        </w:rPr>
        <w:t>如</w:t>
      </w:r>
      <w:r>
        <w:rPr>
          <w:rFonts w:hint="eastAsia"/>
        </w:rPr>
        <w:t>填写均无偏离视同完全响应</w:t>
      </w:r>
      <w:r>
        <w:rPr>
          <w:rFonts w:hint="eastAsia"/>
          <w:lang w:eastAsia="zh-CN"/>
        </w:rPr>
        <w:t>。</w:t>
      </w:r>
    </w:p>
    <w:p w14:paraId="09D65C74">
      <w:pPr>
        <w:pStyle w:val="231"/>
        <w:spacing w:line="360" w:lineRule="auto"/>
        <w:ind w:firstLine="420"/>
        <w:rPr>
          <w:rFonts w:hint="eastAsia" w:hAnsi="宋体" w:eastAsia="宋体"/>
          <w:lang w:eastAsia="zh-CN"/>
        </w:rPr>
      </w:pPr>
      <w:r>
        <w:rPr>
          <w:rFonts w:hint="eastAsia" w:hAnsi="宋体"/>
        </w:rPr>
        <w:t>对比价采购文件中的所有商务、技术条款，除</w:t>
      </w:r>
      <w:r>
        <w:rPr>
          <w:rFonts w:hint="eastAsia" w:hAnsi="宋体"/>
          <w:lang w:val="en-US" w:eastAsia="zh-CN"/>
        </w:rPr>
        <w:t>了</w:t>
      </w:r>
      <w:r>
        <w:rPr>
          <w:rFonts w:hint="eastAsia" w:hAnsi="宋体"/>
        </w:rPr>
        <w:t>本表所列明的所有偏离外，</w:t>
      </w:r>
      <w:r>
        <w:rPr>
          <w:rFonts w:hint="eastAsia" w:hAnsi="宋体"/>
          <w:lang w:val="en-US" w:eastAsia="zh-CN"/>
        </w:rPr>
        <w:t>其余未列明的条款，</w:t>
      </w:r>
      <w:r>
        <w:rPr>
          <w:rFonts w:hint="eastAsia" w:hAnsi="宋体"/>
        </w:rPr>
        <w:t>均视作响应方已对之理解和同意。</w:t>
      </w:r>
    </w:p>
    <w:p w14:paraId="6BDFA416">
      <w:pPr>
        <w:pStyle w:val="231"/>
        <w:spacing w:line="360" w:lineRule="auto"/>
        <w:rPr>
          <w:rFonts w:hAnsi="宋体"/>
          <w:sz w:val="24"/>
          <w:szCs w:val="24"/>
        </w:rPr>
      </w:pPr>
    </w:p>
    <w:p w14:paraId="1C6CCAE4">
      <w:pPr>
        <w:tabs>
          <w:tab w:val="left" w:pos="5580"/>
        </w:tabs>
        <w:spacing w:line="480" w:lineRule="auto"/>
        <w:rPr>
          <w:rFonts w:ascii="宋体" w:hAnsi="宋体"/>
          <w:szCs w:val="24"/>
          <w:u w:val="single"/>
        </w:rPr>
      </w:pPr>
      <w:r>
        <w:rPr>
          <w:rFonts w:hint="eastAsia" w:ascii="宋体" w:hAnsi="宋体"/>
          <w:szCs w:val="24"/>
        </w:rPr>
        <w:t>响</w:t>
      </w:r>
      <w:r>
        <w:rPr>
          <w:rFonts w:hint="eastAsia" w:ascii="宋体" w:hAnsi="宋体"/>
          <w:szCs w:val="24"/>
          <w:u w:val="none"/>
        </w:rPr>
        <w:t>应方</w:t>
      </w:r>
      <w:r>
        <w:rPr>
          <w:rFonts w:ascii="宋体" w:hAnsi="宋体"/>
          <w:szCs w:val="24"/>
          <w:u w:val="none"/>
        </w:rPr>
        <w:t>（盖公章）</w:t>
      </w:r>
      <w:r>
        <w:rPr>
          <w:rFonts w:hint="eastAsia" w:ascii="宋体" w:hAnsi="宋体"/>
          <w:szCs w:val="24"/>
        </w:rPr>
        <w:t>：</w:t>
      </w:r>
      <w:r>
        <w:rPr>
          <w:rFonts w:ascii="宋体" w:hAnsi="宋体"/>
          <w:szCs w:val="24"/>
          <w:u w:val="single"/>
        </w:rPr>
        <w:t xml:space="preserve">               </w:t>
      </w:r>
    </w:p>
    <w:p w14:paraId="18675FFF">
      <w:pPr>
        <w:tabs>
          <w:tab w:val="left" w:pos="5580"/>
        </w:tabs>
        <w:spacing w:line="480" w:lineRule="auto"/>
        <w:rPr>
          <w:rFonts w:ascii="宋体" w:hAnsi="宋体"/>
          <w:szCs w:val="24"/>
          <w:u w:val="single"/>
        </w:rPr>
      </w:pPr>
      <w:r>
        <w:rPr>
          <w:rFonts w:hint="eastAsia" w:ascii="宋体" w:hAnsi="宋体"/>
          <w:szCs w:val="24"/>
        </w:rPr>
        <w:t>法定代表人或其授权</w:t>
      </w:r>
      <w:r>
        <w:rPr>
          <w:rFonts w:hint="eastAsia" w:ascii="宋体" w:hAnsi="宋体"/>
          <w:szCs w:val="24"/>
          <w:u w:val="none"/>
        </w:rPr>
        <w:t>人</w:t>
      </w:r>
      <w:r>
        <w:rPr>
          <w:rFonts w:ascii="宋体" w:hAnsi="宋体"/>
          <w:szCs w:val="24"/>
          <w:u w:val="none"/>
        </w:rPr>
        <w:t>（签字/盖章）</w:t>
      </w:r>
      <w:r>
        <w:rPr>
          <w:rFonts w:hint="eastAsia" w:ascii="宋体" w:hAnsi="宋体"/>
          <w:szCs w:val="24"/>
        </w:rPr>
        <w:t>：</w:t>
      </w:r>
      <w:r>
        <w:rPr>
          <w:rFonts w:ascii="宋体" w:hAnsi="宋体"/>
          <w:szCs w:val="24"/>
          <w:u w:val="single"/>
        </w:rPr>
        <w:t xml:space="preserve">               </w:t>
      </w:r>
    </w:p>
    <w:p w14:paraId="7C0235C9">
      <w:pPr>
        <w:spacing w:line="360" w:lineRule="auto"/>
        <w:jc w:val="center"/>
        <w:outlineLvl w:val="1"/>
        <w:rPr>
          <w:rFonts w:ascii="宋体" w:hAnsi="宋体"/>
          <w:b/>
          <w:sz w:val="32"/>
          <w:szCs w:val="32"/>
        </w:rPr>
      </w:pPr>
      <w:r>
        <w:rPr>
          <w:rFonts w:ascii="宋体" w:hAnsi="宋体"/>
          <w:b/>
          <w:szCs w:val="24"/>
        </w:rPr>
        <w:br w:type="page" w:clear="all"/>
      </w:r>
      <w:r>
        <w:rPr>
          <w:rFonts w:ascii="宋体" w:hAnsi="宋体"/>
          <w:b/>
          <w:sz w:val="32"/>
          <w:szCs w:val="32"/>
        </w:rPr>
        <w:t>附件</w:t>
      </w:r>
      <w:r>
        <w:rPr>
          <w:rFonts w:hint="eastAsia" w:ascii="宋体" w:hAnsi="宋体"/>
          <w:b/>
          <w:sz w:val="32"/>
          <w:szCs w:val="32"/>
          <w:lang w:val="en-US" w:eastAsia="zh-CN"/>
        </w:rPr>
        <w:t>5</w:t>
      </w:r>
      <w:r>
        <w:rPr>
          <w:rFonts w:ascii="宋体" w:hAnsi="宋体"/>
          <w:b/>
          <w:sz w:val="32"/>
          <w:szCs w:val="32"/>
        </w:rPr>
        <w:t xml:space="preserve"> 资格证明文件</w:t>
      </w:r>
    </w:p>
    <w:p w14:paraId="102C51A0">
      <w:pPr>
        <w:tabs>
          <w:tab w:val="left" w:pos="5580"/>
        </w:tabs>
        <w:spacing w:line="360" w:lineRule="auto"/>
        <w:rPr>
          <w:rFonts w:hint="eastAsia" w:ascii="宋体" w:hAnsi="宋体"/>
          <w:b/>
          <w:szCs w:val="24"/>
        </w:rPr>
      </w:pPr>
      <w:r>
        <w:rPr>
          <w:rFonts w:hint="eastAsia" w:ascii="宋体" w:hAnsi="宋体" w:cs="Arial"/>
          <w:b/>
          <w:bCs/>
        </w:rPr>
        <w:t>相关资料须加盖应答方公章。</w:t>
      </w:r>
    </w:p>
    <w:p w14:paraId="1C937CCE">
      <w:pPr>
        <w:tabs>
          <w:tab w:val="left" w:pos="5580"/>
        </w:tabs>
        <w:spacing w:line="360" w:lineRule="auto"/>
        <w:ind w:left="962" w:hanging="482"/>
        <w:rPr>
          <w:rFonts w:ascii="宋体" w:hAnsi="宋体"/>
          <w:b/>
          <w:szCs w:val="24"/>
        </w:rPr>
      </w:pPr>
    </w:p>
    <w:p w14:paraId="0BCF0A7E">
      <w:pPr>
        <w:spacing w:line="360" w:lineRule="auto"/>
        <w:rPr>
          <w:rFonts w:hint="eastAsia" w:ascii="宋体" w:hAnsi="宋体" w:cs="宋体"/>
          <w:szCs w:val="24"/>
        </w:rPr>
      </w:pPr>
      <w:r>
        <w:rPr>
          <w:rFonts w:ascii="宋体" w:hAnsi="宋体"/>
          <w:b/>
          <w:bCs/>
        </w:rPr>
        <w:t>附件</w:t>
      </w:r>
      <w:r>
        <w:rPr>
          <w:rFonts w:hint="eastAsia" w:ascii="宋体" w:hAnsi="宋体"/>
          <w:b/>
          <w:bCs/>
          <w:lang w:val="en-US" w:eastAsia="zh-CN"/>
        </w:rPr>
        <w:t>5</w:t>
      </w:r>
      <w:r>
        <w:rPr>
          <w:rFonts w:ascii="宋体" w:hAnsi="宋体"/>
          <w:b/>
          <w:bCs/>
        </w:rPr>
        <w:t>-1</w:t>
      </w:r>
      <w:r>
        <w:rPr>
          <w:rFonts w:hint="eastAsia" w:ascii="宋体" w:hAnsi="宋体" w:eastAsia="宋体" w:cs="Arial"/>
          <w:sz w:val="24"/>
          <w:lang w:val="en-US" w:eastAsia="zh-CN"/>
        </w:rPr>
        <w:t>具有独立承担民事责任的能力，在</w:t>
      </w:r>
      <w:r>
        <w:rPr>
          <w:rFonts w:hint="eastAsia" w:ascii="宋体" w:hAnsi="宋体" w:eastAsia="宋体" w:cs="宋体"/>
          <w:b w:val="0"/>
          <w:bCs w:val="0"/>
          <w:sz w:val="24"/>
        </w:rPr>
        <w:t>在中华人民共和国境内依法登记的法人</w:t>
      </w:r>
      <w:r>
        <w:rPr>
          <w:rFonts w:hint="eastAsia" w:ascii="宋体" w:hAnsi="宋体" w:eastAsia="宋体" w:cs="宋体"/>
          <w:b w:val="0"/>
          <w:bCs w:val="0"/>
          <w:sz w:val="24"/>
          <w:lang w:eastAsia="zh-CN"/>
        </w:rPr>
        <w:t>、</w:t>
      </w:r>
      <w:r>
        <w:rPr>
          <w:rFonts w:hint="eastAsia" w:ascii="宋体" w:hAnsi="宋体" w:eastAsia="宋体" w:cs="宋体"/>
          <w:b w:val="0"/>
          <w:bCs w:val="0"/>
          <w:sz w:val="24"/>
        </w:rPr>
        <w:t>其他组织</w:t>
      </w:r>
      <w:r>
        <w:rPr>
          <w:rFonts w:hint="eastAsia" w:ascii="宋体" w:hAnsi="宋体" w:eastAsia="宋体" w:cs="宋体"/>
          <w:b w:val="0"/>
          <w:bCs w:val="0"/>
          <w:sz w:val="24"/>
          <w:lang w:val="en-US" w:eastAsia="zh-CN"/>
        </w:rPr>
        <w:t>或自然人。</w:t>
      </w:r>
      <w:r>
        <w:rPr>
          <w:rFonts w:hint="eastAsia" w:ascii="宋体" w:hAnsi="宋体" w:eastAsia="宋体" w:cs="宋体"/>
          <w:sz w:val="24"/>
        </w:rPr>
        <w:t>响应方</w:t>
      </w:r>
      <w:r>
        <w:rPr>
          <w:rFonts w:hint="eastAsia" w:ascii="宋体" w:hAnsi="宋体" w:cs="宋体"/>
          <w:sz w:val="24"/>
        </w:rPr>
        <w:t>如为企业法人，须提供</w:t>
      </w:r>
      <w:r>
        <w:rPr>
          <w:rFonts w:hint="eastAsia" w:ascii="宋体" w:hAnsi="宋体" w:cs="宋体"/>
          <w:sz w:val="24"/>
          <w:lang w:val="en-US" w:eastAsia="zh-CN"/>
        </w:rPr>
        <w:t>有效的</w:t>
      </w:r>
      <w:r>
        <w:rPr>
          <w:rFonts w:hint="eastAsia" w:ascii="宋体" w:hAnsi="宋体" w:cs="宋体"/>
          <w:sz w:val="24"/>
        </w:rPr>
        <w:t>企业法人营业执照（复印件）；响应方如为事业单位或其他组织，须提供</w:t>
      </w:r>
      <w:r>
        <w:rPr>
          <w:rFonts w:hint="eastAsia" w:ascii="宋体" w:hAnsi="宋体" w:cs="宋体"/>
          <w:sz w:val="24"/>
          <w:lang w:val="en-US" w:eastAsia="zh-CN"/>
        </w:rPr>
        <w:t>有效的</w:t>
      </w:r>
      <w:r>
        <w:rPr>
          <w:rFonts w:hint="eastAsia" w:ascii="宋体" w:hAnsi="宋体" w:cs="宋体"/>
          <w:sz w:val="24"/>
        </w:rPr>
        <w:t>事业单位法人证书或登记证或组织机构代码证或</w:t>
      </w:r>
      <w:r>
        <w:rPr>
          <w:rFonts w:hint="eastAsia" w:ascii="宋体" w:hAnsi="宋体" w:cs="宋体"/>
          <w:sz w:val="24"/>
          <w:lang w:val="en-US" w:eastAsia="zh-CN"/>
        </w:rPr>
        <w:t>营业执照或</w:t>
      </w:r>
      <w:r>
        <w:rPr>
          <w:rFonts w:hint="eastAsia" w:ascii="宋体" w:hAnsi="宋体" w:cs="宋体"/>
          <w:sz w:val="24"/>
        </w:rPr>
        <w:t>其他有效证明文件（复印件）</w:t>
      </w:r>
      <w:r>
        <w:rPr>
          <w:rFonts w:hint="eastAsia" w:ascii="宋体" w:hAnsi="宋体" w:cs="宋体"/>
          <w:sz w:val="24"/>
          <w:lang w:eastAsia="zh-CN"/>
        </w:rPr>
        <w:t>，</w:t>
      </w:r>
      <w:r>
        <w:rPr>
          <w:rFonts w:hint="eastAsia" w:ascii="宋体" w:hAnsi="宋体" w:cs="宋体"/>
          <w:sz w:val="24"/>
        </w:rPr>
        <w:t>响应方如为</w:t>
      </w:r>
      <w:r>
        <w:rPr>
          <w:rFonts w:hint="eastAsia" w:ascii="宋体" w:hAnsi="宋体" w:cs="宋体"/>
          <w:sz w:val="24"/>
          <w:lang w:val="en-US" w:eastAsia="zh-CN"/>
        </w:rPr>
        <w:t>自然人，须提供有效的营业执照或身份证明文件</w:t>
      </w:r>
      <w:r>
        <w:rPr>
          <w:rFonts w:hint="eastAsia" w:ascii="宋体" w:hAnsi="宋体" w:cs="宋体"/>
          <w:sz w:val="24"/>
        </w:rPr>
        <w:t>（复印件）</w:t>
      </w:r>
      <w:r>
        <w:rPr>
          <w:rFonts w:hint="eastAsia" w:ascii="宋体" w:hAnsi="宋体" w:cs="宋体"/>
          <w:szCs w:val="24"/>
        </w:rPr>
        <w:t>。</w:t>
      </w:r>
    </w:p>
    <w:p w14:paraId="3621F7E6">
      <w:pPr>
        <w:pStyle w:val="208"/>
        <w:rPr>
          <w:rFonts w:hint="eastAsia"/>
        </w:rPr>
      </w:pPr>
    </w:p>
    <w:p w14:paraId="670E563D">
      <w:pPr>
        <w:rPr>
          <w:rFonts w:hint="eastAsia"/>
        </w:rPr>
      </w:pPr>
    </w:p>
    <w:p w14:paraId="2CEF8314">
      <w:pPr>
        <w:spacing w:line="360" w:lineRule="auto"/>
        <w:rPr>
          <w:rFonts w:ascii="宋体" w:hAnsi="宋体"/>
          <w:b/>
        </w:rPr>
      </w:pPr>
      <w:r>
        <w:rPr>
          <w:rFonts w:ascii="宋体" w:hAnsi="宋体"/>
        </w:rPr>
        <w:br w:type="page" w:clear="all"/>
      </w:r>
      <w:r>
        <w:rPr>
          <w:rFonts w:hint="eastAsia" w:ascii="宋体" w:hAnsi="宋体"/>
          <w:b/>
          <w:bCs/>
        </w:rPr>
        <w:t>附件</w:t>
      </w:r>
      <w:r>
        <w:rPr>
          <w:rFonts w:hint="eastAsia" w:ascii="宋体" w:hAnsi="宋体"/>
          <w:b/>
          <w:bCs/>
          <w:lang w:val="en-US" w:eastAsia="zh-CN"/>
        </w:rPr>
        <w:t>5</w:t>
      </w:r>
      <w:r>
        <w:rPr>
          <w:rFonts w:ascii="宋体" w:hAnsi="宋体"/>
          <w:b/>
          <w:bCs/>
        </w:rPr>
        <w:t>-</w:t>
      </w:r>
      <w:r>
        <w:rPr>
          <w:rFonts w:hint="eastAsia" w:ascii="宋体" w:hAnsi="宋体"/>
          <w:b/>
          <w:bCs/>
          <w:lang w:val="en-US" w:eastAsia="zh-CN"/>
        </w:rPr>
        <w:t>2</w:t>
      </w:r>
      <w:r>
        <w:rPr>
          <w:rFonts w:hint="eastAsia" w:ascii="宋体" w:hAnsi="宋体"/>
          <w:b/>
          <w:bCs/>
        </w:rPr>
        <w:t>响应方声明函</w:t>
      </w:r>
    </w:p>
    <w:p w14:paraId="49DDD07E">
      <w:pPr>
        <w:spacing w:line="360" w:lineRule="auto"/>
        <w:jc w:val="center"/>
        <w:rPr>
          <w:rFonts w:ascii="宋体" w:hAnsi="宋体"/>
          <w:sz w:val="32"/>
          <w:szCs w:val="32"/>
        </w:rPr>
      </w:pPr>
      <w:r>
        <w:rPr>
          <w:rFonts w:hint="eastAsia" w:ascii="宋体" w:hAnsi="宋体"/>
          <w:b/>
          <w:bCs/>
          <w:sz w:val="32"/>
          <w:szCs w:val="32"/>
        </w:rPr>
        <w:t>响应方声明函</w:t>
      </w:r>
    </w:p>
    <w:p w14:paraId="552CF70F">
      <w:pPr>
        <w:tabs>
          <w:tab w:val="left" w:pos="5580"/>
        </w:tabs>
        <w:spacing w:line="360" w:lineRule="auto"/>
        <w:rPr>
          <w:rFonts w:ascii="宋体" w:hAnsi="宋体"/>
        </w:rPr>
      </w:pPr>
      <w:r>
        <w:rPr>
          <w:rFonts w:ascii="宋体" w:hAnsi="宋体"/>
        </w:rPr>
        <w:t>致：</w:t>
      </w:r>
      <w:r>
        <w:rPr>
          <w:rFonts w:hint="eastAsia" w:ascii="宋体" w:hAnsi="宋体"/>
          <w:bCs/>
          <w:u w:val="single"/>
        </w:rPr>
        <w:t>中国人民财产保险股份有限公司</w:t>
      </w:r>
      <w:r>
        <w:rPr>
          <w:rFonts w:hint="eastAsia" w:ascii="宋体" w:hAnsi="宋体"/>
          <w:bCs/>
          <w:u w:val="single"/>
          <w:lang w:val="en-US" w:eastAsia="zh-CN"/>
        </w:rPr>
        <w:t>娄底市娄星支</w:t>
      </w:r>
      <w:r>
        <w:rPr>
          <w:rFonts w:hint="eastAsia" w:ascii="宋体" w:hAnsi="宋体"/>
          <w:bCs/>
          <w:u w:val="single"/>
        </w:rPr>
        <w:t>公司</w:t>
      </w:r>
    </w:p>
    <w:p w14:paraId="3C956344">
      <w:pPr>
        <w:spacing w:line="360" w:lineRule="auto"/>
        <w:ind w:firstLine="480"/>
        <w:rPr>
          <w:rFonts w:ascii="宋体" w:hAnsi="宋体"/>
        </w:rPr>
      </w:pPr>
      <w:r>
        <w:rPr>
          <w:rFonts w:hint="eastAsia" w:ascii="宋体" w:hAnsi="宋体"/>
        </w:rPr>
        <w:t>在参与本次项目采购中，我方承诺：</w:t>
      </w:r>
    </w:p>
    <w:p w14:paraId="3FDE5487">
      <w:pPr>
        <w:spacing w:line="360" w:lineRule="auto"/>
        <w:ind w:firstLine="480"/>
        <w:rPr>
          <w:rFonts w:ascii="宋体" w:hAnsi="宋体"/>
        </w:rPr>
      </w:pPr>
      <w:r>
        <w:rPr>
          <w:rFonts w:ascii="宋体" w:hAnsi="宋体"/>
        </w:rPr>
        <w:t>1、我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14:paraId="3D9F9BFF">
      <w:pPr>
        <w:spacing w:line="360" w:lineRule="auto"/>
        <w:ind w:firstLine="480"/>
        <w:rPr>
          <w:rFonts w:ascii="宋体" w:hAnsi="宋体"/>
        </w:rPr>
      </w:pPr>
      <w:r>
        <w:rPr>
          <w:rFonts w:ascii="宋体" w:hAnsi="宋体"/>
        </w:rPr>
        <w:t>2、与我</w:t>
      </w:r>
      <w:r>
        <w:rPr>
          <w:rFonts w:hint="eastAsia" w:ascii="宋体" w:hAnsi="宋体"/>
        </w:rPr>
        <w:t>方</w:t>
      </w:r>
      <w:r>
        <w:rPr>
          <w:rFonts w:ascii="宋体" w:hAnsi="宋体"/>
        </w:rPr>
        <w:t>存在“法定代表人为同一人或者存在控股、管理关系”的其他法人单位信息如下（如有，须填写）：</w:t>
      </w:r>
    </w:p>
    <w:tbl>
      <w:tblPr>
        <w:tblStyle w:val="35"/>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78209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14:paraId="77DBDE81">
            <w:pPr>
              <w:spacing w:line="360" w:lineRule="auto"/>
              <w:jc w:val="center"/>
              <w:rPr>
                <w:rFonts w:ascii="宋体" w:hAnsi="宋体"/>
              </w:rPr>
            </w:pPr>
            <w:r>
              <w:rPr>
                <w:rFonts w:hint="eastAsia" w:ascii="宋体" w:hAnsi="宋体"/>
              </w:rPr>
              <w:t>序号</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14:paraId="63CE0195">
            <w:pPr>
              <w:spacing w:line="360" w:lineRule="auto"/>
              <w:jc w:val="center"/>
              <w:rPr>
                <w:rFonts w:ascii="宋体" w:hAnsi="宋体"/>
              </w:rPr>
            </w:pPr>
            <w:r>
              <w:rPr>
                <w:rFonts w:hint="eastAsia" w:ascii="宋体" w:hAnsi="宋体"/>
              </w:rPr>
              <w:t>单位名称</w:t>
            </w:r>
          </w:p>
        </w:tc>
        <w:tc>
          <w:tcPr>
            <w:tcW w:w="3001" w:type="dxa"/>
            <w:tcBorders>
              <w:top w:val="single" w:color="000000" w:sz="4" w:space="0"/>
              <w:left w:val="single" w:color="000000" w:sz="4" w:space="0"/>
              <w:bottom w:val="single" w:color="000000" w:sz="4" w:space="0"/>
              <w:right w:val="single" w:color="000000" w:sz="4" w:space="0"/>
            </w:tcBorders>
            <w:noWrap w:val="0"/>
            <w:vAlign w:val="center"/>
          </w:tcPr>
          <w:p w14:paraId="3C62092D">
            <w:pPr>
              <w:spacing w:line="360" w:lineRule="auto"/>
              <w:jc w:val="center"/>
              <w:rPr>
                <w:rFonts w:ascii="宋体" w:hAnsi="宋体"/>
              </w:rPr>
            </w:pPr>
            <w:r>
              <w:rPr>
                <w:rFonts w:hint="eastAsia" w:ascii="宋体" w:hAnsi="宋体"/>
              </w:rPr>
              <w:t>相互关系</w:t>
            </w:r>
          </w:p>
        </w:tc>
      </w:tr>
      <w:tr w14:paraId="5F376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14:paraId="2E438ADC">
            <w:pPr>
              <w:spacing w:line="360" w:lineRule="auto"/>
              <w:jc w:val="center"/>
              <w:rPr>
                <w:rFonts w:ascii="宋体" w:hAnsi="宋体"/>
              </w:rPr>
            </w:pPr>
            <w:r>
              <w:rPr>
                <w:rFonts w:ascii="宋体" w:hAnsi="宋体"/>
              </w:rPr>
              <w:t>1</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14:paraId="445ACD63">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14:paraId="74426DD8">
            <w:pPr>
              <w:spacing w:line="360" w:lineRule="auto"/>
              <w:jc w:val="center"/>
              <w:rPr>
                <w:rFonts w:ascii="宋体" w:hAnsi="宋体"/>
              </w:rPr>
            </w:pPr>
            <w:r>
              <w:rPr>
                <w:rFonts w:hint="eastAsia" w:ascii="宋体" w:hAnsi="宋体"/>
              </w:rPr>
              <w:t>法定代表人为同一人</w:t>
            </w:r>
          </w:p>
        </w:tc>
      </w:tr>
      <w:tr w14:paraId="1B03F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14:paraId="6CC8B0DD">
            <w:pPr>
              <w:spacing w:line="360" w:lineRule="auto"/>
              <w:jc w:val="center"/>
              <w:rPr>
                <w:rFonts w:ascii="宋体" w:hAnsi="宋体"/>
              </w:rPr>
            </w:pPr>
            <w:r>
              <w:rPr>
                <w:rFonts w:ascii="宋体" w:hAnsi="宋体"/>
              </w:rPr>
              <w:t>2</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14:paraId="5827D77F">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14:paraId="235802E4">
            <w:pPr>
              <w:spacing w:line="360" w:lineRule="auto"/>
              <w:jc w:val="center"/>
              <w:rPr>
                <w:rFonts w:ascii="宋体" w:hAnsi="宋体"/>
              </w:rPr>
            </w:pPr>
          </w:p>
        </w:tc>
      </w:tr>
      <w:tr w14:paraId="757CC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14:paraId="603C3A71">
            <w:pPr>
              <w:spacing w:line="360" w:lineRule="auto"/>
              <w:jc w:val="center"/>
              <w:rPr>
                <w:rFonts w:ascii="宋体" w:hAnsi="宋体"/>
              </w:rPr>
            </w:pPr>
          </w:p>
        </w:tc>
        <w:tc>
          <w:tcPr>
            <w:tcW w:w="4664" w:type="dxa"/>
            <w:tcBorders>
              <w:top w:val="single" w:color="000000" w:sz="4" w:space="0"/>
              <w:left w:val="single" w:color="000000" w:sz="4" w:space="0"/>
              <w:bottom w:val="single" w:color="000000" w:sz="4" w:space="0"/>
              <w:right w:val="single" w:color="000000" w:sz="4" w:space="0"/>
            </w:tcBorders>
            <w:noWrap w:val="0"/>
            <w:vAlign w:val="center"/>
          </w:tcPr>
          <w:p w14:paraId="63BF8B74">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14:paraId="5ED48023">
            <w:pPr>
              <w:spacing w:line="360" w:lineRule="auto"/>
              <w:jc w:val="center"/>
              <w:rPr>
                <w:rFonts w:ascii="宋体" w:hAnsi="宋体"/>
              </w:rPr>
            </w:pPr>
            <w:r>
              <w:rPr>
                <w:rFonts w:hint="eastAsia" w:ascii="宋体" w:hAnsi="宋体"/>
              </w:rPr>
              <w:t>控股关系</w:t>
            </w:r>
          </w:p>
        </w:tc>
      </w:tr>
      <w:tr w14:paraId="7BF9C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14:paraId="36BD1575">
            <w:pPr>
              <w:spacing w:line="360" w:lineRule="auto"/>
              <w:jc w:val="center"/>
              <w:rPr>
                <w:rFonts w:ascii="宋体" w:hAnsi="宋体"/>
              </w:rPr>
            </w:pPr>
          </w:p>
        </w:tc>
        <w:tc>
          <w:tcPr>
            <w:tcW w:w="4664" w:type="dxa"/>
            <w:tcBorders>
              <w:top w:val="single" w:color="000000" w:sz="4" w:space="0"/>
              <w:left w:val="single" w:color="000000" w:sz="4" w:space="0"/>
              <w:bottom w:val="single" w:color="000000" w:sz="4" w:space="0"/>
              <w:right w:val="single" w:color="000000" w:sz="4" w:space="0"/>
            </w:tcBorders>
            <w:noWrap w:val="0"/>
            <w:vAlign w:val="center"/>
          </w:tcPr>
          <w:p w14:paraId="618D3244">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14:paraId="79B6CFB0">
            <w:pPr>
              <w:spacing w:line="360" w:lineRule="auto"/>
              <w:jc w:val="center"/>
              <w:rPr>
                <w:rFonts w:ascii="宋体" w:hAnsi="宋体"/>
              </w:rPr>
            </w:pPr>
          </w:p>
        </w:tc>
      </w:tr>
      <w:tr w14:paraId="12EFB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14:paraId="0C0EB2BF">
            <w:pPr>
              <w:spacing w:line="360" w:lineRule="auto"/>
              <w:jc w:val="center"/>
              <w:rPr>
                <w:rFonts w:ascii="宋体" w:hAnsi="宋体"/>
              </w:rPr>
            </w:pPr>
          </w:p>
        </w:tc>
        <w:tc>
          <w:tcPr>
            <w:tcW w:w="4664" w:type="dxa"/>
            <w:tcBorders>
              <w:top w:val="single" w:color="000000" w:sz="4" w:space="0"/>
              <w:left w:val="single" w:color="000000" w:sz="4" w:space="0"/>
              <w:bottom w:val="single" w:color="000000" w:sz="4" w:space="0"/>
              <w:right w:val="single" w:color="000000" w:sz="4" w:space="0"/>
            </w:tcBorders>
            <w:noWrap w:val="0"/>
            <w:vAlign w:val="center"/>
          </w:tcPr>
          <w:p w14:paraId="64662D4E">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14:paraId="469CF3EE">
            <w:pPr>
              <w:spacing w:line="360" w:lineRule="auto"/>
              <w:jc w:val="center"/>
              <w:rPr>
                <w:rFonts w:ascii="宋体" w:hAnsi="宋体"/>
              </w:rPr>
            </w:pPr>
            <w:r>
              <w:rPr>
                <w:rFonts w:hint="eastAsia" w:ascii="宋体" w:hAnsi="宋体"/>
              </w:rPr>
              <w:t>管理关系</w:t>
            </w:r>
          </w:p>
        </w:tc>
      </w:tr>
      <w:tr w14:paraId="637C9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14:paraId="63D7434F">
            <w:pPr>
              <w:spacing w:line="360" w:lineRule="auto"/>
              <w:jc w:val="center"/>
              <w:rPr>
                <w:rFonts w:ascii="宋体" w:hAnsi="宋体"/>
              </w:rPr>
            </w:pPr>
            <w:r>
              <w:rPr>
                <w:rFonts w:ascii="宋体" w:hAnsi="宋体"/>
              </w:rPr>
              <w:t>…</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14:paraId="3F9E18E0">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14:paraId="78A99210">
            <w:pPr>
              <w:spacing w:line="360" w:lineRule="auto"/>
              <w:jc w:val="center"/>
              <w:rPr>
                <w:rFonts w:ascii="宋体" w:hAnsi="宋体"/>
              </w:rPr>
            </w:pPr>
          </w:p>
        </w:tc>
      </w:tr>
    </w:tbl>
    <w:p w14:paraId="39B8C484">
      <w:pPr>
        <w:spacing w:line="360" w:lineRule="auto"/>
        <w:ind w:firstLine="480"/>
        <w:rPr>
          <w:rFonts w:ascii="宋体" w:hAnsi="宋体"/>
        </w:rPr>
      </w:pPr>
      <w:r>
        <w:rPr>
          <w:rFonts w:hint="eastAsia" w:ascii="宋体" w:hAnsi="宋体"/>
        </w:rPr>
        <w:t>3</w:t>
      </w:r>
      <w:r>
        <w:rPr>
          <w:rFonts w:ascii="宋体" w:hAnsi="宋体"/>
        </w:rPr>
        <w:t>、不存在“与采购人存在利害关系可能影响</w:t>
      </w:r>
      <w:r>
        <w:rPr>
          <w:rFonts w:hint="eastAsia" w:ascii="宋体" w:hAnsi="宋体"/>
        </w:rPr>
        <w:t>采购</w:t>
      </w:r>
      <w:r>
        <w:rPr>
          <w:rFonts w:ascii="宋体" w:hAnsi="宋体"/>
        </w:rPr>
        <w:t>公正性”的情况。</w:t>
      </w:r>
    </w:p>
    <w:p w14:paraId="68B558EC">
      <w:pPr>
        <w:spacing w:line="360" w:lineRule="auto"/>
        <w:ind w:firstLine="480"/>
        <w:rPr>
          <w:rFonts w:ascii="宋体" w:hAnsi="宋体"/>
        </w:rPr>
      </w:pPr>
      <w:r>
        <w:rPr>
          <w:rFonts w:hint="eastAsia" w:ascii="宋体" w:hAnsi="宋体"/>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14:paraId="5A01E6F5">
      <w:pPr>
        <w:spacing w:line="360" w:lineRule="auto"/>
        <w:ind w:firstLine="48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14:paraId="53862AA3">
      <w:pPr>
        <w:tabs>
          <w:tab w:val="left" w:pos="5580"/>
        </w:tabs>
        <w:spacing w:line="360" w:lineRule="auto"/>
        <w:rPr>
          <w:rFonts w:ascii="宋体" w:hAnsi="宋体"/>
          <w:u w:val="single"/>
        </w:rPr>
      </w:pPr>
      <w:r>
        <w:rPr>
          <w:rFonts w:hint="eastAsia" w:ascii="宋体" w:hAnsi="宋体"/>
        </w:rPr>
        <w:t>响</w:t>
      </w:r>
      <w:r>
        <w:rPr>
          <w:rFonts w:hint="eastAsia" w:ascii="宋体" w:hAnsi="宋体"/>
          <w:u w:val="none"/>
        </w:rPr>
        <w:t>应方</w:t>
      </w:r>
      <w:r>
        <w:rPr>
          <w:rFonts w:ascii="宋体" w:hAnsi="宋体"/>
          <w:u w:val="none"/>
        </w:rPr>
        <w:t>（盖公章）</w:t>
      </w:r>
      <w:r>
        <w:rPr>
          <w:rFonts w:hint="eastAsia" w:ascii="宋体" w:hAnsi="宋体"/>
        </w:rPr>
        <w:t>：</w:t>
      </w:r>
      <w:r>
        <w:rPr>
          <w:rFonts w:ascii="宋体" w:hAnsi="宋体"/>
          <w:u w:val="single"/>
        </w:rPr>
        <w:t xml:space="preserve">               </w:t>
      </w:r>
    </w:p>
    <w:p w14:paraId="52F06D54">
      <w:pPr>
        <w:tabs>
          <w:tab w:val="left" w:pos="5580"/>
        </w:tabs>
        <w:spacing w:line="360" w:lineRule="auto"/>
        <w:rPr>
          <w:rFonts w:ascii="宋体" w:hAnsi="宋体"/>
        </w:rPr>
      </w:pPr>
      <w:r>
        <w:rPr>
          <w:rFonts w:hint="eastAsia" w:ascii="宋体" w:hAnsi="宋体"/>
        </w:rPr>
        <w:t>法人代表或其授权</w:t>
      </w:r>
      <w:r>
        <w:rPr>
          <w:rFonts w:hint="eastAsia" w:ascii="宋体" w:hAnsi="宋体"/>
          <w:u w:val="none"/>
        </w:rPr>
        <w:t>人</w:t>
      </w:r>
      <w:r>
        <w:rPr>
          <w:rFonts w:ascii="宋体" w:hAnsi="宋体"/>
          <w:u w:val="none"/>
        </w:rPr>
        <w:t xml:space="preserve"> （签字/盖章）</w:t>
      </w:r>
      <w:r>
        <w:rPr>
          <w:rFonts w:hint="eastAsia" w:ascii="宋体" w:hAnsi="宋体"/>
        </w:rPr>
        <w:t>：</w:t>
      </w:r>
      <w:r>
        <w:rPr>
          <w:rFonts w:ascii="宋体" w:hAnsi="宋体"/>
          <w:u w:val="single"/>
        </w:rPr>
        <w:t xml:space="preserve">          </w:t>
      </w:r>
    </w:p>
    <w:p w14:paraId="381FB7E1">
      <w:pPr>
        <w:spacing w:line="360" w:lineRule="auto"/>
        <w:rPr>
          <w:rFonts w:ascii="宋体" w:hAnsi="宋体"/>
        </w:rPr>
      </w:pPr>
      <w:r>
        <w:rPr>
          <w:rFonts w:ascii="宋体" w:hAnsi="宋体"/>
        </w:rPr>
        <w:t>日期：_____年___月___日</w:t>
      </w:r>
    </w:p>
    <w:p w14:paraId="2F9F65CE">
      <w:pPr>
        <w:rPr>
          <w:rFonts w:ascii="宋体" w:hAnsi="宋体"/>
        </w:rPr>
      </w:pPr>
    </w:p>
    <w:p w14:paraId="23BDCBEC">
      <w:pPr>
        <w:spacing w:line="360" w:lineRule="auto"/>
        <w:rPr>
          <w:rFonts w:ascii="宋体" w:hAnsi="宋体"/>
        </w:rPr>
      </w:pPr>
      <w:r>
        <w:rPr>
          <w:rFonts w:hint="eastAsia" w:ascii="宋体" w:hAnsi="宋体"/>
        </w:rPr>
        <w:t>（注：响应方如存在上述要求不一致的情况，请如实列出。一旦发现响应方提供的声明函不实，按提供虚假材料处理。）</w:t>
      </w:r>
    </w:p>
    <w:p w14:paraId="1956EA39">
      <w:pPr>
        <w:spacing w:line="360" w:lineRule="auto"/>
        <w:rPr>
          <w:rFonts w:ascii="宋体" w:hAnsi="宋体"/>
        </w:rPr>
      </w:pPr>
    </w:p>
    <w:p w14:paraId="06E00E51">
      <w:pPr>
        <w:pStyle w:val="207"/>
        <w:rPr>
          <w:rFonts w:ascii="宋体" w:hAnsi="宋体"/>
        </w:rPr>
      </w:pPr>
    </w:p>
    <w:p w14:paraId="44F90A77">
      <w:pPr>
        <w:pStyle w:val="208"/>
      </w:pPr>
    </w:p>
    <w:p w14:paraId="5CA7815C">
      <w:pPr>
        <w:pStyle w:val="231"/>
        <w:tabs>
          <w:tab w:val="left" w:pos="5580"/>
        </w:tabs>
        <w:spacing w:line="360" w:lineRule="auto"/>
        <w:rPr>
          <w:rFonts w:hAnsi="宋体"/>
          <w:sz w:val="24"/>
          <w:szCs w:val="24"/>
        </w:rPr>
      </w:pPr>
      <w:r>
        <w:rPr>
          <w:rFonts w:hAnsi="宋体"/>
          <w:b/>
          <w:bCs/>
          <w:sz w:val="24"/>
          <w:szCs w:val="24"/>
        </w:rPr>
        <w:t>附件</w:t>
      </w:r>
      <w:r>
        <w:rPr>
          <w:rFonts w:hint="eastAsia" w:hAnsi="宋体"/>
          <w:b/>
          <w:bCs/>
          <w:sz w:val="24"/>
          <w:szCs w:val="24"/>
          <w:lang w:val="en-US" w:eastAsia="zh-CN"/>
        </w:rPr>
        <w:t>5</w:t>
      </w:r>
      <w:r>
        <w:rPr>
          <w:rFonts w:hAnsi="宋体"/>
          <w:b/>
          <w:bCs/>
          <w:sz w:val="24"/>
          <w:szCs w:val="24"/>
        </w:rPr>
        <w:t>-</w:t>
      </w:r>
      <w:r>
        <w:rPr>
          <w:rFonts w:hint="eastAsia" w:hAnsi="宋体"/>
          <w:b/>
          <w:bCs/>
          <w:sz w:val="24"/>
          <w:szCs w:val="24"/>
          <w:lang w:val="en-US" w:eastAsia="zh-CN"/>
        </w:rPr>
        <w:t>3</w:t>
      </w:r>
      <w:r>
        <w:rPr>
          <w:rFonts w:hAnsi="宋体"/>
          <w:sz w:val="24"/>
          <w:szCs w:val="24"/>
        </w:rPr>
        <w:t>具备法律、行政法规规定的其他条件或</w:t>
      </w:r>
      <w:r>
        <w:rPr>
          <w:rFonts w:hint="eastAsia" w:hAnsi="宋体"/>
          <w:sz w:val="24"/>
          <w:szCs w:val="24"/>
        </w:rPr>
        <w:t>比价采购文件</w:t>
      </w:r>
      <w:r>
        <w:rPr>
          <w:rFonts w:hAnsi="宋体"/>
          <w:sz w:val="24"/>
          <w:szCs w:val="24"/>
        </w:rPr>
        <w:t>“</w:t>
      </w:r>
      <w:r>
        <w:rPr>
          <w:rFonts w:hint="eastAsia" w:hAnsi="宋体"/>
          <w:sz w:val="24"/>
          <w:szCs w:val="24"/>
        </w:rPr>
        <w:t>响应</w:t>
      </w:r>
      <w:r>
        <w:rPr>
          <w:rFonts w:hAnsi="宋体"/>
          <w:sz w:val="24"/>
          <w:szCs w:val="24"/>
        </w:rPr>
        <w:t>方资格要求”要求的其他证明文件</w:t>
      </w:r>
      <w:r>
        <w:rPr>
          <w:rFonts w:hint="eastAsia" w:hAnsi="宋体"/>
          <w:sz w:val="24"/>
          <w:szCs w:val="24"/>
        </w:rPr>
        <w:t>（如有）</w:t>
      </w:r>
    </w:p>
    <w:p w14:paraId="796083FC">
      <w:pPr>
        <w:tabs>
          <w:tab w:val="left" w:pos="5580"/>
        </w:tabs>
        <w:spacing w:line="360" w:lineRule="auto"/>
        <w:rPr>
          <w:rFonts w:hint="eastAsia" w:ascii="宋体" w:hAnsi="宋体"/>
          <w:b/>
          <w:szCs w:val="24"/>
        </w:rPr>
      </w:pPr>
      <w:r>
        <w:rPr>
          <w:rFonts w:hint="eastAsia" w:ascii="宋体" w:hAnsi="宋体"/>
          <w:b/>
          <w:szCs w:val="24"/>
        </w:rPr>
        <w:t>（若为复印件须</w:t>
      </w:r>
      <w:r>
        <w:rPr>
          <w:rFonts w:ascii="宋体" w:hAnsi="宋体"/>
          <w:b/>
          <w:szCs w:val="24"/>
        </w:rPr>
        <w:t>加盖</w:t>
      </w:r>
      <w:r>
        <w:rPr>
          <w:rFonts w:hint="eastAsia" w:ascii="宋体" w:hAnsi="宋体"/>
          <w:b/>
          <w:szCs w:val="24"/>
        </w:rPr>
        <w:t>应答方</w:t>
      </w:r>
      <w:r>
        <w:rPr>
          <w:rFonts w:ascii="宋体" w:hAnsi="宋体"/>
          <w:b/>
          <w:szCs w:val="24"/>
        </w:rPr>
        <w:t>公章</w:t>
      </w:r>
      <w:r>
        <w:rPr>
          <w:rFonts w:hint="eastAsia" w:ascii="宋体" w:hAnsi="宋体"/>
          <w:b/>
          <w:szCs w:val="24"/>
        </w:rPr>
        <w:t>）</w:t>
      </w:r>
    </w:p>
    <w:p w14:paraId="53463EA7">
      <w:pPr>
        <w:tabs>
          <w:tab w:val="left" w:pos="5580"/>
        </w:tabs>
        <w:spacing w:line="360" w:lineRule="auto"/>
        <w:rPr>
          <w:rFonts w:hint="eastAsia" w:ascii="宋体" w:hAnsi="宋体"/>
          <w:b/>
          <w:szCs w:val="24"/>
        </w:rPr>
      </w:pPr>
    </w:p>
    <w:p w14:paraId="6F0B36FC">
      <w:pPr>
        <w:tabs>
          <w:tab w:val="left" w:pos="5580"/>
        </w:tabs>
        <w:spacing w:line="360" w:lineRule="auto"/>
        <w:rPr>
          <w:rFonts w:hint="eastAsia" w:ascii="宋体" w:hAnsi="宋体"/>
          <w:b/>
          <w:szCs w:val="24"/>
        </w:rPr>
      </w:pPr>
    </w:p>
    <w:p w14:paraId="338538D5">
      <w:pPr>
        <w:tabs>
          <w:tab w:val="left" w:pos="5580"/>
        </w:tabs>
        <w:spacing w:line="360" w:lineRule="auto"/>
        <w:rPr>
          <w:rFonts w:hint="eastAsia" w:ascii="宋体" w:hAnsi="宋体"/>
          <w:b/>
          <w:szCs w:val="24"/>
        </w:rPr>
      </w:pPr>
    </w:p>
    <w:p w14:paraId="27A07546">
      <w:pPr>
        <w:keepNext/>
        <w:keepLines/>
        <w:spacing w:line="360" w:lineRule="auto"/>
        <w:jc w:val="both"/>
        <w:outlineLvl w:val="3"/>
        <w:rPr>
          <w:rFonts w:ascii="宋体" w:hAnsi="宋体"/>
        </w:rPr>
      </w:pPr>
    </w:p>
    <w:p w14:paraId="2B5E1DB9">
      <w:pPr>
        <w:keepNext/>
        <w:keepLines/>
        <w:spacing w:line="360" w:lineRule="auto"/>
        <w:jc w:val="both"/>
        <w:outlineLvl w:val="3"/>
        <w:rPr>
          <w:rFonts w:ascii="宋体" w:hAnsi="宋体"/>
        </w:rPr>
      </w:pPr>
    </w:p>
    <w:p w14:paraId="4938CE60">
      <w:pPr>
        <w:keepNext/>
        <w:keepLines/>
        <w:spacing w:line="360" w:lineRule="auto"/>
        <w:jc w:val="both"/>
        <w:outlineLvl w:val="3"/>
        <w:rPr>
          <w:rFonts w:ascii="宋体" w:hAnsi="宋体"/>
        </w:rPr>
      </w:pPr>
    </w:p>
    <w:p w14:paraId="42455E43">
      <w:pPr>
        <w:keepNext/>
        <w:keepLines/>
        <w:spacing w:line="360" w:lineRule="auto"/>
        <w:jc w:val="both"/>
        <w:outlineLvl w:val="3"/>
        <w:rPr>
          <w:rFonts w:ascii="宋体" w:hAnsi="宋体"/>
        </w:rPr>
      </w:pPr>
    </w:p>
    <w:p w14:paraId="488FADBE">
      <w:pPr>
        <w:keepNext/>
        <w:keepLines/>
        <w:spacing w:line="360" w:lineRule="auto"/>
        <w:jc w:val="both"/>
        <w:outlineLvl w:val="3"/>
        <w:rPr>
          <w:rFonts w:ascii="宋体" w:hAnsi="宋体"/>
        </w:rPr>
      </w:pPr>
    </w:p>
    <w:p w14:paraId="6929E52C">
      <w:pPr>
        <w:keepNext/>
        <w:keepLines/>
        <w:spacing w:line="360" w:lineRule="auto"/>
        <w:jc w:val="both"/>
        <w:outlineLvl w:val="3"/>
        <w:rPr>
          <w:rFonts w:ascii="宋体" w:hAnsi="宋体"/>
        </w:rPr>
      </w:pPr>
    </w:p>
    <w:p w14:paraId="024D0206">
      <w:pPr>
        <w:keepNext/>
        <w:keepLines/>
        <w:spacing w:line="360" w:lineRule="auto"/>
        <w:jc w:val="both"/>
        <w:outlineLvl w:val="3"/>
        <w:rPr>
          <w:rFonts w:ascii="宋体" w:hAnsi="宋体"/>
        </w:rPr>
      </w:pPr>
    </w:p>
    <w:p w14:paraId="533BC230">
      <w:pPr>
        <w:keepNext/>
        <w:keepLines/>
        <w:spacing w:line="360" w:lineRule="auto"/>
        <w:jc w:val="both"/>
        <w:outlineLvl w:val="3"/>
        <w:rPr>
          <w:rFonts w:ascii="宋体" w:hAnsi="宋体"/>
        </w:rPr>
      </w:pPr>
    </w:p>
    <w:p w14:paraId="03C51593">
      <w:pPr>
        <w:keepNext/>
        <w:keepLines/>
        <w:spacing w:line="360" w:lineRule="auto"/>
        <w:jc w:val="both"/>
        <w:outlineLvl w:val="3"/>
        <w:rPr>
          <w:rFonts w:ascii="宋体" w:hAnsi="宋体"/>
        </w:rPr>
      </w:pPr>
    </w:p>
    <w:p w14:paraId="431148C6">
      <w:pPr>
        <w:keepNext/>
        <w:keepLines/>
        <w:spacing w:line="360" w:lineRule="auto"/>
        <w:jc w:val="both"/>
        <w:outlineLvl w:val="3"/>
        <w:rPr>
          <w:rFonts w:ascii="宋体" w:hAnsi="宋体"/>
        </w:rPr>
      </w:pPr>
    </w:p>
    <w:p w14:paraId="72B92EEF">
      <w:pPr>
        <w:keepNext/>
        <w:keepLines/>
        <w:spacing w:line="360" w:lineRule="auto"/>
        <w:jc w:val="both"/>
        <w:outlineLvl w:val="3"/>
        <w:rPr>
          <w:rFonts w:ascii="宋体" w:hAnsi="宋体"/>
        </w:rPr>
      </w:pPr>
    </w:p>
    <w:p w14:paraId="5F4051C9">
      <w:pPr>
        <w:keepNext/>
        <w:keepLines/>
        <w:spacing w:line="360" w:lineRule="auto"/>
        <w:jc w:val="both"/>
        <w:outlineLvl w:val="3"/>
        <w:rPr>
          <w:rFonts w:ascii="宋体" w:hAnsi="宋体"/>
        </w:rPr>
      </w:pPr>
    </w:p>
    <w:p w14:paraId="14D4AAAB">
      <w:pPr>
        <w:keepNext/>
        <w:keepLines/>
        <w:spacing w:line="360" w:lineRule="auto"/>
        <w:jc w:val="both"/>
        <w:outlineLvl w:val="3"/>
        <w:rPr>
          <w:rFonts w:ascii="宋体" w:hAnsi="宋体"/>
        </w:rPr>
      </w:pPr>
    </w:p>
    <w:p w14:paraId="325E0D2D">
      <w:pPr>
        <w:keepNext/>
        <w:keepLines/>
        <w:spacing w:line="360" w:lineRule="auto"/>
        <w:jc w:val="both"/>
        <w:outlineLvl w:val="3"/>
        <w:rPr>
          <w:rFonts w:ascii="宋体" w:hAnsi="宋体"/>
        </w:rPr>
      </w:pPr>
    </w:p>
    <w:p w14:paraId="1B8BD7A7">
      <w:pPr>
        <w:keepNext/>
        <w:keepLines/>
        <w:spacing w:line="360" w:lineRule="auto"/>
        <w:jc w:val="both"/>
        <w:outlineLvl w:val="3"/>
        <w:rPr>
          <w:rFonts w:ascii="宋体" w:hAnsi="宋体"/>
        </w:rPr>
      </w:pPr>
    </w:p>
    <w:p w14:paraId="6E3E0C67">
      <w:pPr>
        <w:keepNext/>
        <w:keepLines/>
        <w:spacing w:line="360" w:lineRule="auto"/>
        <w:jc w:val="both"/>
        <w:outlineLvl w:val="3"/>
        <w:rPr>
          <w:rFonts w:ascii="宋体" w:hAnsi="宋体"/>
        </w:rPr>
      </w:pPr>
    </w:p>
    <w:p w14:paraId="70CC2D74">
      <w:pPr>
        <w:keepNext/>
        <w:keepLines/>
        <w:spacing w:line="360" w:lineRule="auto"/>
        <w:jc w:val="both"/>
        <w:outlineLvl w:val="3"/>
        <w:rPr>
          <w:rFonts w:ascii="宋体" w:hAnsi="宋体"/>
        </w:rPr>
      </w:pPr>
    </w:p>
    <w:p w14:paraId="06548D22">
      <w:pPr>
        <w:keepNext/>
        <w:keepLines/>
        <w:spacing w:line="360" w:lineRule="auto"/>
        <w:jc w:val="both"/>
        <w:outlineLvl w:val="3"/>
        <w:rPr>
          <w:rFonts w:ascii="宋体" w:hAnsi="宋体"/>
        </w:rPr>
      </w:pPr>
    </w:p>
    <w:p w14:paraId="73B540FA">
      <w:pPr>
        <w:keepNext/>
        <w:keepLines/>
        <w:spacing w:line="360" w:lineRule="auto"/>
        <w:jc w:val="both"/>
        <w:outlineLvl w:val="3"/>
        <w:rPr>
          <w:rFonts w:ascii="宋体" w:hAnsi="宋体"/>
        </w:rPr>
      </w:pPr>
    </w:p>
    <w:p w14:paraId="0F22D458">
      <w:pPr>
        <w:pStyle w:val="207"/>
        <w:rPr>
          <w:rFonts w:ascii="宋体" w:hAnsi="宋体"/>
        </w:rPr>
      </w:pPr>
    </w:p>
    <w:p w14:paraId="71B05E6F">
      <w:pPr>
        <w:pStyle w:val="208"/>
        <w:rPr>
          <w:rFonts w:ascii="宋体" w:hAnsi="宋体"/>
        </w:rPr>
      </w:pPr>
    </w:p>
    <w:p w14:paraId="758C7B83">
      <w:pPr>
        <w:rPr>
          <w:rFonts w:ascii="宋体" w:hAnsi="宋体"/>
        </w:rPr>
      </w:pPr>
    </w:p>
    <w:p w14:paraId="1CAB13B1">
      <w:pPr>
        <w:pStyle w:val="208"/>
      </w:pPr>
    </w:p>
    <w:p w14:paraId="5052E77E">
      <w:pPr>
        <w:keepNext/>
        <w:keepLines/>
        <w:spacing w:line="360" w:lineRule="auto"/>
        <w:jc w:val="both"/>
        <w:outlineLvl w:val="3"/>
        <w:rPr>
          <w:rFonts w:hint="eastAsia" w:ascii="宋体" w:hAnsi="宋体" w:eastAsia="宋体" w:cs="宋体"/>
          <w:b/>
          <w:bCs/>
          <w:szCs w:val="24"/>
        </w:rPr>
      </w:pPr>
      <w:r>
        <w:rPr>
          <w:rFonts w:ascii="宋体" w:hAnsi="宋体"/>
          <w:b/>
          <w:bCs/>
        </w:rPr>
        <w:t>附件</w:t>
      </w:r>
      <w:r>
        <w:rPr>
          <w:rFonts w:hint="eastAsia" w:ascii="宋体" w:hAnsi="宋体"/>
          <w:b/>
          <w:bCs/>
          <w:lang w:val="en-US" w:eastAsia="zh-CN"/>
        </w:rPr>
        <w:t>5</w:t>
      </w:r>
      <w:r>
        <w:rPr>
          <w:rFonts w:ascii="宋体" w:hAnsi="宋体"/>
          <w:b/>
          <w:bCs/>
        </w:rPr>
        <w:t>-</w:t>
      </w:r>
      <w:r>
        <w:rPr>
          <w:rFonts w:hint="eastAsia" w:ascii="宋体" w:hAnsi="宋体"/>
          <w:b/>
          <w:bCs/>
          <w:lang w:val="en-US" w:eastAsia="zh-CN"/>
        </w:rPr>
        <w:t>4</w:t>
      </w:r>
      <w:r>
        <w:rPr>
          <w:rFonts w:hint="eastAsia" w:ascii="宋体" w:hAnsi="宋体" w:eastAsia="宋体" w:cs="宋体"/>
          <w:b/>
          <w:bCs/>
          <w:szCs w:val="24"/>
        </w:rPr>
        <w:t>具有良好的商业信誉和财务状况</w:t>
      </w:r>
    </w:p>
    <w:p w14:paraId="5D4814C0">
      <w:pPr>
        <w:spacing w:line="240" w:lineRule="auto"/>
        <w:ind w:firstLine="1680"/>
        <w:jc w:val="left"/>
        <w:outlineLvl w:val="9"/>
        <w:rPr>
          <w:rFonts w:hint="eastAsia" w:ascii="宋体" w:hAnsi="宋体" w:eastAsia="宋体" w:cs="Times New Roman"/>
          <w:b w:val="0"/>
          <w:bCs w:val="0"/>
          <w:sz w:val="24"/>
          <w:szCs w:val="24"/>
          <w:lang w:val="en-US" w:eastAsia="zh-CN" w:bidi="ar-SA"/>
        </w:rPr>
      </w:pPr>
    </w:p>
    <w:p w14:paraId="4237D821">
      <w:pPr>
        <w:spacing w:line="240" w:lineRule="auto"/>
        <w:ind w:firstLine="1680"/>
        <w:jc w:val="left"/>
        <w:outlineLvl w:val="9"/>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供应商</w:t>
      </w:r>
      <w:r>
        <w:rPr>
          <w:rFonts w:hint="eastAsia" w:ascii="宋体" w:hAnsi="宋体" w:eastAsia="宋体" w:cs="宋体"/>
          <w:b/>
          <w:bCs/>
          <w:szCs w:val="24"/>
        </w:rPr>
        <w:t>具有良好的商业信誉和财务状况</w:t>
      </w:r>
      <w:r>
        <w:rPr>
          <w:rFonts w:hint="eastAsia" w:ascii="宋体" w:hAnsi="宋体" w:eastAsia="宋体" w:cs="宋体"/>
          <w:b/>
          <w:bCs/>
          <w:szCs w:val="24"/>
          <w:lang w:val="en-US" w:eastAsia="zh-CN"/>
        </w:rPr>
        <w:t>的</w:t>
      </w:r>
      <w:r>
        <w:rPr>
          <w:rFonts w:hint="eastAsia" w:ascii="宋体" w:hAnsi="宋体" w:eastAsia="宋体" w:cs="Times New Roman"/>
          <w:b w:val="0"/>
          <w:bCs w:val="0"/>
          <w:sz w:val="24"/>
          <w:szCs w:val="24"/>
          <w:lang w:val="en-US" w:eastAsia="zh-CN" w:bidi="ar-SA"/>
        </w:rPr>
        <w:t>承诺函</w:t>
      </w:r>
      <w:r>
        <w:rPr>
          <w:rFonts w:hint="eastAsia" w:ascii="宋体" w:hAnsi="宋体" w:eastAsia="宋体" w:cs="宋体"/>
          <w:b/>
          <w:bCs/>
          <w:sz w:val="24"/>
          <w:szCs w:val="24"/>
        </w:rPr>
        <w:t>（示例）</w:t>
      </w:r>
    </w:p>
    <w:p w14:paraId="09FC1536">
      <w:pPr>
        <w:spacing w:line="240" w:lineRule="auto"/>
        <w:jc w:val="left"/>
        <w:outlineLvl w:val="9"/>
        <w:rPr>
          <w:rFonts w:hint="eastAsia" w:ascii="宋体" w:hAnsi="宋体" w:eastAsia="宋体" w:cs="Times New Roman"/>
          <w:b w:val="0"/>
          <w:bCs w:val="0"/>
          <w:sz w:val="24"/>
          <w:szCs w:val="24"/>
          <w:lang w:val="en-US" w:eastAsia="zh-CN" w:bidi="ar-SA"/>
        </w:rPr>
      </w:pPr>
    </w:p>
    <w:p w14:paraId="2CC189EA">
      <w:pPr>
        <w:spacing w:line="240" w:lineRule="auto"/>
        <w:jc w:val="left"/>
        <w:outlineLvl w:val="9"/>
        <w:rPr>
          <w:rFonts w:hint="eastAsia" w:ascii="宋体" w:hAnsi="宋体" w:eastAsia="宋体" w:cs="Times New Roman"/>
          <w:b w:val="0"/>
          <w:bCs w:val="0"/>
          <w:sz w:val="24"/>
          <w:szCs w:val="24"/>
          <w:lang w:val="en-US" w:eastAsia="zh-CN" w:bidi="ar-SA"/>
        </w:rPr>
      </w:pPr>
    </w:p>
    <w:p w14:paraId="7E2ABB79">
      <w:pPr>
        <w:spacing w:line="240" w:lineRule="auto"/>
        <w:ind w:firstLine="0"/>
        <w:jc w:val="left"/>
        <w:outlineLvl w:val="9"/>
        <w:rPr>
          <w:rFonts w:ascii="宋体" w:hAnsi="宋体"/>
          <w:bCs/>
          <w:u w:val="single"/>
          <w:lang w:val="en-US"/>
        </w:rPr>
      </w:pPr>
      <w:r>
        <w:rPr>
          <w:rFonts w:hint="eastAsia" w:ascii="宋体" w:hAnsi="宋体" w:cs="宋体"/>
        </w:rPr>
        <w:t>致：</w:t>
      </w:r>
      <w:r>
        <w:rPr>
          <w:rFonts w:hint="eastAsia" w:ascii="宋体" w:hAnsi="宋体"/>
          <w:bCs/>
          <w:u w:val="single"/>
        </w:rPr>
        <w:t>中国人民财产保险股份有限公司</w:t>
      </w:r>
      <w:r>
        <w:rPr>
          <w:rFonts w:hint="eastAsia" w:ascii="宋体" w:hAnsi="宋体"/>
          <w:bCs/>
          <w:u w:val="single"/>
          <w:lang w:val="en-US" w:eastAsia="zh-CN"/>
        </w:rPr>
        <w:t>娄底市娄星支公司</w:t>
      </w:r>
    </w:p>
    <w:p w14:paraId="1987B734">
      <w:pPr>
        <w:spacing w:line="240" w:lineRule="auto"/>
        <w:ind w:firstLine="480"/>
        <w:jc w:val="left"/>
        <w:outlineLvl w:val="9"/>
        <w:rPr>
          <w:rFonts w:hint="eastAsia" w:ascii="宋体" w:hAnsi="宋体"/>
          <w:szCs w:val="24"/>
          <w:lang w:val="en-US" w:eastAsia="zh-CN"/>
        </w:rPr>
      </w:pPr>
    </w:p>
    <w:p w14:paraId="61BB631A">
      <w:pPr>
        <w:spacing w:line="240" w:lineRule="auto"/>
        <w:ind w:firstLine="480"/>
        <w:jc w:val="left"/>
        <w:outlineLvl w:val="9"/>
        <w:rPr>
          <w:rFonts w:hint="eastAsia" w:ascii="宋体" w:hAnsi="宋体" w:eastAsia="宋体" w:cs="Times New Roman"/>
          <w:b w:val="0"/>
          <w:bCs w:val="0"/>
          <w:sz w:val="24"/>
          <w:szCs w:val="24"/>
          <w:lang w:val="en-US" w:eastAsia="zh-CN" w:bidi="ar-SA"/>
        </w:rPr>
      </w:pPr>
      <w:r>
        <w:rPr>
          <w:rFonts w:hint="eastAsia" w:ascii="宋体" w:hAnsi="宋体"/>
          <w:szCs w:val="24"/>
          <w:lang w:val="en-US" w:eastAsia="zh-CN"/>
        </w:rPr>
        <w:t xml:space="preserve"> </w:t>
      </w:r>
      <w:r>
        <w:rPr>
          <w:rFonts w:hint="eastAsia" w:ascii="宋体" w:hAnsi="宋体"/>
          <w:szCs w:val="24"/>
        </w:rPr>
        <w:t>我方</w:t>
      </w:r>
      <w:r>
        <w:rPr>
          <w:rFonts w:hint="eastAsia" w:ascii="宋体" w:hAnsi="宋体"/>
          <w:szCs w:val="24"/>
          <w:u w:val="single"/>
          <w:lang w:val="en-US" w:eastAsia="zh-CN"/>
        </w:rPr>
        <w:t xml:space="preserve">                 </w:t>
      </w:r>
      <w:r>
        <w:rPr>
          <w:rFonts w:hint="eastAsia" w:ascii="宋体" w:hAnsi="宋体"/>
          <w:szCs w:val="24"/>
        </w:rPr>
        <w:t>(供应商名称</w:t>
      </w:r>
      <w:r>
        <w:rPr>
          <w:rFonts w:hint="eastAsia" w:ascii="宋体" w:hAnsi="宋体"/>
          <w:szCs w:val="24"/>
          <w:lang w:eastAsia="zh-CN"/>
        </w:rPr>
        <w:t>）</w:t>
      </w:r>
      <w:r>
        <w:rPr>
          <w:rFonts w:hint="eastAsia" w:ascii="宋体" w:hAnsi="宋体"/>
          <w:szCs w:val="24"/>
          <w:lang w:val="en-US" w:eastAsia="zh-CN"/>
        </w:rPr>
        <w:t>承诺</w:t>
      </w:r>
      <w:r>
        <w:rPr>
          <w:rFonts w:hint="eastAsia" w:ascii="宋体" w:hAnsi="宋体" w:eastAsia="宋体" w:cs="宋体"/>
          <w:b/>
          <w:bCs/>
          <w:szCs w:val="24"/>
        </w:rPr>
        <w:t>具有良好的商业信誉和财务状况</w:t>
      </w:r>
      <w:r>
        <w:rPr>
          <w:rFonts w:hint="eastAsia" w:ascii="宋体" w:hAnsi="宋体" w:eastAsia="宋体" w:cs="Times New Roman"/>
          <w:b w:val="0"/>
          <w:bCs w:val="0"/>
          <w:sz w:val="24"/>
          <w:szCs w:val="24"/>
          <w:lang w:val="en-US" w:eastAsia="zh-CN" w:bidi="ar-SA"/>
        </w:rPr>
        <w:t>。我公司保证声明事项为真实的，如有虚假，我公司承担相应的法律责任，并承担给本项目采购人所造成的一切损失。</w:t>
      </w:r>
    </w:p>
    <w:p w14:paraId="694658B7">
      <w:pPr>
        <w:spacing w:line="240" w:lineRule="auto"/>
        <w:jc w:val="left"/>
        <w:outlineLvl w:val="9"/>
        <w:rPr>
          <w:rFonts w:hint="eastAsia" w:ascii="宋体" w:hAnsi="宋体" w:eastAsia="宋体" w:cs="Times New Roman"/>
          <w:b w:val="0"/>
          <w:bCs w:val="0"/>
          <w:sz w:val="24"/>
          <w:szCs w:val="24"/>
          <w:lang w:val="en-US" w:eastAsia="zh-CN" w:bidi="ar-SA"/>
        </w:rPr>
      </w:pPr>
    </w:p>
    <w:p w14:paraId="0D53B751">
      <w:pPr>
        <w:spacing w:line="240" w:lineRule="auto"/>
        <w:jc w:val="left"/>
        <w:outlineLvl w:val="9"/>
        <w:rPr>
          <w:rFonts w:hint="eastAsia" w:ascii="宋体" w:hAnsi="宋体" w:eastAsia="宋体" w:cs="Times New Roman"/>
          <w:b w:val="0"/>
          <w:bCs w:val="0"/>
          <w:sz w:val="24"/>
          <w:szCs w:val="24"/>
          <w:lang w:val="en-US" w:eastAsia="zh-CN" w:bidi="ar-SA"/>
        </w:rPr>
      </w:pPr>
    </w:p>
    <w:p w14:paraId="18C16F1B">
      <w:pPr>
        <w:spacing w:line="240" w:lineRule="auto"/>
        <w:jc w:val="left"/>
        <w:outlineLvl w:val="9"/>
        <w:rPr>
          <w:rFonts w:hint="eastAsia" w:ascii="宋体" w:hAnsi="宋体" w:eastAsia="宋体" w:cs="Times New Roman"/>
          <w:b w:val="0"/>
          <w:bCs w:val="0"/>
          <w:sz w:val="24"/>
          <w:szCs w:val="24"/>
          <w:lang w:val="en-US" w:eastAsia="zh-CN" w:bidi="ar-SA"/>
        </w:rPr>
      </w:pPr>
    </w:p>
    <w:p w14:paraId="1470AB4E">
      <w:pPr>
        <w:spacing w:line="240" w:lineRule="auto"/>
        <w:jc w:val="left"/>
        <w:outlineLvl w:val="9"/>
        <w:rPr>
          <w:rFonts w:hint="eastAsia" w:ascii="宋体" w:hAnsi="宋体" w:eastAsia="宋体" w:cs="Times New Roman"/>
          <w:b w:val="0"/>
          <w:bCs w:val="0"/>
          <w:sz w:val="24"/>
          <w:szCs w:val="24"/>
          <w:lang w:val="en-US" w:eastAsia="zh-CN" w:bidi="ar-SA"/>
        </w:rPr>
      </w:pPr>
    </w:p>
    <w:p w14:paraId="4004D815">
      <w:pPr>
        <w:spacing w:line="240" w:lineRule="auto"/>
        <w:jc w:val="left"/>
        <w:outlineLvl w:val="9"/>
        <w:rPr>
          <w:rFonts w:hint="eastAsia" w:ascii="宋体" w:hAnsi="宋体" w:eastAsia="宋体" w:cs="Times New Roman"/>
          <w:b w:val="0"/>
          <w:bCs w:val="0"/>
          <w:sz w:val="24"/>
          <w:szCs w:val="24"/>
          <w:lang w:val="en-US" w:eastAsia="zh-CN" w:bidi="ar-SA"/>
        </w:rPr>
      </w:pPr>
    </w:p>
    <w:p w14:paraId="1BCB7B2B">
      <w:pPr>
        <w:spacing w:line="360" w:lineRule="auto"/>
        <w:ind w:firstLine="4080"/>
        <w:jc w:val="center"/>
        <w:rPr>
          <w:rFonts w:hint="eastAsia" w:ascii="宋体" w:hAnsi="宋体" w:cs="宋体"/>
        </w:rPr>
      </w:pPr>
      <w:r>
        <w:rPr>
          <w:rFonts w:hint="eastAsia" w:ascii="宋体" w:hAnsi="宋体" w:cs="宋体"/>
        </w:rPr>
        <w:t>响应方</w:t>
      </w:r>
      <w:r>
        <w:rPr>
          <w:rFonts w:hint="eastAsia" w:ascii="宋体" w:hAnsi="宋体" w:cs="宋体"/>
          <w:lang w:eastAsia="zh-CN"/>
        </w:rPr>
        <w:t>（</w:t>
      </w:r>
      <w:r>
        <w:rPr>
          <w:rFonts w:hint="eastAsia" w:ascii="宋体" w:hAnsi="宋体" w:cs="宋体"/>
        </w:rPr>
        <w:t>盖章）：</w:t>
      </w:r>
      <w:r>
        <w:rPr>
          <w:rFonts w:hint="eastAsia" w:ascii="宋体" w:hAnsi="宋体" w:cs="宋体"/>
          <w:u w:val="single"/>
        </w:rPr>
        <w:t xml:space="preserve">         </w:t>
      </w:r>
    </w:p>
    <w:p w14:paraId="317D839A">
      <w:pPr>
        <w:spacing w:line="360" w:lineRule="auto"/>
        <w:jc w:val="center"/>
        <w:rPr>
          <w:rFonts w:hint="eastAsia" w:ascii="宋体" w:hAnsi="宋体" w:cs="宋体"/>
          <w:b/>
          <w:bCs/>
        </w:rPr>
      </w:pPr>
      <w:r>
        <w:rPr>
          <w:rFonts w:hint="eastAsia" w:ascii="宋体" w:hAnsi="宋体" w:cs="宋体"/>
          <w:lang w:val="en-US" w:eastAsia="zh-CN"/>
        </w:rPr>
        <w:t xml:space="preserve">                                        </w:t>
      </w:r>
      <w:r>
        <w:rPr>
          <w:rFonts w:hint="eastAsia" w:ascii="宋体" w:hAnsi="宋体" w:cs="宋体"/>
        </w:rPr>
        <w:t>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56AA4BBC">
      <w:pPr>
        <w:keepNext/>
        <w:keepLines/>
        <w:spacing w:line="360" w:lineRule="auto"/>
        <w:jc w:val="both"/>
        <w:outlineLvl w:val="3"/>
        <w:rPr>
          <w:rFonts w:hint="eastAsia" w:ascii="宋体" w:hAnsi="宋体" w:eastAsia="宋体" w:cs="宋体"/>
          <w:b/>
          <w:bCs/>
          <w:szCs w:val="24"/>
        </w:rPr>
      </w:pPr>
    </w:p>
    <w:p w14:paraId="4989F86D">
      <w:pPr>
        <w:tabs>
          <w:tab w:val="left" w:pos="5580"/>
        </w:tabs>
        <w:spacing w:line="360" w:lineRule="auto"/>
        <w:rPr>
          <w:rFonts w:hint="eastAsia" w:ascii="宋体" w:hAnsi="宋体"/>
          <w:b/>
          <w:szCs w:val="24"/>
        </w:rPr>
      </w:pPr>
    </w:p>
    <w:p w14:paraId="0DF14241">
      <w:pPr>
        <w:tabs>
          <w:tab w:val="left" w:pos="5580"/>
        </w:tabs>
        <w:spacing w:line="360" w:lineRule="auto"/>
        <w:rPr>
          <w:rFonts w:hint="eastAsia" w:ascii="宋体" w:hAnsi="宋体"/>
          <w:b/>
          <w:szCs w:val="24"/>
        </w:rPr>
      </w:pPr>
    </w:p>
    <w:p w14:paraId="2153826A">
      <w:pPr>
        <w:tabs>
          <w:tab w:val="left" w:pos="5580"/>
        </w:tabs>
        <w:spacing w:line="360" w:lineRule="auto"/>
        <w:rPr>
          <w:rFonts w:hint="eastAsia" w:ascii="宋体" w:hAnsi="宋体"/>
          <w:b/>
          <w:szCs w:val="24"/>
        </w:rPr>
      </w:pPr>
    </w:p>
    <w:p w14:paraId="1D7732C8">
      <w:pPr>
        <w:tabs>
          <w:tab w:val="left" w:pos="5580"/>
        </w:tabs>
        <w:spacing w:line="360" w:lineRule="auto"/>
        <w:rPr>
          <w:rFonts w:hint="eastAsia" w:ascii="宋体" w:hAnsi="宋体"/>
          <w:b/>
          <w:szCs w:val="24"/>
        </w:rPr>
      </w:pPr>
    </w:p>
    <w:p w14:paraId="2F98F1DE">
      <w:pPr>
        <w:tabs>
          <w:tab w:val="left" w:pos="5580"/>
        </w:tabs>
        <w:spacing w:line="360" w:lineRule="auto"/>
        <w:rPr>
          <w:rFonts w:hint="eastAsia" w:ascii="宋体" w:hAnsi="宋体"/>
          <w:b/>
          <w:szCs w:val="24"/>
        </w:rPr>
      </w:pPr>
    </w:p>
    <w:p w14:paraId="3A8EC6F4">
      <w:pPr>
        <w:tabs>
          <w:tab w:val="left" w:pos="5580"/>
        </w:tabs>
        <w:spacing w:line="360" w:lineRule="auto"/>
        <w:rPr>
          <w:rFonts w:hint="eastAsia" w:ascii="宋体" w:hAnsi="宋体"/>
          <w:b/>
          <w:szCs w:val="24"/>
        </w:rPr>
      </w:pPr>
    </w:p>
    <w:p w14:paraId="2602FF14">
      <w:pPr>
        <w:keepNext/>
        <w:keepLines/>
        <w:spacing w:line="360" w:lineRule="auto"/>
        <w:jc w:val="both"/>
        <w:outlineLvl w:val="3"/>
        <w:rPr>
          <w:rFonts w:hint="eastAsia" w:ascii="宋体" w:hAnsi="宋体" w:cs="宋体"/>
          <w:b/>
          <w:bCs/>
          <w:szCs w:val="24"/>
        </w:rPr>
      </w:pPr>
    </w:p>
    <w:p w14:paraId="442277AC">
      <w:pPr>
        <w:pStyle w:val="207"/>
        <w:rPr>
          <w:rFonts w:hint="eastAsia" w:ascii="宋体" w:hAnsi="宋体" w:cs="宋体"/>
          <w:b/>
          <w:bCs/>
          <w:szCs w:val="24"/>
        </w:rPr>
      </w:pPr>
    </w:p>
    <w:p w14:paraId="0157DCAF">
      <w:pPr>
        <w:pStyle w:val="208"/>
        <w:rPr>
          <w:rFonts w:hint="eastAsia" w:ascii="宋体" w:hAnsi="宋体" w:cs="宋体"/>
          <w:b w:val="0"/>
          <w:bCs w:val="0"/>
          <w:szCs w:val="24"/>
        </w:rPr>
      </w:pPr>
    </w:p>
    <w:p w14:paraId="52C5B4A5">
      <w:pPr>
        <w:rPr>
          <w:rFonts w:hint="eastAsia" w:ascii="宋体" w:hAnsi="宋体" w:cs="宋体"/>
          <w:b/>
          <w:bCs/>
          <w:szCs w:val="24"/>
        </w:rPr>
      </w:pPr>
    </w:p>
    <w:p w14:paraId="338AAF6C">
      <w:pPr>
        <w:pStyle w:val="207"/>
        <w:rPr>
          <w:rFonts w:hint="eastAsia" w:ascii="宋体" w:hAnsi="宋体" w:cs="宋体"/>
          <w:b/>
          <w:bCs/>
        </w:rPr>
      </w:pPr>
    </w:p>
    <w:p w14:paraId="4DE9E49F">
      <w:pPr>
        <w:pStyle w:val="207"/>
        <w:rPr>
          <w:rFonts w:hint="eastAsia" w:ascii="宋体" w:hAnsi="宋体" w:cs="宋体"/>
          <w:b/>
          <w:bCs/>
        </w:rPr>
      </w:pPr>
    </w:p>
    <w:p w14:paraId="235D02E2">
      <w:pPr>
        <w:pStyle w:val="207"/>
        <w:rPr>
          <w:rFonts w:hint="eastAsia" w:ascii="宋体" w:hAnsi="宋体" w:cs="宋体"/>
          <w:b/>
          <w:bCs/>
        </w:rPr>
      </w:pPr>
    </w:p>
    <w:p w14:paraId="029708ED">
      <w:pPr>
        <w:pStyle w:val="208"/>
        <w:rPr>
          <w:rFonts w:hint="eastAsia" w:ascii="宋体" w:hAnsi="宋体" w:cs="宋体"/>
          <w:b w:val="0"/>
          <w:bCs w:val="0"/>
          <w:szCs w:val="24"/>
        </w:rPr>
      </w:pPr>
    </w:p>
    <w:p w14:paraId="71052F1E">
      <w:pPr>
        <w:rPr>
          <w:rFonts w:hint="eastAsia" w:ascii="宋体" w:hAnsi="宋体" w:cs="宋体"/>
          <w:b/>
          <w:bCs/>
          <w:szCs w:val="24"/>
        </w:rPr>
      </w:pPr>
    </w:p>
    <w:p w14:paraId="7DA2EA56">
      <w:pPr>
        <w:pStyle w:val="207"/>
        <w:rPr>
          <w:rFonts w:hint="eastAsia"/>
        </w:rPr>
      </w:pPr>
    </w:p>
    <w:p w14:paraId="4FC7E686">
      <w:pPr>
        <w:keepNext/>
        <w:keepLines/>
        <w:spacing w:line="360" w:lineRule="auto"/>
        <w:jc w:val="both"/>
        <w:outlineLvl w:val="3"/>
        <w:rPr>
          <w:rFonts w:hint="eastAsia" w:ascii="宋体" w:hAnsi="宋体" w:cs="宋体"/>
          <w:b/>
          <w:bCs/>
          <w:szCs w:val="24"/>
        </w:rPr>
      </w:pPr>
      <w:r>
        <w:rPr>
          <w:rFonts w:ascii="宋体" w:hAnsi="宋体"/>
          <w:b/>
          <w:bCs/>
        </w:rPr>
        <w:t>附件</w:t>
      </w:r>
      <w:r>
        <w:rPr>
          <w:rFonts w:hint="eastAsia" w:ascii="宋体" w:hAnsi="宋体"/>
          <w:b/>
          <w:bCs/>
          <w:lang w:val="en-US" w:eastAsia="zh-CN"/>
        </w:rPr>
        <w:t>5</w:t>
      </w:r>
      <w:r>
        <w:rPr>
          <w:rFonts w:ascii="宋体" w:hAnsi="宋体"/>
          <w:b/>
          <w:bCs/>
        </w:rPr>
        <w:t>-</w:t>
      </w:r>
      <w:r>
        <w:rPr>
          <w:rFonts w:hint="eastAsia" w:ascii="宋体" w:hAnsi="宋体"/>
          <w:b/>
          <w:bCs/>
          <w:lang w:val="en-US" w:eastAsia="zh-CN"/>
        </w:rPr>
        <w:t>5</w:t>
      </w:r>
      <w:r>
        <w:rPr>
          <w:rFonts w:hint="eastAsia" w:ascii="宋体" w:hAnsi="宋体" w:cs="宋体"/>
          <w:b/>
          <w:bCs/>
          <w:szCs w:val="24"/>
        </w:rPr>
        <w:t>无违法违规记录查询截图</w:t>
      </w:r>
    </w:p>
    <w:p w14:paraId="29A645FE">
      <w:pPr>
        <w:spacing w:line="360" w:lineRule="auto"/>
        <w:rPr>
          <w:rFonts w:ascii="仿宋" w:hAnsi="仿宋" w:eastAsia="仿宋" w:cs="仿宋"/>
          <w:szCs w:val="24"/>
        </w:rPr>
      </w:pPr>
      <w:r>
        <w:rPr>
          <w:rFonts w:hint="eastAsia" w:ascii="仿宋" w:hAnsi="仿宋" w:eastAsia="仿宋" w:cs="仿宋"/>
          <w:szCs w:val="24"/>
        </w:rPr>
        <w:t>在“信用中国”网站查询“</w:t>
      </w:r>
      <w:r>
        <w:rPr>
          <w:rFonts w:hint="eastAsia" w:ascii="仿宋" w:hAnsi="仿宋" w:eastAsia="仿宋" w:cs="仿宋"/>
          <w:b/>
          <w:bCs/>
          <w:szCs w:val="24"/>
        </w:rPr>
        <w:t>失信被执行人、重大税收违法失信主体</w:t>
      </w:r>
      <w:r>
        <w:rPr>
          <w:rFonts w:hint="eastAsia" w:ascii="仿宋" w:hAnsi="仿宋" w:eastAsia="仿宋" w:cs="仿宋"/>
          <w:szCs w:val="24"/>
        </w:rPr>
        <w:t>”。</w:t>
      </w:r>
      <w:r>
        <w:rPr>
          <w:rFonts w:hint="eastAsia" w:ascii="仿宋" w:hAnsi="仿宋" w:eastAsia="仿宋" w:cs="Monaco"/>
          <w:szCs w:val="24"/>
        </w:rPr>
        <w:t>投标人需提供自招标公告发布之日至投标截止之日期间对以上三项内容的查询截图</w:t>
      </w:r>
      <w:r>
        <w:rPr>
          <w:rFonts w:hint="eastAsia" w:ascii="仿宋" w:hAnsi="仿宋" w:eastAsia="仿宋" w:cs="仿宋"/>
          <w:szCs w:val="24"/>
        </w:rPr>
        <w:t>。</w:t>
      </w:r>
    </w:p>
    <w:p w14:paraId="4A158181">
      <w:pPr>
        <w:spacing w:line="360" w:lineRule="auto"/>
        <w:ind w:firstLine="482"/>
        <w:jc w:val="center"/>
        <w:rPr>
          <w:rFonts w:ascii="仿宋" w:hAnsi="仿宋" w:eastAsia="仿宋"/>
        </w:rPr>
      </w:pPr>
      <w:r>
        <w:rPr>
          <w:rFonts w:hint="eastAsia" w:ascii="仿宋" w:hAnsi="仿宋" w:eastAsia="仿宋"/>
          <w:b/>
          <w:bCs/>
        </w:rPr>
        <w:t>三张截图均在</w:t>
      </w:r>
      <w:r>
        <w:rPr>
          <w:rFonts w:hint="eastAsia" w:ascii="仿宋" w:hAnsi="仿宋" w:eastAsia="仿宋"/>
          <w:b/>
          <w:bCs/>
          <w:szCs w:val="24"/>
        </w:rPr>
        <w:t>“信用中国”网站查询。</w:t>
      </w:r>
    </w:p>
    <w:p w14:paraId="1C43A510">
      <w:pPr>
        <w:spacing w:line="360" w:lineRule="auto"/>
        <w:ind w:firstLine="480"/>
        <w:jc w:val="center"/>
        <w:rPr>
          <w:rFonts w:ascii="仿宋" w:hAnsi="仿宋" w:eastAsia="仿宋"/>
        </w:rPr>
      </w:pPr>
    </w:p>
    <w:p w14:paraId="568308B0">
      <w:pPr>
        <w:spacing w:line="360" w:lineRule="auto"/>
        <w:ind w:firstLine="482"/>
        <w:jc w:val="center"/>
        <w:rPr>
          <w:rFonts w:ascii="仿宋" w:hAnsi="仿宋" w:eastAsia="仿宋"/>
          <w:b/>
          <w:bCs/>
        </w:rPr>
      </w:pPr>
      <w:r>
        <w:rPr>
          <w:rFonts w:hint="eastAsia" w:ascii="仿宋" w:hAnsi="仿宋" w:eastAsia="仿宋"/>
          <w:b/>
          <w:bCs/>
        </w:rPr>
        <w:t>失信被执行人截图</w:t>
      </w:r>
    </w:p>
    <w:p w14:paraId="50AB312D">
      <w:pPr>
        <w:spacing w:before="120" w:after="120" w:line="360" w:lineRule="auto"/>
        <w:ind w:firstLine="480"/>
        <w:jc w:val="center"/>
        <w:rPr>
          <w:rFonts w:ascii="仿宋" w:hAnsi="仿宋" w:eastAsia="仿宋"/>
        </w:rPr>
      </w:pPr>
      <w:r>
        <w:rPr>
          <w:rFonts w:hint="eastAsia" w:ascii="仿宋" w:hAnsi="仿宋" w:eastAsia="仿宋"/>
        </w:rPr>
        <w:t>（附截图）</w:t>
      </w:r>
    </w:p>
    <w:p w14:paraId="5A829BB0">
      <w:pPr>
        <w:spacing w:line="360" w:lineRule="auto"/>
        <w:ind w:firstLine="480"/>
        <w:rPr>
          <w:rFonts w:ascii="仿宋" w:hAnsi="仿宋" w:eastAsia="仿宋"/>
          <w:szCs w:val="24"/>
        </w:rPr>
      </w:pPr>
    </w:p>
    <w:p w14:paraId="649A40B2">
      <w:pPr>
        <w:spacing w:line="360" w:lineRule="auto"/>
        <w:ind w:firstLine="480"/>
        <w:rPr>
          <w:rFonts w:hint="eastAsia" w:ascii="仿宋" w:hAnsi="仿宋" w:eastAsia="仿宋"/>
        </w:rPr>
      </w:pPr>
    </w:p>
    <w:p w14:paraId="6F414819">
      <w:pPr>
        <w:spacing w:line="360" w:lineRule="auto"/>
        <w:ind w:firstLine="480"/>
        <w:rPr>
          <w:rFonts w:ascii="仿宋" w:hAnsi="仿宋" w:eastAsia="仿宋"/>
        </w:rPr>
      </w:pPr>
    </w:p>
    <w:p w14:paraId="0C0C1D76">
      <w:pPr>
        <w:spacing w:line="360" w:lineRule="auto"/>
        <w:ind w:firstLine="482"/>
        <w:jc w:val="center"/>
        <w:rPr>
          <w:rFonts w:ascii="仿宋" w:hAnsi="仿宋" w:eastAsia="仿宋"/>
          <w:b/>
          <w:bCs/>
        </w:rPr>
      </w:pPr>
      <w:r>
        <w:rPr>
          <w:rFonts w:hint="eastAsia" w:ascii="仿宋" w:hAnsi="仿宋" w:eastAsia="仿宋"/>
          <w:b/>
          <w:bCs/>
        </w:rPr>
        <w:t>重大税收违法失信主体截图</w:t>
      </w:r>
    </w:p>
    <w:p w14:paraId="474D4CFB">
      <w:pPr>
        <w:spacing w:before="120" w:after="120" w:line="360" w:lineRule="auto"/>
        <w:ind w:firstLine="480"/>
        <w:jc w:val="center"/>
        <w:rPr>
          <w:rFonts w:ascii="仿宋" w:hAnsi="仿宋" w:eastAsia="仿宋"/>
        </w:rPr>
      </w:pPr>
      <w:r>
        <w:rPr>
          <w:rFonts w:hint="eastAsia" w:ascii="仿宋" w:hAnsi="仿宋" w:eastAsia="仿宋"/>
        </w:rPr>
        <w:t>（附截图）</w:t>
      </w:r>
    </w:p>
    <w:p w14:paraId="433E1297">
      <w:pPr>
        <w:spacing w:line="360" w:lineRule="auto"/>
        <w:ind w:firstLine="480"/>
        <w:rPr>
          <w:rFonts w:ascii="仿宋" w:hAnsi="仿宋" w:eastAsia="仿宋"/>
        </w:rPr>
      </w:pPr>
    </w:p>
    <w:p w14:paraId="5E81765F">
      <w:pPr>
        <w:spacing w:line="360" w:lineRule="auto"/>
        <w:ind w:firstLine="480"/>
        <w:rPr>
          <w:rFonts w:hint="eastAsia" w:ascii="仿宋" w:hAnsi="仿宋" w:eastAsia="仿宋"/>
        </w:rPr>
      </w:pPr>
    </w:p>
    <w:p w14:paraId="5E9D8B1C">
      <w:pPr>
        <w:spacing w:line="360" w:lineRule="auto"/>
        <w:ind w:firstLine="480"/>
        <w:rPr>
          <w:rFonts w:ascii="仿宋" w:hAnsi="仿宋" w:eastAsia="仿宋"/>
        </w:rPr>
      </w:pPr>
    </w:p>
    <w:p w14:paraId="6DE5EFBE">
      <w:pPr>
        <w:spacing w:line="360" w:lineRule="auto"/>
        <w:ind w:firstLine="480"/>
        <w:jc w:val="center"/>
        <w:rPr>
          <w:rFonts w:ascii="仿宋" w:hAnsi="仿宋" w:eastAsia="仿宋"/>
        </w:rPr>
      </w:pPr>
    </w:p>
    <w:p w14:paraId="04356A21">
      <w:pPr>
        <w:spacing w:line="240" w:lineRule="auto"/>
        <w:rPr>
          <w:rFonts w:ascii="仿宋" w:hAnsi="仿宋" w:eastAsia="仿宋" w:cs="仿宋"/>
          <w:szCs w:val="24"/>
        </w:rPr>
      </w:pPr>
      <w:r>
        <w:rPr>
          <w:rFonts w:ascii="仿宋" w:hAnsi="仿宋" w:eastAsia="仿宋"/>
          <w:b/>
          <w:bCs/>
          <w:szCs w:val="24"/>
        </w:rPr>
        <w:br w:type="page" w:clear="all"/>
      </w:r>
      <w:r>
        <w:rPr>
          <w:rFonts w:hint="eastAsia" w:ascii="仿宋" w:hAnsi="仿宋" w:eastAsia="仿宋" w:cs="仿宋"/>
          <w:szCs w:val="24"/>
          <w:lang w:bidi="ar"/>
        </w:rPr>
        <w:t>附：参考查询方式</w:t>
      </w:r>
    </w:p>
    <w:p w14:paraId="0EB818A9">
      <w:pPr>
        <w:spacing w:line="360" w:lineRule="auto"/>
        <w:rPr>
          <w:rFonts w:ascii="仿宋" w:hAnsi="仿宋" w:eastAsia="仿宋" w:cs="仿宋"/>
          <w:szCs w:val="24"/>
        </w:rPr>
      </w:pPr>
      <w:r>
        <w:rPr>
          <w:rFonts w:hint="eastAsia" w:ascii="仿宋" w:hAnsi="仿宋" w:eastAsia="仿宋" w:cs="仿宋"/>
          <w:szCs w:val="24"/>
          <w:lang w:bidi="ar"/>
        </w:rPr>
        <w:t>（1）进入“信用中国”网站（https://www.creditchina.gov.cn/）首页，点击“</w:t>
      </w:r>
      <w:r>
        <w:rPr>
          <w:rFonts w:hint="eastAsia" w:ascii="仿宋" w:hAnsi="仿宋" w:eastAsia="仿宋" w:cs="仿宋"/>
          <w:szCs w:val="24"/>
          <w:lang w:val="en-US" w:eastAsia="zh-CN" w:bidi="ar"/>
        </w:rPr>
        <w:t>信用公示</w:t>
      </w:r>
      <w:r>
        <w:rPr>
          <w:rFonts w:hint="eastAsia" w:ascii="仿宋" w:hAnsi="仿宋" w:eastAsia="仿宋" w:cs="仿宋"/>
          <w:szCs w:val="24"/>
          <w:lang w:bidi="ar"/>
        </w:rPr>
        <w:t>”。</w:t>
      </w:r>
    </w:p>
    <w:p w14:paraId="30F4DEB5">
      <w:pPr>
        <w:jc w:val="center"/>
        <w:rPr>
          <w:lang w:bidi="ar"/>
        </w:rPr>
      </w:pPr>
      <w:r>
        <w:drawing>
          <wp:inline distT="0" distB="0" distL="0" distR="0">
            <wp:extent cx="5160645" cy="368998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1" name="_x0000_i1026"/>
                    <pic:cNvPicPr/>
                  </pic:nvPicPr>
                  <pic:blipFill>
                    <a:blip r:embed="rId17"/>
                    <a:stretch>
                      <a:fillRect/>
                    </a:stretch>
                  </pic:blipFill>
                  <pic:spPr>
                    <a:xfrm>
                      <a:off x="0" y="0"/>
                      <a:ext cx="5160645" cy="3690049"/>
                    </a:xfrm>
                    <a:prstGeom prst="rect">
                      <a:avLst/>
                    </a:prstGeom>
                    <a:noFill/>
                    <a:ln>
                      <a:noFill/>
                    </a:ln>
                  </pic:spPr>
                </pic:pic>
              </a:graphicData>
            </a:graphic>
          </wp:inline>
        </w:drawing>
      </w:r>
    </w:p>
    <w:p w14:paraId="4C2E249F">
      <w:pPr>
        <w:spacing w:line="360" w:lineRule="auto"/>
        <w:rPr>
          <w:rFonts w:ascii="仿宋" w:hAnsi="仿宋" w:eastAsia="仿宋" w:cs="仿宋"/>
          <w:szCs w:val="24"/>
        </w:rPr>
      </w:pPr>
      <w:r>
        <w:rPr>
          <w:rFonts w:hint="eastAsia" w:ascii="仿宋" w:hAnsi="仿宋" w:eastAsia="仿宋" w:cs="仿宋"/>
          <w:szCs w:val="24"/>
          <w:lang w:bidi="ar"/>
        </w:rPr>
        <w:t>（2）点击需要查询的栏目</w:t>
      </w:r>
    </w:p>
    <w:p w14:paraId="0AE7D755">
      <w:pPr>
        <w:jc w:val="center"/>
        <w:rPr>
          <w:lang w:bidi="ar"/>
        </w:rPr>
      </w:pPr>
    </w:p>
    <w:p w14:paraId="1C9A99E3">
      <w:pPr>
        <w:spacing w:line="360" w:lineRule="auto"/>
        <w:rPr>
          <w:rFonts w:ascii="仿宋" w:hAnsi="仿宋" w:eastAsia="仿宋" w:cs="仿宋"/>
        </w:rPr>
      </w:pPr>
      <w:r>
        <w:drawing>
          <wp:inline distT="0" distB="0" distL="0" distR="0">
            <wp:extent cx="5171440" cy="3710940"/>
            <wp:effectExtent l="0" t="0" r="0" b="0"/>
            <wp:docPr id="2" name="_x0000_i1027"/>
            <wp:cNvGraphicFramePr/>
            <a:graphic xmlns:a="http://schemas.openxmlformats.org/drawingml/2006/main">
              <a:graphicData uri="http://schemas.openxmlformats.org/drawingml/2006/picture">
                <pic:pic xmlns:pic="http://schemas.openxmlformats.org/drawingml/2006/picture">
                  <pic:nvPicPr>
                    <pic:cNvPr id="2" name="_x0000_i1027"/>
                    <pic:cNvPicPr/>
                  </pic:nvPicPr>
                  <pic:blipFill>
                    <a:blip r:embed="rId18"/>
                    <a:stretch>
                      <a:fillRect/>
                    </a:stretch>
                  </pic:blipFill>
                  <pic:spPr>
                    <a:xfrm>
                      <a:off x="0" y="0"/>
                      <a:ext cx="5171491" cy="3711550"/>
                    </a:xfrm>
                    <a:prstGeom prst="rect">
                      <a:avLst/>
                    </a:prstGeom>
                    <a:noFill/>
                    <a:ln>
                      <a:noFill/>
                    </a:ln>
                  </pic:spPr>
                </pic:pic>
              </a:graphicData>
            </a:graphic>
          </wp:inline>
        </w:drawing>
      </w:r>
      <w:r>
        <w:rPr>
          <w:rFonts w:hint="eastAsia" w:ascii="仿宋" w:hAnsi="仿宋" w:eastAsia="仿宋" w:cs="仿宋"/>
          <w:lang w:bidi="ar"/>
        </w:rPr>
        <w:br w:type="page" w:clear="all"/>
      </w:r>
      <w:r>
        <w:rPr>
          <w:rFonts w:hint="eastAsia" w:ascii="仿宋" w:hAnsi="仿宋" w:eastAsia="仿宋" w:cs="仿宋"/>
          <w:lang w:bidi="ar"/>
        </w:rPr>
        <w:t>3）查询“失信被执行人”，弹窗中点击确认</w:t>
      </w:r>
    </w:p>
    <w:p w14:paraId="075DBACC">
      <w:pPr>
        <w:spacing w:line="360" w:lineRule="auto"/>
        <w:jc w:val="center"/>
        <w:rPr>
          <w:rFonts w:ascii="仿宋" w:hAnsi="仿宋" w:eastAsia="仿宋" w:cs="仿宋"/>
        </w:rPr>
      </w:pPr>
      <w:r>
        <w:drawing>
          <wp:inline distT="0" distB="0" distL="0" distR="0">
            <wp:extent cx="5280660" cy="2463165"/>
            <wp:effectExtent l="0" t="0" r="0" b="0"/>
            <wp:docPr id="3" name="_x0000_i1028"/>
            <wp:cNvGraphicFramePr/>
            <a:graphic xmlns:a="http://schemas.openxmlformats.org/drawingml/2006/main">
              <a:graphicData uri="http://schemas.openxmlformats.org/drawingml/2006/picture">
                <pic:pic xmlns:pic="http://schemas.openxmlformats.org/drawingml/2006/picture">
                  <pic:nvPicPr>
                    <pic:cNvPr id="3" name="_x0000_i1028"/>
                    <pic:cNvPicPr/>
                  </pic:nvPicPr>
                  <pic:blipFill>
                    <a:blip r:embed="rId19"/>
                    <a:stretch>
                      <a:fillRect/>
                    </a:stretch>
                  </pic:blipFill>
                  <pic:spPr>
                    <a:xfrm>
                      <a:off x="0" y="0"/>
                      <a:ext cx="5280660" cy="2463165"/>
                    </a:xfrm>
                    <a:prstGeom prst="rect">
                      <a:avLst/>
                    </a:prstGeom>
                    <a:noFill/>
                    <a:ln>
                      <a:noFill/>
                    </a:ln>
                  </pic:spPr>
                </pic:pic>
              </a:graphicData>
            </a:graphic>
          </wp:inline>
        </w:drawing>
      </w:r>
    </w:p>
    <w:p w14:paraId="23AFBA32">
      <w:pPr>
        <w:spacing w:line="360" w:lineRule="auto"/>
        <w:rPr>
          <w:rFonts w:ascii="仿宋" w:hAnsi="仿宋" w:eastAsia="仿宋" w:cs="仿宋"/>
        </w:rPr>
      </w:pPr>
      <w:r>
        <w:rPr>
          <w:rFonts w:hint="eastAsia" w:ascii="仿宋" w:hAnsi="仿宋" w:eastAsia="仿宋" w:cs="仿宋"/>
          <w:lang w:bidi="ar"/>
        </w:rPr>
        <w:t>在</w:t>
      </w:r>
      <w:r>
        <w:rPr>
          <w:rFonts w:hint="eastAsia" w:ascii="仿宋" w:hAnsi="仿宋" w:eastAsia="仿宋" w:cs="仿宋"/>
          <w:b/>
          <w:bCs/>
          <w:lang w:bidi="ar"/>
        </w:rPr>
        <w:t>“被执行人姓名/名称”</w:t>
      </w:r>
      <w:r>
        <w:rPr>
          <w:rFonts w:hint="eastAsia" w:ascii="仿宋" w:hAnsi="仿宋" w:eastAsia="仿宋" w:cs="仿宋"/>
          <w:lang w:bidi="ar"/>
        </w:rPr>
        <w:t>栏内输入“</w:t>
      </w:r>
      <w:r>
        <w:rPr>
          <w:rFonts w:hint="eastAsia" w:ascii="仿宋" w:hAnsi="仿宋" w:eastAsia="仿宋" w:cs="仿宋"/>
          <w:b/>
          <w:bCs/>
          <w:lang w:bidi="ar"/>
        </w:rPr>
        <w:t>投标人名称</w:t>
      </w:r>
      <w:r>
        <w:rPr>
          <w:rFonts w:hint="eastAsia" w:ascii="仿宋" w:hAnsi="仿宋" w:eastAsia="仿宋" w:cs="仿宋"/>
          <w:lang w:bidi="ar"/>
        </w:rPr>
        <w:t>”、在</w:t>
      </w:r>
      <w:r>
        <w:rPr>
          <w:rFonts w:hint="eastAsia" w:ascii="仿宋" w:hAnsi="仿宋" w:eastAsia="仿宋" w:cs="仿宋"/>
          <w:b/>
          <w:bCs/>
          <w:lang w:bidi="ar"/>
        </w:rPr>
        <w:t>“省份”</w:t>
      </w:r>
      <w:r>
        <w:rPr>
          <w:rFonts w:hint="eastAsia" w:ascii="仿宋" w:hAnsi="仿宋" w:eastAsia="仿宋" w:cs="仿宋"/>
          <w:lang w:bidi="ar"/>
        </w:rPr>
        <w:t>栏选择</w:t>
      </w:r>
      <w:r>
        <w:rPr>
          <w:rFonts w:hint="eastAsia" w:ascii="仿宋" w:hAnsi="仿宋" w:eastAsia="仿宋" w:cs="仿宋"/>
          <w:b/>
          <w:bCs/>
          <w:lang w:bidi="ar"/>
        </w:rPr>
        <w:t>“全部”，</w:t>
      </w:r>
      <w:r>
        <w:rPr>
          <w:rFonts w:hint="eastAsia" w:ascii="仿宋" w:hAnsi="仿宋" w:eastAsia="仿宋" w:cs="仿宋"/>
          <w:lang w:bidi="ar"/>
        </w:rPr>
        <w:t>及相关信息后点击查询</w:t>
      </w:r>
    </w:p>
    <w:p w14:paraId="0C13B3C9">
      <w:pPr>
        <w:spacing w:line="360" w:lineRule="auto"/>
        <w:jc w:val="center"/>
        <w:rPr>
          <w:rFonts w:ascii="仿宋" w:hAnsi="仿宋" w:eastAsia="仿宋" w:cs="仿宋"/>
          <w:szCs w:val="21"/>
        </w:rPr>
      </w:pPr>
      <w:r>
        <w:drawing>
          <wp:inline distT="0" distB="0" distL="0" distR="0">
            <wp:extent cx="5280660" cy="2463165"/>
            <wp:effectExtent l="0" t="0" r="0" b="0"/>
            <wp:docPr id="4" name="_x0000_i1029"/>
            <wp:cNvGraphicFramePr/>
            <a:graphic xmlns:a="http://schemas.openxmlformats.org/drawingml/2006/main">
              <a:graphicData uri="http://schemas.openxmlformats.org/drawingml/2006/picture">
                <pic:pic xmlns:pic="http://schemas.openxmlformats.org/drawingml/2006/picture">
                  <pic:nvPicPr>
                    <pic:cNvPr id="4" name="_x0000_i1029"/>
                    <pic:cNvPicPr/>
                  </pic:nvPicPr>
                  <pic:blipFill>
                    <a:blip r:embed="rId20"/>
                    <a:stretch>
                      <a:fillRect/>
                    </a:stretch>
                  </pic:blipFill>
                  <pic:spPr>
                    <a:xfrm>
                      <a:off x="0" y="0"/>
                      <a:ext cx="5280660" cy="2463165"/>
                    </a:xfrm>
                    <a:prstGeom prst="rect">
                      <a:avLst/>
                    </a:prstGeom>
                    <a:noFill/>
                    <a:ln>
                      <a:noFill/>
                    </a:ln>
                  </pic:spPr>
                </pic:pic>
              </a:graphicData>
            </a:graphic>
          </wp:inline>
        </w:drawing>
      </w:r>
    </w:p>
    <w:p w14:paraId="07CE137F">
      <w:pPr>
        <w:spacing w:line="240" w:lineRule="auto"/>
        <w:rPr>
          <w:rFonts w:ascii="仿宋" w:hAnsi="仿宋" w:eastAsia="仿宋" w:cs="仿宋"/>
          <w:szCs w:val="24"/>
        </w:rPr>
      </w:pPr>
      <w:r>
        <w:rPr>
          <w:rFonts w:hint="eastAsia" w:ascii="仿宋" w:hAnsi="仿宋" w:eastAsia="仿宋"/>
          <w:szCs w:val="24"/>
          <w:lang w:bidi="ar"/>
        </w:rPr>
        <w:br w:type="page" w:clear="all"/>
      </w:r>
      <w:r>
        <w:rPr>
          <w:rFonts w:hint="eastAsia" w:ascii="仿宋" w:hAnsi="仿宋" w:eastAsia="仿宋"/>
          <w:szCs w:val="24"/>
          <w:lang w:bidi="ar"/>
        </w:rPr>
        <w:t>（</w:t>
      </w:r>
      <w:r>
        <w:rPr>
          <w:rFonts w:hint="eastAsia" w:ascii="仿宋" w:hAnsi="仿宋" w:eastAsia="仿宋" w:cs="仿宋"/>
          <w:szCs w:val="24"/>
          <w:lang w:bidi="ar"/>
        </w:rPr>
        <w:t>4）查询“重大税收违法失信主体”，在搜索栏内输入</w:t>
      </w:r>
      <w:r>
        <w:rPr>
          <w:rFonts w:hint="eastAsia" w:ascii="仿宋" w:hAnsi="仿宋" w:eastAsia="仿宋" w:cs="仿宋"/>
          <w:b/>
          <w:bCs/>
          <w:szCs w:val="24"/>
          <w:lang w:bidi="ar"/>
        </w:rPr>
        <w:t>投标人名称</w:t>
      </w:r>
      <w:r>
        <w:rPr>
          <w:rFonts w:hint="eastAsia" w:ascii="仿宋" w:hAnsi="仿宋" w:eastAsia="仿宋" w:cs="仿宋"/>
          <w:szCs w:val="24"/>
          <w:lang w:bidi="ar"/>
        </w:rPr>
        <w:t>后点击查询</w:t>
      </w:r>
    </w:p>
    <w:p w14:paraId="274BABF8">
      <w:pPr>
        <w:spacing w:line="360" w:lineRule="auto"/>
        <w:jc w:val="center"/>
        <w:rPr>
          <w:rFonts w:ascii="仿宋" w:hAnsi="仿宋" w:eastAsia="仿宋" w:cs="仿宋"/>
          <w:szCs w:val="24"/>
        </w:rPr>
      </w:pPr>
      <w:r>
        <w:drawing>
          <wp:inline distT="0" distB="0" distL="0" distR="0">
            <wp:extent cx="5280660" cy="2463165"/>
            <wp:effectExtent l="0" t="0" r="0" b="0"/>
            <wp:docPr id="5" name="_x0000_i1030"/>
            <wp:cNvGraphicFramePr/>
            <a:graphic xmlns:a="http://schemas.openxmlformats.org/drawingml/2006/main">
              <a:graphicData uri="http://schemas.openxmlformats.org/drawingml/2006/picture">
                <pic:pic xmlns:pic="http://schemas.openxmlformats.org/drawingml/2006/picture">
                  <pic:nvPicPr>
                    <pic:cNvPr id="5" name="_x0000_i1030"/>
                    <pic:cNvPicPr/>
                  </pic:nvPicPr>
                  <pic:blipFill>
                    <a:blip r:embed="rId21"/>
                    <a:stretch>
                      <a:fillRect/>
                    </a:stretch>
                  </pic:blipFill>
                  <pic:spPr>
                    <a:xfrm>
                      <a:off x="0" y="0"/>
                      <a:ext cx="5280660" cy="2463165"/>
                    </a:xfrm>
                    <a:prstGeom prst="rect">
                      <a:avLst/>
                    </a:prstGeom>
                    <a:noFill/>
                    <a:ln>
                      <a:noFill/>
                    </a:ln>
                  </pic:spPr>
                </pic:pic>
              </a:graphicData>
            </a:graphic>
          </wp:inline>
        </w:drawing>
      </w:r>
    </w:p>
    <w:p w14:paraId="41673EDF">
      <w:pPr>
        <w:jc w:val="center"/>
        <w:rPr>
          <w:rFonts w:ascii="仿宋" w:hAnsi="仿宋" w:eastAsia="仿宋" w:cs="微软雅黑"/>
          <w:color w:val="000000"/>
        </w:rPr>
      </w:pPr>
    </w:p>
    <w:p w14:paraId="44F085C3"/>
    <w:p w14:paraId="069DAAD4"/>
    <w:p w14:paraId="07657474"/>
    <w:p w14:paraId="6D3D8B22"/>
    <w:p w14:paraId="6C51B4F3"/>
    <w:p w14:paraId="501C5935">
      <w:pPr>
        <w:pStyle w:val="199"/>
        <w:spacing w:before="0" w:after="0" w:line="376" w:lineRule="auto"/>
        <w:jc w:val="both"/>
        <w:rPr>
          <w:rFonts w:hint="eastAsia" w:ascii="宋体" w:hAnsi="宋体" w:eastAsia="宋体" w:cs="宋体"/>
          <w:sz w:val="24"/>
          <w:szCs w:val="24"/>
        </w:rPr>
      </w:pPr>
      <w:r>
        <w:rPr>
          <w:rFonts w:hint="eastAsia" w:ascii="宋体" w:hAnsi="宋体" w:eastAsia="宋体" w:cs="宋体"/>
          <w:b/>
          <w:bCs/>
          <w:sz w:val="24"/>
          <w:szCs w:val="24"/>
        </w:rPr>
        <w:t>附件</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6</w:t>
      </w:r>
      <w:r>
        <w:rPr>
          <w:rFonts w:hint="eastAsia" w:ascii="宋体" w:hAnsi="宋体" w:eastAsia="宋体" w:cs="宋体"/>
          <w:sz w:val="24"/>
          <w:szCs w:val="24"/>
        </w:rPr>
        <w:t>具备履行合同必备的技术能力</w:t>
      </w:r>
    </w:p>
    <w:p w14:paraId="48CB39E7">
      <w:pPr>
        <w:spacing w:line="240" w:lineRule="auto"/>
        <w:ind w:firstLine="1680"/>
        <w:jc w:val="left"/>
        <w:outlineLvl w:val="9"/>
        <w:rPr>
          <w:rFonts w:hint="eastAsia" w:ascii="宋体" w:hAnsi="宋体" w:eastAsia="宋体" w:cs="Times New Roman"/>
          <w:b w:val="0"/>
          <w:bCs w:val="0"/>
          <w:sz w:val="24"/>
          <w:szCs w:val="24"/>
          <w:lang w:val="en-US" w:eastAsia="zh-CN" w:bidi="ar-SA"/>
        </w:rPr>
      </w:pPr>
    </w:p>
    <w:p w14:paraId="45F4C2BB">
      <w:pPr>
        <w:spacing w:line="240" w:lineRule="auto"/>
        <w:ind w:firstLine="1680"/>
        <w:jc w:val="left"/>
        <w:outlineLvl w:val="9"/>
        <w:rPr>
          <w:rFonts w:hint="eastAsia" w:ascii="宋体" w:hAnsi="宋体" w:eastAsia="宋体" w:cs="Times New Roman"/>
          <w:b w:val="0"/>
          <w:bCs w:val="0"/>
          <w:sz w:val="24"/>
          <w:szCs w:val="24"/>
          <w:lang w:val="en-US" w:eastAsia="zh-CN" w:bidi="ar-SA"/>
        </w:rPr>
      </w:pPr>
      <w:r>
        <w:rPr>
          <w:rFonts w:hint="eastAsia" w:ascii="宋体" w:hAnsi="宋体" w:eastAsia="宋体" w:cs="宋体"/>
          <w:b w:val="0"/>
          <w:bCs w:val="0"/>
          <w:sz w:val="24"/>
          <w:szCs w:val="24"/>
          <w:lang w:val="en-US" w:eastAsia="zh-CN" w:bidi="ar-SA"/>
        </w:rPr>
        <w:t>供应商</w:t>
      </w:r>
      <w:r>
        <w:rPr>
          <w:rFonts w:hint="eastAsia" w:ascii="宋体" w:hAnsi="宋体" w:eastAsia="宋体" w:cs="宋体"/>
          <w:sz w:val="24"/>
          <w:szCs w:val="24"/>
        </w:rPr>
        <w:t>具备履行合同必备的技术能力</w:t>
      </w:r>
      <w:r>
        <w:rPr>
          <w:rFonts w:hint="eastAsia" w:ascii="宋体" w:hAnsi="宋体" w:eastAsia="宋体" w:cs="宋体"/>
          <w:b w:val="0"/>
          <w:bCs w:val="0"/>
          <w:szCs w:val="24"/>
          <w:lang w:val="en-US" w:eastAsia="zh-CN"/>
        </w:rPr>
        <w:t>的</w:t>
      </w:r>
      <w:r>
        <w:rPr>
          <w:rFonts w:hint="eastAsia" w:ascii="宋体" w:hAnsi="宋体" w:eastAsia="宋体" w:cs="宋体"/>
          <w:b w:val="0"/>
          <w:bCs w:val="0"/>
          <w:sz w:val="24"/>
          <w:szCs w:val="24"/>
          <w:lang w:val="en-US" w:eastAsia="zh-CN" w:bidi="ar-SA"/>
        </w:rPr>
        <w:t>承诺函</w:t>
      </w:r>
      <w:r>
        <w:rPr>
          <w:rFonts w:hint="eastAsia" w:ascii="宋体" w:hAnsi="宋体" w:eastAsia="宋体" w:cs="宋体"/>
          <w:b w:val="0"/>
          <w:bCs w:val="0"/>
          <w:sz w:val="24"/>
          <w:szCs w:val="24"/>
        </w:rPr>
        <w:t>（</w:t>
      </w:r>
      <w:r>
        <w:rPr>
          <w:rFonts w:hint="eastAsia" w:ascii="宋体" w:hAnsi="宋体" w:eastAsia="宋体" w:cs="宋体"/>
          <w:b/>
          <w:bCs/>
          <w:sz w:val="24"/>
          <w:szCs w:val="24"/>
        </w:rPr>
        <w:t>示例）</w:t>
      </w:r>
    </w:p>
    <w:p w14:paraId="301EF0C1">
      <w:pPr>
        <w:spacing w:line="240" w:lineRule="auto"/>
        <w:jc w:val="left"/>
        <w:outlineLvl w:val="9"/>
        <w:rPr>
          <w:rFonts w:hint="eastAsia" w:ascii="宋体" w:hAnsi="宋体" w:eastAsia="宋体" w:cs="Times New Roman"/>
          <w:b w:val="0"/>
          <w:bCs w:val="0"/>
          <w:sz w:val="24"/>
          <w:szCs w:val="24"/>
          <w:lang w:val="en-US" w:eastAsia="zh-CN" w:bidi="ar-SA"/>
        </w:rPr>
      </w:pPr>
    </w:p>
    <w:p w14:paraId="4C30028B">
      <w:pPr>
        <w:spacing w:line="240" w:lineRule="auto"/>
        <w:jc w:val="left"/>
        <w:outlineLvl w:val="9"/>
        <w:rPr>
          <w:rFonts w:hint="eastAsia" w:ascii="宋体" w:hAnsi="宋体" w:eastAsia="宋体" w:cs="Times New Roman"/>
          <w:b w:val="0"/>
          <w:bCs w:val="0"/>
          <w:sz w:val="24"/>
          <w:szCs w:val="24"/>
          <w:lang w:val="en-US" w:eastAsia="zh-CN" w:bidi="ar-SA"/>
        </w:rPr>
      </w:pPr>
    </w:p>
    <w:p w14:paraId="1AE61BF3">
      <w:pPr>
        <w:spacing w:line="240" w:lineRule="auto"/>
        <w:ind w:firstLine="0"/>
        <w:jc w:val="left"/>
        <w:outlineLvl w:val="9"/>
        <w:rPr>
          <w:rFonts w:hint="eastAsia" w:ascii="宋体" w:hAnsi="宋体"/>
          <w:bCs/>
          <w:u w:val="single"/>
        </w:rPr>
      </w:pPr>
      <w:r>
        <w:rPr>
          <w:rFonts w:hint="eastAsia" w:ascii="宋体" w:hAnsi="宋体" w:cs="宋体"/>
        </w:rPr>
        <w:t>致：</w:t>
      </w:r>
      <w:r>
        <w:rPr>
          <w:rFonts w:hint="eastAsia" w:ascii="宋体" w:hAnsi="宋体"/>
          <w:bCs/>
          <w:u w:val="single"/>
        </w:rPr>
        <w:t>中国人民财产保险股份有限公</w:t>
      </w:r>
      <w:r>
        <w:rPr>
          <w:rFonts w:hint="eastAsia" w:ascii="宋体" w:hAnsi="宋体"/>
          <w:bCs/>
          <w:u w:val="single"/>
          <w:lang w:val="en-US" w:eastAsia="zh-CN"/>
        </w:rPr>
        <w:t>司娄底市娄星支</w:t>
      </w:r>
      <w:r>
        <w:rPr>
          <w:rFonts w:hint="eastAsia" w:ascii="宋体" w:hAnsi="宋体"/>
          <w:bCs/>
          <w:u w:val="single"/>
        </w:rPr>
        <w:t>公司</w:t>
      </w:r>
    </w:p>
    <w:p w14:paraId="3D8F4433">
      <w:pPr>
        <w:spacing w:line="240" w:lineRule="auto"/>
        <w:ind w:firstLine="480"/>
        <w:jc w:val="left"/>
        <w:outlineLvl w:val="9"/>
        <w:rPr>
          <w:rFonts w:hint="eastAsia" w:ascii="宋体" w:hAnsi="宋体"/>
          <w:szCs w:val="24"/>
          <w:lang w:val="en-US" w:eastAsia="zh-CN"/>
        </w:rPr>
      </w:pPr>
    </w:p>
    <w:p w14:paraId="003FE8A5">
      <w:pPr>
        <w:spacing w:line="240" w:lineRule="auto"/>
        <w:ind w:firstLine="480"/>
        <w:jc w:val="left"/>
        <w:outlineLvl w:val="9"/>
        <w:rPr>
          <w:rFonts w:hint="eastAsia" w:ascii="宋体" w:hAnsi="宋体" w:eastAsia="宋体" w:cs="Times New Roman"/>
          <w:b w:val="0"/>
          <w:bCs w:val="0"/>
          <w:sz w:val="24"/>
          <w:szCs w:val="24"/>
          <w:lang w:val="en-US" w:eastAsia="zh-CN" w:bidi="ar-SA"/>
        </w:rPr>
      </w:pPr>
      <w:r>
        <w:rPr>
          <w:rFonts w:hint="eastAsia" w:ascii="宋体" w:hAnsi="宋体"/>
          <w:szCs w:val="24"/>
          <w:lang w:val="en-US" w:eastAsia="zh-CN"/>
        </w:rPr>
        <w:t xml:space="preserve"> </w:t>
      </w:r>
      <w:r>
        <w:rPr>
          <w:rFonts w:hint="eastAsia" w:ascii="宋体" w:hAnsi="宋体"/>
          <w:szCs w:val="24"/>
        </w:rPr>
        <w:t>我方</w:t>
      </w:r>
      <w:r>
        <w:rPr>
          <w:rFonts w:hint="eastAsia" w:ascii="宋体" w:hAnsi="宋体"/>
          <w:szCs w:val="24"/>
          <w:u w:val="single"/>
          <w:lang w:val="en-US" w:eastAsia="zh-CN"/>
        </w:rPr>
        <w:t xml:space="preserve">                 </w:t>
      </w:r>
      <w:r>
        <w:rPr>
          <w:rFonts w:hint="eastAsia" w:ascii="宋体" w:hAnsi="宋体"/>
          <w:szCs w:val="24"/>
        </w:rPr>
        <w:t>(供应商名称</w:t>
      </w:r>
      <w:r>
        <w:rPr>
          <w:rFonts w:hint="eastAsia" w:ascii="宋体" w:hAnsi="宋体"/>
          <w:szCs w:val="24"/>
          <w:lang w:eastAsia="zh-CN"/>
        </w:rPr>
        <w:t>）</w:t>
      </w:r>
      <w:r>
        <w:rPr>
          <w:rFonts w:hint="eastAsia" w:ascii="宋体" w:hAnsi="宋体"/>
          <w:szCs w:val="24"/>
          <w:lang w:val="en-US" w:eastAsia="zh-CN"/>
        </w:rPr>
        <w:t>承诺</w:t>
      </w:r>
      <w:r>
        <w:rPr>
          <w:rFonts w:hint="eastAsia" w:ascii="宋体" w:hAnsi="宋体" w:eastAsia="宋体" w:cs="宋体"/>
          <w:sz w:val="24"/>
          <w:szCs w:val="24"/>
        </w:rPr>
        <w:t>具备履行合同必备的技术能力</w:t>
      </w:r>
      <w:r>
        <w:rPr>
          <w:rFonts w:hint="eastAsia" w:ascii="宋体" w:hAnsi="宋体" w:eastAsia="宋体" w:cs="Times New Roman"/>
          <w:b w:val="0"/>
          <w:bCs w:val="0"/>
          <w:sz w:val="24"/>
          <w:szCs w:val="24"/>
          <w:lang w:val="en-US" w:eastAsia="zh-CN" w:bidi="ar-SA"/>
        </w:rPr>
        <w:t>。我公司保证声明事项为真实的，如有虚假，我公司承担相应的法律责任，并承担给本项目采购人所造成的一切损失。</w:t>
      </w:r>
    </w:p>
    <w:p w14:paraId="5CA891DF">
      <w:pPr>
        <w:spacing w:line="240" w:lineRule="auto"/>
        <w:jc w:val="left"/>
        <w:outlineLvl w:val="9"/>
        <w:rPr>
          <w:rFonts w:hint="eastAsia" w:ascii="宋体" w:hAnsi="宋体" w:eastAsia="宋体" w:cs="Times New Roman"/>
          <w:b w:val="0"/>
          <w:bCs w:val="0"/>
          <w:sz w:val="24"/>
          <w:szCs w:val="24"/>
          <w:lang w:val="en-US" w:eastAsia="zh-CN" w:bidi="ar-SA"/>
        </w:rPr>
      </w:pPr>
    </w:p>
    <w:p w14:paraId="0953DB7C">
      <w:pPr>
        <w:spacing w:line="240" w:lineRule="auto"/>
        <w:jc w:val="left"/>
        <w:outlineLvl w:val="9"/>
        <w:rPr>
          <w:rFonts w:hint="eastAsia" w:ascii="宋体" w:hAnsi="宋体" w:eastAsia="宋体" w:cs="Times New Roman"/>
          <w:b w:val="0"/>
          <w:bCs w:val="0"/>
          <w:sz w:val="24"/>
          <w:szCs w:val="24"/>
          <w:lang w:val="en-US" w:eastAsia="zh-CN" w:bidi="ar-SA"/>
        </w:rPr>
      </w:pPr>
    </w:p>
    <w:p w14:paraId="5E916336">
      <w:pPr>
        <w:spacing w:line="240" w:lineRule="auto"/>
        <w:jc w:val="left"/>
        <w:outlineLvl w:val="9"/>
        <w:rPr>
          <w:rFonts w:hint="eastAsia" w:ascii="宋体" w:hAnsi="宋体" w:eastAsia="宋体" w:cs="Times New Roman"/>
          <w:b w:val="0"/>
          <w:bCs w:val="0"/>
          <w:sz w:val="24"/>
          <w:szCs w:val="24"/>
          <w:lang w:val="en-US" w:eastAsia="zh-CN" w:bidi="ar-SA"/>
        </w:rPr>
      </w:pPr>
    </w:p>
    <w:p w14:paraId="78C8715B">
      <w:pPr>
        <w:spacing w:line="240" w:lineRule="auto"/>
        <w:jc w:val="left"/>
        <w:outlineLvl w:val="9"/>
        <w:rPr>
          <w:rFonts w:hint="eastAsia" w:ascii="宋体" w:hAnsi="宋体" w:eastAsia="宋体" w:cs="Times New Roman"/>
          <w:b w:val="0"/>
          <w:bCs w:val="0"/>
          <w:sz w:val="24"/>
          <w:szCs w:val="24"/>
          <w:lang w:val="en-US" w:eastAsia="zh-CN" w:bidi="ar-SA"/>
        </w:rPr>
      </w:pPr>
    </w:p>
    <w:p w14:paraId="325888C0">
      <w:pPr>
        <w:spacing w:line="240" w:lineRule="auto"/>
        <w:jc w:val="left"/>
        <w:outlineLvl w:val="9"/>
        <w:rPr>
          <w:rFonts w:hint="eastAsia" w:ascii="宋体" w:hAnsi="宋体" w:eastAsia="宋体" w:cs="Times New Roman"/>
          <w:b w:val="0"/>
          <w:bCs w:val="0"/>
          <w:sz w:val="24"/>
          <w:szCs w:val="24"/>
          <w:lang w:val="en-US" w:eastAsia="zh-CN" w:bidi="ar-SA"/>
        </w:rPr>
      </w:pPr>
    </w:p>
    <w:p w14:paraId="610EB5E1">
      <w:pPr>
        <w:spacing w:line="360" w:lineRule="auto"/>
        <w:ind w:firstLine="4080"/>
        <w:jc w:val="center"/>
        <w:rPr>
          <w:rFonts w:hint="eastAsia" w:ascii="宋体" w:hAnsi="宋体" w:cs="宋体"/>
        </w:rPr>
      </w:pPr>
      <w:r>
        <w:rPr>
          <w:rFonts w:hint="eastAsia" w:ascii="宋体" w:hAnsi="宋体" w:cs="宋体"/>
        </w:rPr>
        <w:t>响应方</w:t>
      </w:r>
      <w:r>
        <w:rPr>
          <w:rFonts w:hint="eastAsia" w:ascii="宋体" w:hAnsi="宋体" w:cs="宋体"/>
          <w:lang w:eastAsia="zh-CN"/>
        </w:rPr>
        <w:t>（</w:t>
      </w:r>
      <w:r>
        <w:rPr>
          <w:rFonts w:hint="eastAsia" w:ascii="宋体" w:hAnsi="宋体" w:cs="宋体"/>
        </w:rPr>
        <w:t>盖章）：</w:t>
      </w:r>
      <w:r>
        <w:rPr>
          <w:rFonts w:hint="eastAsia" w:ascii="宋体" w:hAnsi="宋体" w:cs="宋体"/>
          <w:u w:val="single"/>
        </w:rPr>
        <w:t xml:space="preserve">         </w:t>
      </w:r>
    </w:p>
    <w:p w14:paraId="685B8DA0">
      <w:pPr>
        <w:spacing w:line="360" w:lineRule="auto"/>
        <w:jc w:val="center"/>
        <w:rPr>
          <w:rFonts w:hint="eastAsia" w:ascii="宋体" w:hAnsi="宋体" w:cs="宋体"/>
          <w:b/>
          <w:bCs/>
        </w:rPr>
      </w:pPr>
      <w:r>
        <w:rPr>
          <w:rFonts w:hint="eastAsia" w:ascii="宋体" w:hAnsi="宋体" w:cs="宋体"/>
          <w:lang w:val="en-US" w:eastAsia="zh-CN"/>
        </w:rPr>
        <w:t xml:space="preserve">                                        </w:t>
      </w:r>
      <w:r>
        <w:rPr>
          <w:rFonts w:hint="eastAsia" w:ascii="宋体" w:hAnsi="宋体" w:cs="宋体"/>
        </w:rPr>
        <w:t>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2E045AA2">
      <w:pPr>
        <w:pStyle w:val="199"/>
        <w:spacing w:before="0" w:after="0" w:line="376" w:lineRule="auto"/>
        <w:jc w:val="both"/>
        <w:rPr>
          <w:rFonts w:hint="eastAsia" w:ascii="仿宋" w:hAnsi="仿宋" w:eastAsia="黑体"/>
          <w:sz w:val="24"/>
          <w:szCs w:val="20"/>
          <w:lang w:eastAsia="zh-CN"/>
        </w:rPr>
      </w:pPr>
      <w:r>
        <w:rPr>
          <w:rFonts w:ascii="仿宋" w:hAnsi="仿宋" w:eastAsia="仿宋"/>
          <w:sz w:val="24"/>
          <w:szCs w:val="20"/>
        </w:rPr>
        <w:br w:type="page" w:clear="all"/>
      </w:r>
      <w:r>
        <w:rPr>
          <w:rFonts w:hint="eastAsia" w:ascii="宋体" w:hAnsi="宋体" w:eastAsia="宋体" w:cs="宋体"/>
          <w:b/>
          <w:bCs/>
          <w:sz w:val="24"/>
          <w:szCs w:val="24"/>
        </w:rPr>
        <w:t>附件</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7</w:t>
      </w:r>
    </w:p>
    <w:p w14:paraId="09163FE8">
      <w:pPr>
        <w:pStyle w:val="199"/>
        <w:spacing w:before="0" w:after="0" w:line="376" w:lineRule="auto"/>
        <w:jc w:val="center"/>
        <w:rPr>
          <w:rFonts w:hint="eastAsia" w:ascii="宋体" w:hAnsi="宋体" w:eastAsia="宋体" w:cs="宋体"/>
          <w:sz w:val="24"/>
          <w:szCs w:val="24"/>
        </w:rPr>
      </w:pPr>
      <w:r>
        <w:rPr>
          <w:rFonts w:hint="eastAsia" w:ascii="宋体" w:hAnsi="宋体" w:eastAsia="宋体" w:cs="宋体"/>
          <w:sz w:val="24"/>
          <w:szCs w:val="24"/>
        </w:rPr>
        <w:t>未列入供应商黑名单且未在禁入期承诺函</w:t>
      </w:r>
    </w:p>
    <w:p w14:paraId="13395C90">
      <w:pPr>
        <w:rPr>
          <w:rFonts w:hint="eastAsia"/>
        </w:rPr>
      </w:pPr>
    </w:p>
    <w:p w14:paraId="4DFCFBF9">
      <w:pPr>
        <w:spacing w:line="240" w:lineRule="auto"/>
        <w:ind w:firstLine="0"/>
        <w:jc w:val="left"/>
        <w:outlineLvl w:val="9"/>
        <w:rPr>
          <w:rFonts w:hint="eastAsia" w:ascii="宋体" w:hAnsi="宋体"/>
          <w:bCs/>
          <w:u w:val="single"/>
        </w:rPr>
      </w:pPr>
      <w:r>
        <w:rPr>
          <w:rFonts w:hint="eastAsia" w:ascii="宋体" w:hAnsi="宋体" w:cs="宋体"/>
        </w:rPr>
        <w:t>致：</w:t>
      </w:r>
      <w:r>
        <w:rPr>
          <w:rFonts w:hint="eastAsia" w:ascii="宋体" w:hAnsi="宋体"/>
          <w:bCs/>
          <w:u w:val="single"/>
        </w:rPr>
        <w:t>中国人民财产保险股份有限公</w:t>
      </w:r>
      <w:r>
        <w:rPr>
          <w:rFonts w:hint="eastAsia" w:ascii="宋体" w:hAnsi="宋体"/>
          <w:bCs/>
          <w:u w:val="single"/>
          <w:lang w:val="en-US" w:eastAsia="zh-CN"/>
        </w:rPr>
        <w:t>司娄底市娄星支</w:t>
      </w:r>
      <w:r>
        <w:rPr>
          <w:rFonts w:hint="eastAsia" w:ascii="宋体" w:hAnsi="宋体"/>
          <w:bCs/>
          <w:u w:val="single"/>
        </w:rPr>
        <w:t>公司</w:t>
      </w:r>
    </w:p>
    <w:p w14:paraId="33355C3B">
      <w:pPr>
        <w:spacing w:before="240" w:line="360" w:lineRule="auto"/>
        <w:ind w:firstLine="480"/>
        <w:jc w:val="both"/>
        <w:rPr>
          <w:rFonts w:hint="eastAsia" w:ascii="宋体" w:hAnsi="宋体" w:cs="宋体"/>
        </w:rPr>
      </w:pPr>
      <w:r>
        <w:rPr>
          <w:rFonts w:hint="eastAsia" w:ascii="宋体" w:hAnsi="宋体" w:cs="宋体"/>
        </w:rPr>
        <w:t>我方</w:t>
      </w:r>
      <w:r>
        <w:rPr>
          <w:rFonts w:hint="eastAsia" w:ascii="宋体" w:hAnsi="宋体" w:cs="宋体"/>
          <w:u w:val="single"/>
        </w:rPr>
        <w:t xml:space="preserve"> （投标人名称）  </w:t>
      </w:r>
      <w:r>
        <w:rPr>
          <w:rFonts w:hint="eastAsia" w:ascii="宋体" w:hAnsi="宋体" w:cs="宋体"/>
        </w:rPr>
        <w:t>承诺截至本项目投标文件递交截止时间，我方未被列入招标人及其所隶属的中国人民保险各级机构的供应商黑名单且未在禁入期内。</w:t>
      </w:r>
    </w:p>
    <w:p w14:paraId="0C5EAF86">
      <w:pPr>
        <w:spacing w:after="120" w:line="312" w:lineRule="auto"/>
        <w:ind w:firstLine="480"/>
        <w:jc w:val="both"/>
        <w:rPr>
          <w:rFonts w:hint="eastAsia" w:ascii="宋体" w:hAnsi="宋体" w:cs="宋体"/>
        </w:rPr>
      </w:pPr>
    </w:p>
    <w:p w14:paraId="3B80F448">
      <w:pPr>
        <w:spacing w:after="120" w:line="312" w:lineRule="auto"/>
        <w:ind w:firstLine="480"/>
        <w:jc w:val="both"/>
        <w:rPr>
          <w:rFonts w:hint="eastAsia" w:ascii="宋体" w:hAnsi="宋体" w:cs="宋体"/>
        </w:rPr>
      </w:pPr>
      <w:r>
        <w:rPr>
          <w:rFonts w:hint="eastAsia" w:ascii="宋体" w:hAnsi="宋体" w:cs="宋体"/>
        </w:rPr>
        <w:t>特此承诺。</w:t>
      </w:r>
    </w:p>
    <w:p w14:paraId="5728D470">
      <w:pPr>
        <w:pStyle w:val="506"/>
        <w:ind w:firstLine="640"/>
        <w:rPr>
          <w:rFonts w:hint="eastAsia" w:ascii="宋体" w:hAnsi="宋体" w:eastAsia="宋体" w:cs="宋体"/>
        </w:rPr>
      </w:pPr>
    </w:p>
    <w:p w14:paraId="2891CBAC">
      <w:pPr>
        <w:spacing w:line="360" w:lineRule="auto"/>
        <w:ind w:firstLine="4080"/>
        <w:jc w:val="right"/>
        <w:rPr>
          <w:rFonts w:hint="eastAsia" w:ascii="宋体" w:hAnsi="宋体" w:cs="宋体"/>
        </w:rPr>
      </w:pPr>
    </w:p>
    <w:p w14:paraId="4299D7A7">
      <w:pPr>
        <w:spacing w:line="360" w:lineRule="auto"/>
        <w:ind w:firstLine="4080"/>
        <w:jc w:val="center"/>
        <w:rPr>
          <w:rFonts w:hint="eastAsia" w:ascii="宋体" w:hAnsi="宋体" w:cs="宋体"/>
        </w:rPr>
      </w:pPr>
      <w:r>
        <w:rPr>
          <w:rFonts w:hint="eastAsia" w:ascii="宋体" w:hAnsi="宋体" w:cs="宋体"/>
        </w:rPr>
        <w:t>响应方</w:t>
      </w:r>
      <w:r>
        <w:rPr>
          <w:rFonts w:hint="eastAsia" w:ascii="宋体" w:hAnsi="宋体" w:cs="宋体"/>
          <w:lang w:eastAsia="zh-CN"/>
        </w:rPr>
        <w:t>（</w:t>
      </w:r>
      <w:r>
        <w:rPr>
          <w:rFonts w:hint="eastAsia" w:ascii="宋体" w:hAnsi="宋体" w:cs="宋体"/>
        </w:rPr>
        <w:t>盖章）：</w:t>
      </w:r>
      <w:r>
        <w:rPr>
          <w:rFonts w:hint="eastAsia" w:ascii="宋体" w:hAnsi="宋体" w:cs="宋体"/>
          <w:u w:val="single"/>
        </w:rPr>
        <w:t xml:space="preserve">         </w:t>
      </w:r>
    </w:p>
    <w:p w14:paraId="319931BF">
      <w:pPr>
        <w:spacing w:line="360" w:lineRule="auto"/>
        <w:jc w:val="center"/>
        <w:rPr>
          <w:rFonts w:hint="eastAsia" w:ascii="宋体" w:hAnsi="宋体" w:cs="宋体"/>
          <w:b/>
          <w:bCs/>
        </w:rPr>
      </w:pPr>
      <w:r>
        <w:rPr>
          <w:rFonts w:hint="eastAsia" w:ascii="宋体" w:hAnsi="宋体" w:cs="宋体"/>
          <w:lang w:val="en-US" w:eastAsia="zh-CN"/>
        </w:rPr>
        <w:t xml:space="preserve">                                        </w:t>
      </w:r>
      <w:r>
        <w:rPr>
          <w:rFonts w:hint="eastAsia" w:ascii="宋体" w:hAnsi="宋体" w:cs="宋体"/>
        </w:rPr>
        <w:t>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0E462F26">
      <w:pPr>
        <w:spacing w:line="360" w:lineRule="auto"/>
        <w:rPr>
          <w:rFonts w:ascii="宋体" w:hAnsi="宋体"/>
        </w:rPr>
      </w:pPr>
    </w:p>
    <w:p w14:paraId="0AAA282F">
      <w:pPr>
        <w:pStyle w:val="231"/>
        <w:tabs>
          <w:tab w:val="left" w:pos="5580"/>
        </w:tabs>
        <w:jc w:val="center"/>
        <w:rPr>
          <w:rFonts w:hAnsi="宋体"/>
          <w:b/>
          <w:sz w:val="24"/>
          <w:szCs w:val="24"/>
        </w:rPr>
      </w:pPr>
    </w:p>
    <w:p w14:paraId="4E5FB817">
      <w:pPr>
        <w:pStyle w:val="231"/>
        <w:tabs>
          <w:tab w:val="left" w:pos="5580"/>
        </w:tabs>
        <w:jc w:val="center"/>
        <w:rPr>
          <w:rFonts w:hAnsi="宋体"/>
          <w:b/>
          <w:sz w:val="24"/>
          <w:szCs w:val="24"/>
        </w:rPr>
      </w:pPr>
    </w:p>
    <w:p w14:paraId="4E096ACF">
      <w:pPr>
        <w:pStyle w:val="231"/>
        <w:tabs>
          <w:tab w:val="left" w:pos="5580"/>
        </w:tabs>
        <w:jc w:val="center"/>
        <w:rPr>
          <w:rFonts w:hAnsi="宋体"/>
          <w:b/>
          <w:sz w:val="24"/>
          <w:szCs w:val="24"/>
        </w:rPr>
      </w:pPr>
    </w:p>
    <w:p w14:paraId="6EE2AEF3">
      <w:pPr>
        <w:pStyle w:val="231"/>
        <w:tabs>
          <w:tab w:val="left" w:pos="5580"/>
        </w:tabs>
        <w:rPr>
          <w:rFonts w:hAnsi="宋体"/>
          <w:sz w:val="24"/>
          <w:szCs w:val="24"/>
        </w:rPr>
      </w:pPr>
      <w:r>
        <w:rPr>
          <w:rFonts w:hAnsi="宋体"/>
          <w:b/>
          <w:sz w:val="24"/>
          <w:szCs w:val="24"/>
        </w:rPr>
        <w:t>　　　　</w:t>
      </w:r>
    </w:p>
    <w:p w14:paraId="252CE782">
      <w:pPr>
        <w:pStyle w:val="231"/>
        <w:tabs>
          <w:tab w:val="left" w:pos="5580"/>
        </w:tabs>
        <w:rPr>
          <w:rFonts w:hAnsi="宋体"/>
          <w:sz w:val="24"/>
          <w:szCs w:val="24"/>
        </w:rPr>
      </w:pPr>
    </w:p>
    <w:p w14:paraId="5562ADE7">
      <w:pPr>
        <w:pStyle w:val="199"/>
        <w:spacing w:before="0" w:after="0" w:line="376" w:lineRule="auto"/>
        <w:jc w:val="both"/>
        <w:rPr>
          <w:rFonts w:ascii="宋体" w:hAnsi="宋体" w:eastAsia="宋体" w:cs="宋体"/>
          <w:sz w:val="24"/>
          <w:szCs w:val="24"/>
          <w:lang w:val="en-US" w:eastAsia="zh-CN"/>
        </w:rPr>
      </w:pPr>
      <w:r>
        <w:rPr>
          <w:rFonts w:ascii="宋体" w:hAnsi="宋体"/>
          <w:szCs w:val="24"/>
        </w:rPr>
        <w:br w:type="page" w:clear="all"/>
      </w:r>
      <w:r>
        <w:rPr>
          <w:rFonts w:hint="eastAsia" w:ascii="宋体" w:hAnsi="宋体" w:eastAsia="宋体" w:cs="Times New Roman"/>
          <w:b/>
          <w:bCs/>
          <w:sz w:val="24"/>
          <w:szCs w:val="24"/>
          <w:lang w:val="en-US" w:eastAsia="zh-CN"/>
        </w:rPr>
        <w:t>附件5-8 非联合体磋商响应声明</w:t>
      </w:r>
    </w:p>
    <w:p w14:paraId="577DFF1D">
      <w:pPr>
        <w:spacing w:line="240" w:lineRule="auto"/>
        <w:jc w:val="center"/>
        <w:outlineLvl w:val="9"/>
        <w:rPr>
          <w:rFonts w:hint="eastAsia"/>
        </w:rPr>
      </w:pPr>
    </w:p>
    <w:p w14:paraId="227FD039">
      <w:pPr>
        <w:spacing w:line="240" w:lineRule="auto"/>
        <w:jc w:val="center"/>
        <w:outlineLvl w:val="9"/>
        <w:rPr>
          <w:rFonts w:hint="eastAsia"/>
        </w:rPr>
      </w:pPr>
      <w:r>
        <w:rPr>
          <w:rFonts w:hint="eastAsia"/>
        </w:rPr>
        <w:t>非联合体磋商响应声明</w:t>
      </w:r>
    </w:p>
    <w:p w14:paraId="1986FDA6">
      <w:pPr>
        <w:spacing w:line="240" w:lineRule="auto"/>
        <w:jc w:val="center"/>
        <w:outlineLvl w:val="9"/>
        <w:rPr>
          <w:rFonts w:hint="eastAsia"/>
        </w:rPr>
      </w:pPr>
    </w:p>
    <w:p w14:paraId="6D28C9E4">
      <w:pPr>
        <w:spacing w:line="240" w:lineRule="auto"/>
        <w:ind w:firstLine="0"/>
        <w:jc w:val="left"/>
        <w:outlineLvl w:val="9"/>
        <w:rPr>
          <w:rFonts w:hint="eastAsia" w:ascii="宋体" w:hAnsi="宋体" w:eastAsia="宋体" w:cs="宋体"/>
        </w:rPr>
      </w:pPr>
      <w:r>
        <w:rPr>
          <w:rFonts w:hint="eastAsia" w:ascii="宋体" w:hAnsi="宋体" w:eastAsia="宋体" w:cs="宋体"/>
        </w:rPr>
        <w:t>致：</w:t>
      </w:r>
      <w:r>
        <w:rPr>
          <w:rFonts w:hint="eastAsia" w:ascii="宋体" w:hAnsi="宋体"/>
          <w:bCs/>
          <w:u w:val="single"/>
        </w:rPr>
        <w:t>中国人民财产保险股份有限公</w:t>
      </w:r>
      <w:r>
        <w:rPr>
          <w:rFonts w:hint="eastAsia" w:ascii="宋体" w:hAnsi="宋体"/>
          <w:bCs/>
          <w:u w:val="single"/>
          <w:lang w:val="en-US" w:eastAsia="zh-CN"/>
        </w:rPr>
        <w:t>司娄底市娄星支</w:t>
      </w:r>
      <w:r>
        <w:rPr>
          <w:rFonts w:hint="eastAsia" w:ascii="宋体" w:hAnsi="宋体"/>
          <w:bCs/>
          <w:u w:val="single"/>
        </w:rPr>
        <w:t>公司</w:t>
      </w:r>
      <w:r>
        <w:rPr>
          <w:rFonts w:hint="eastAsia" w:ascii="宋体" w:hAnsi="宋体" w:eastAsia="宋体" w:cs="宋体"/>
          <w:u w:val="single"/>
        </w:rPr>
        <w:t>：</w:t>
      </w:r>
    </w:p>
    <w:p w14:paraId="305655A6">
      <w:pPr>
        <w:spacing w:line="360" w:lineRule="auto"/>
        <w:jc w:val="left"/>
        <w:outlineLvl w:val="9"/>
        <w:rPr>
          <w:rFonts w:hint="eastAsia" w:ascii="宋体" w:hAnsi="宋体"/>
          <w:szCs w:val="24"/>
        </w:rPr>
      </w:pPr>
      <w:r>
        <w:rPr>
          <w:rFonts w:hint="eastAsia" w:ascii="宋体" w:hAnsi="宋体"/>
          <w:szCs w:val="24"/>
          <w:lang w:val="en-US" w:eastAsia="zh-CN"/>
        </w:rPr>
        <w:t xml:space="preserve">    </w:t>
      </w:r>
      <w:r>
        <w:rPr>
          <w:rFonts w:hint="eastAsia" w:ascii="宋体" w:hAnsi="宋体"/>
          <w:szCs w:val="24"/>
        </w:rPr>
        <w:t>我方</w:t>
      </w:r>
      <w:r>
        <w:rPr>
          <w:rFonts w:hint="eastAsia" w:ascii="宋体" w:hAnsi="宋体"/>
          <w:szCs w:val="24"/>
          <w:u w:val="single"/>
          <w:lang w:val="en-US" w:eastAsia="zh-CN"/>
        </w:rPr>
        <w:t xml:space="preserve">                 </w:t>
      </w:r>
      <w:r>
        <w:rPr>
          <w:rFonts w:hint="eastAsia" w:ascii="宋体" w:hAnsi="宋体"/>
          <w:szCs w:val="24"/>
        </w:rPr>
        <w:t>(供应商名称)独立参与</w:t>
      </w:r>
      <w:r>
        <w:rPr>
          <w:rFonts w:hint="eastAsia" w:ascii="宋体" w:hAnsi="宋体"/>
          <w:szCs w:val="24"/>
          <w:u w:val="single"/>
          <w:lang w:val="en-US" w:eastAsia="zh-CN"/>
        </w:rPr>
        <w:t>人保财险湖南省娄底市娄星支公司食堂外包服务项目</w:t>
      </w:r>
      <w:r>
        <w:rPr>
          <w:rFonts w:hint="eastAsia" w:ascii="宋体" w:hAnsi="宋体"/>
          <w:szCs w:val="24"/>
        </w:rPr>
        <w:t>磋商响应，非联合体参与磋商响应。如中选，我单位不将合同内容违法/违约转包、分包给第三方。</w:t>
      </w:r>
    </w:p>
    <w:p w14:paraId="2BE08D22">
      <w:pPr>
        <w:spacing w:line="240" w:lineRule="auto"/>
        <w:ind w:firstLine="480"/>
        <w:jc w:val="left"/>
        <w:outlineLvl w:val="9"/>
        <w:rPr>
          <w:rFonts w:hint="eastAsia"/>
        </w:rPr>
      </w:pPr>
      <w:r>
        <w:rPr>
          <w:rFonts w:hint="eastAsia"/>
        </w:rPr>
        <w:t>特此声明。</w:t>
      </w:r>
    </w:p>
    <w:p w14:paraId="322BA28F">
      <w:pPr>
        <w:pStyle w:val="7"/>
        <w:rPr>
          <w:rFonts w:hint="eastAsia"/>
        </w:rPr>
      </w:pPr>
    </w:p>
    <w:p w14:paraId="706A95CC">
      <w:pPr>
        <w:pStyle w:val="7"/>
        <w:rPr>
          <w:rFonts w:hint="eastAsia"/>
        </w:rPr>
      </w:pPr>
    </w:p>
    <w:p w14:paraId="47CE0DD8">
      <w:pPr>
        <w:pStyle w:val="7"/>
        <w:rPr>
          <w:rFonts w:hint="eastAsia"/>
        </w:rPr>
      </w:pPr>
    </w:p>
    <w:p w14:paraId="282A4F79">
      <w:pPr>
        <w:pStyle w:val="7"/>
        <w:rPr>
          <w:rFonts w:hint="eastAsia"/>
        </w:rPr>
      </w:pPr>
    </w:p>
    <w:p w14:paraId="429D9885">
      <w:pPr>
        <w:pStyle w:val="506"/>
        <w:ind w:firstLine="640"/>
        <w:rPr>
          <w:rFonts w:hint="eastAsia" w:ascii="宋体" w:hAnsi="宋体" w:eastAsia="宋体" w:cs="宋体"/>
        </w:rPr>
      </w:pPr>
    </w:p>
    <w:p w14:paraId="0498B773">
      <w:pPr>
        <w:spacing w:line="360" w:lineRule="auto"/>
        <w:ind w:firstLine="4080"/>
        <w:jc w:val="right"/>
        <w:rPr>
          <w:rFonts w:hint="eastAsia" w:ascii="宋体" w:hAnsi="宋体" w:cs="宋体"/>
        </w:rPr>
      </w:pPr>
    </w:p>
    <w:p w14:paraId="4C2CDA1A">
      <w:pPr>
        <w:spacing w:line="360" w:lineRule="auto"/>
        <w:ind w:firstLine="4080"/>
        <w:jc w:val="center"/>
        <w:rPr>
          <w:rFonts w:hint="eastAsia" w:ascii="宋体" w:hAnsi="宋体" w:cs="宋体"/>
          <w:szCs w:val="24"/>
        </w:rPr>
      </w:pPr>
      <w:r>
        <w:rPr>
          <w:rFonts w:hint="eastAsia" w:ascii="宋体" w:hAnsi="宋体" w:cs="宋体"/>
          <w:szCs w:val="24"/>
        </w:rPr>
        <w:t>响应方</w:t>
      </w:r>
      <w:r>
        <w:rPr>
          <w:rFonts w:hint="eastAsia" w:ascii="宋体" w:hAnsi="宋体" w:cs="宋体"/>
          <w:szCs w:val="24"/>
          <w:lang w:eastAsia="zh-CN"/>
        </w:rPr>
        <w:t>（</w:t>
      </w:r>
      <w:r>
        <w:rPr>
          <w:rFonts w:hint="eastAsia" w:ascii="宋体" w:hAnsi="宋体" w:cs="宋体"/>
          <w:szCs w:val="24"/>
        </w:rPr>
        <w:t>盖章）：</w:t>
      </w:r>
      <w:r>
        <w:rPr>
          <w:rFonts w:hint="eastAsia" w:ascii="宋体" w:hAnsi="宋体" w:cs="宋体"/>
          <w:szCs w:val="24"/>
          <w:u w:val="single"/>
        </w:rPr>
        <w:t xml:space="preserve">         </w:t>
      </w:r>
    </w:p>
    <w:p w14:paraId="0503BDE8">
      <w:pPr>
        <w:spacing w:line="360" w:lineRule="auto"/>
        <w:jc w:val="left"/>
        <w:outlineLvl w:val="1"/>
        <w:rPr>
          <w:rFonts w:hint="eastAsia" w:ascii="宋体" w:hAnsi="宋体"/>
          <w:b/>
          <w:sz w:val="32"/>
          <w:szCs w:val="32"/>
        </w:rPr>
      </w:pPr>
      <w:r>
        <w:rPr>
          <w:rFonts w:hint="eastAsia" w:ascii="宋体" w:hAnsi="宋体" w:cs="宋体"/>
          <w:szCs w:val="24"/>
          <w:lang w:val="en-US" w:eastAsia="zh-CN"/>
        </w:rPr>
        <w:t xml:space="preserve">                                                </w:t>
      </w:r>
      <w:r>
        <w:rPr>
          <w:rFonts w:hint="eastAsia" w:ascii="宋体" w:hAnsi="宋体" w:cs="宋体"/>
          <w:szCs w:val="24"/>
        </w:rPr>
        <w:t>日期：</w:t>
      </w:r>
      <w:r>
        <w:rPr>
          <w:rFonts w:hint="eastAsia" w:ascii="宋体" w:hAnsi="宋体" w:cs="宋体"/>
          <w:szCs w:val="24"/>
          <w:u w:val="single"/>
        </w:rPr>
        <w:t xml:space="preserve">   </w:t>
      </w:r>
      <w:r>
        <w:rPr>
          <w:rFonts w:hint="eastAsia" w:ascii="宋体" w:hAnsi="宋体" w:cs="宋体"/>
          <w:szCs w:val="24"/>
        </w:rPr>
        <w:t>年</w:t>
      </w:r>
      <w:r>
        <w:rPr>
          <w:rFonts w:hint="eastAsia" w:ascii="宋体" w:hAnsi="宋体" w:cs="宋体"/>
          <w:szCs w:val="24"/>
          <w:u w:val="single"/>
        </w:rPr>
        <w:t xml:space="preserve">   </w:t>
      </w:r>
      <w:r>
        <w:rPr>
          <w:rFonts w:hint="eastAsia" w:ascii="宋体" w:hAnsi="宋体" w:cs="宋体"/>
          <w:szCs w:val="24"/>
        </w:rPr>
        <w:t>月</w:t>
      </w:r>
      <w:r>
        <w:rPr>
          <w:rFonts w:hint="eastAsia" w:ascii="宋体" w:hAnsi="宋体" w:cs="宋体"/>
          <w:szCs w:val="24"/>
          <w:u w:val="single"/>
        </w:rPr>
        <w:t xml:space="preserve">   </w:t>
      </w:r>
      <w:r>
        <w:rPr>
          <w:rFonts w:hint="eastAsia" w:ascii="宋体" w:hAnsi="宋体" w:cs="宋体"/>
          <w:szCs w:val="24"/>
        </w:rPr>
        <w:t>日</w:t>
      </w:r>
      <w:r>
        <w:rPr>
          <w:rFonts w:hint="eastAsia" w:ascii="宋体" w:hAnsi="宋体"/>
          <w:b/>
          <w:sz w:val="32"/>
          <w:szCs w:val="32"/>
        </w:rPr>
        <w:br w:type="textWrapping" w:clear="all"/>
      </w:r>
    </w:p>
    <w:p w14:paraId="0B2FC079">
      <w:pPr>
        <w:spacing w:line="240" w:lineRule="auto"/>
        <w:jc w:val="left"/>
        <w:outlineLvl w:val="9"/>
        <w:rPr>
          <w:rFonts w:hint="eastAsia"/>
        </w:rPr>
      </w:pPr>
    </w:p>
    <w:p w14:paraId="68946D1B">
      <w:pPr>
        <w:spacing w:line="240" w:lineRule="auto"/>
        <w:jc w:val="left"/>
        <w:outlineLvl w:val="9"/>
        <w:rPr>
          <w:rFonts w:hint="eastAsia" w:ascii="宋体" w:hAnsi="宋体" w:eastAsia="宋体" w:cs="Arial"/>
          <w:color w:val="000000"/>
          <w:sz w:val="24"/>
          <w:szCs w:val="20"/>
          <w:lang w:val="en-US" w:eastAsia="zh-CN" w:bidi="ar-SA"/>
        </w:rPr>
      </w:pPr>
    </w:p>
    <w:p w14:paraId="76DB67BB">
      <w:pPr>
        <w:spacing w:line="240" w:lineRule="auto"/>
        <w:jc w:val="left"/>
        <w:outlineLvl w:val="9"/>
        <w:rPr>
          <w:rFonts w:hint="eastAsia" w:ascii="宋体" w:hAnsi="宋体" w:eastAsia="宋体" w:cs="Arial"/>
          <w:color w:val="000000"/>
          <w:sz w:val="24"/>
          <w:szCs w:val="20"/>
          <w:lang w:val="en-US" w:eastAsia="zh-CN" w:bidi="ar-SA"/>
        </w:rPr>
      </w:pPr>
    </w:p>
    <w:p w14:paraId="6AD2EB9B">
      <w:pPr>
        <w:spacing w:line="240" w:lineRule="auto"/>
        <w:jc w:val="left"/>
        <w:outlineLvl w:val="9"/>
        <w:rPr>
          <w:rFonts w:hint="eastAsia" w:ascii="宋体" w:hAnsi="宋体" w:eastAsia="宋体" w:cs="Arial"/>
          <w:color w:val="000000"/>
          <w:sz w:val="24"/>
          <w:szCs w:val="20"/>
          <w:lang w:val="en-US" w:eastAsia="zh-CN" w:bidi="ar-SA"/>
        </w:rPr>
      </w:pPr>
    </w:p>
    <w:p w14:paraId="18A6CD9C">
      <w:pPr>
        <w:spacing w:line="240" w:lineRule="auto"/>
        <w:jc w:val="left"/>
        <w:outlineLvl w:val="9"/>
        <w:rPr>
          <w:rFonts w:hint="eastAsia" w:ascii="宋体" w:hAnsi="宋体" w:eastAsia="宋体" w:cs="Arial"/>
          <w:color w:val="000000"/>
          <w:sz w:val="24"/>
          <w:szCs w:val="20"/>
          <w:lang w:val="en-US" w:eastAsia="zh-CN" w:bidi="ar-SA"/>
        </w:rPr>
      </w:pPr>
    </w:p>
    <w:p w14:paraId="046B7BE7">
      <w:pPr>
        <w:spacing w:line="240" w:lineRule="auto"/>
        <w:jc w:val="left"/>
        <w:outlineLvl w:val="9"/>
        <w:rPr>
          <w:rFonts w:hint="eastAsia" w:ascii="宋体" w:hAnsi="宋体" w:eastAsia="宋体" w:cs="Arial"/>
          <w:color w:val="000000"/>
          <w:sz w:val="24"/>
          <w:szCs w:val="20"/>
          <w:lang w:val="en-US" w:eastAsia="zh-CN" w:bidi="ar-SA"/>
        </w:rPr>
      </w:pPr>
    </w:p>
    <w:p w14:paraId="10BAF7F7">
      <w:pPr>
        <w:spacing w:line="240" w:lineRule="auto"/>
        <w:jc w:val="left"/>
        <w:outlineLvl w:val="9"/>
        <w:rPr>
          <w:rFonts w:hint="eastAsia" w:ascii="宋体" w:hAnsi="宋体" w:eastAsia="宋体" w:cs="Arial"/>
          <w:color w:val="000000"/>
          <w:sz w:val="24"/>
          <w:szCs w:val="20"/>
          <w:lang w:val="en-US" w:eastAsia="zh-CN" w:bidi="ar-SA"/>
        </w:rPr>
      </w:pPr>
    </w:p>
    <w:p w14:paraId="535ABA4D">
      <w:pPr>
        <w:spacing w:line="240" w:lineRule="auto"/>
        <w:jc w:val="left"/>
        <w:outlineLvl w:val="9"/>
        <w:rPr>
          <w:rFonts w:hint="eastAsia" w:ascii="宋体" w:hAnsi="宋体" w:eastAsia="宋体" w:cs="Arial"/>
          <w:color w:val="000000"/>
          <w:sz w:val="24"/>
          <w:szCs w:val="20"/>
          <w:lang w:val="en-US" w:eastAsia="zh-CN" w:bidi="ar-SA"/>
        </w:rPr>
      </w:pPr>
    </w:p>
    <w:p w14:paraId="1FAA50D7">
      <w:pPr>
        <w:spacing w:line="240" w:lineRule="auto"/>
        <w:jc w:val="left"/>
        <w:outlineLvl w:val="9"/>
        <w:rPr>
          <w:rFonts w:hint="eastAsia" w:ascii="宋体" w:hAnsi="宋体" w:eastAsia="宋体" w:cs="Arial"/>
          <w:color w:val="000000"/>
          <w:sz w:val="24"/>
          <w:szCs w:val="20"/>
          <w:lang w:val="en-US" w:eastAsia="zh-CN" w:bidi="ar-SA"/>
        </w:rPr>
      </w:pPr>
    </w:p>
    <w:p w14:paraId="6F9F4638">
      <w:pPr>
        <w:spacing w:line="240" w:lineRule="auto"/>
        <w:jc w:val="left"/>
        <w:outlineLvl w:val="9"/>
        <w:rPr>
          <w:rFonts w:hint="eastAsia" w:ascii="宋体" w:hAnsi="宋体" w:eastAsia="宋体" w:cs="Arial"/>
          <w:color w:val="000000"/>
          <w:sz w:val="24"/>
          <w:szCs w:val="20"/>
          <w:lang w:val="en-US" w:eastAsia="zh-CN" w:bidi="ar-SA"/>
        </w:rPr>
      </w:pPr>
    </w:p>
    <w:p w14:paraId="74F92539">
      <w:pPr>
        <w:spacing w:line="240" w:lineRule="auto"/>
        <w:jc w:val="left"/>
        <w:outlineLvl w:val="9"/>
        <w:rPr>
          <w:rFonts w:hint="eastAsia" w:ascii="宋体" w:hAnsi="宋体" w:eastAsia="宋体" w:cs="Arial"/>
          <w:color w:val="000000"/>
          <w:sz w:val="24"/>
          <w:szCs w:val="20"/>
          <w:lang w:val="en-US" w:eastAsia="zh-CN" w:bidi="ar-SA"/>
        </w:rPr>
      </w:pPr>
    </w:p>
    <w:p w14:paraId="2FB3B7C4">
      <w:pPr>
        <w:spacing w:line="240" w:lineRule="auto"/>
        <w:jc w:val="left"/>
        <w:outlineLvl w:val="9"/>
        <w:rPr>
          <w:rFonts w:hint="eastAsia" w:ascii="宋体" w:hAnsi="宋体" w:eastAsia="宋体" w:cs="Arial"/>
          <w:color w:val="000000"/>
          <w:sz w:val="24"/>
          <w:szCs w:val="20"/>
          <w:lang w:val="en-US" w:eastAsia="zh-CN" w:bidi="ar-SA"/>
        </w:rPr>
      </w:pPr>
    </w:p>
    <w:p w14:paraId="20CD882D">
      <w:pPr>
        <w:spacing w:line="240" w:lineRule="auto"/>
        <w:jc w:val="left"/>
        <w:outlineLvl w:val="9"/>
        <w:rPr>
          <w:rFonts w:hint="eastAsia" w:ascii="宋体" w:hAnsi="宋体" w:eastAsia="宋体" w:cs="Arial"/>
          <w:color w:val="000000"/>
          <w:sz w:val="24"/>
          <w:szCs w:val="20"/>
          <w:lang w:val="en-US" w:eastAsia="zh-CN" w:bidi="ar-SA"/>
        </w:rPr>
      </w:pPr>
    </w:p>
    <w:p w14:paraId="6CFF4EE0">
      <w:pPr>
        <w:spacing w:line="240" w:lineRule="auto"/>
        <w:jc w:val="left"/>
        <w:outlineLvl w:val="9"/>
        <w:rPr>
          <w:rFonts w:hint="eastAsia" w:ascii="宋体" w:hAnsi="宋体" w:eastAsia="宋体" w:cs="Arial"/>
          <w:color w:val="000000"/>
          <w:sz w:val="24"/>
          <w:szCs w:val="20"/>
          <w:lang w:val="en-US" w:eastAsia="zh-CN" w:bidi="ar-SA"/>
        </w:rPr>
      </w:pPr>
    </w:p>
    <w:p w14:paraId="0AB06EF2">
      <w:pPr>
        <w:spacing w:line="240" w:lineRule="auto"/>
        <w:jc w:val="left"/>
        <w:outlineLvl w:val="9"/>
        <w:rPr>
          <w:rFonts w:hint="eastAsia" w:ascii="宋体" w:hAnsi="宋体" w:eastAsia="宋体" w:cs="Arial"/>
          <w:color w:val="000000"/>
          <w:sz w:val="24"/>
          <w:szCs w:val="20"/>
          <w:lang w:val="en-US" w:eastAsia="zh-CN" w:bidi="ar-SA"/>
        </w:rPr>
      </w:pPr>
    </w:p>
    <w:p w14:paraId="0A65A0E0">
      <w:pPr>
        <w:spacing w:line="240" w:lineRule="auto"/>
        <w:jc w:val="left"/>
        <w:outlineLvl w:val="9"/>
        <w:rPr>
          <w:rFonts w:hint="eastAsia" w:ascii="宋体" w:hAnsi="宋体" w:eastAsia="宋体" w:cs="Arial"/>
          <w:color w:val="000000"/>
          <w:sz w:val="24"/>
          <w:szCs w:val="20"/>
          <w:lang w:val="en-US" w:eastAsia="zh-CN" w:bidi="ar-SA"/>
        </w:rPr>
      </w:pPr>
    </w:p>
    <w:p w14:paraId="0B3718D2">
      <w:pPr>
        <w:spacing w:line="240" w:lineRule="auto"/>
        <w:jc w:val="left"/>
        <w:outlineLvl w:val="9"/>
        <w:rPr>
          <w:rFonts w:hint="eastAsia" w:ascii="宋体" w:hAnsi="宋体" w:eastAsia="宋体" w:cs="Arial"/>
          <w:color w:val="000000"/>
          <w:sz w:val="24"/>
          <w:szCs w:val="24"/>
          <w:lang w:val="en-US" w:eastAsia="zh-CN" w:bidi="ar-SA"/>
        </w:rPr>
      </w:pPr>
    </w:p>
    <w:p w14:paraId="17B8ECFC">
      <w:pPr>
        <w:spacing w:line="240" w:lineRule="auto"/>
        <w:jc w:val="left"/>
        <w:outlineLvl w:val="9"/>
        <w:rPr>
          <w:rFonts w:hint="eastAsia" w:ascii="宋体" w:hAnsi="宋体" w:eastAsia="宋体" w:cs="Arial"/>
          <w:color w:val="000000"/>
          <w:sz w:val="24"/>
          <w:szCs w:val="24"/>
          <w:lang w:val="en-US" w:eastAsia="zh-CN" w:bidi="ar-SA"/>
        </w:rPr>
      </w:pPr>
    </w:p>
    <w:p w14:paraId="07565B42">
      <w:pPr>
        <w:spacing w:line="240" w:lineRule="auto"/>
        <w:jc w:val="left"/>
        <w:outlineLvl w:val="9"/>
        <w:rPr>
          <w:rFonts w:hint="eastAsia" w:ascii="宋体" w:hAnsi="宋体" w:eastAsia="宋体" w:cs="Arial"/>
          <w:color w:val="000000"/>
          <w:sz w:val="24"/>
          <w:szCs w:val="24"/>
          <w:lang w:val="en-US" w:eastAsia="zh-CN" w:bidi="ar-SA"/>
        </w:rPr>
      </w:pPr>
    </w:p>
    <w:p w14:paraId="0A352824">
      <w:pPr>
        <w:spacing w:line="240" w:lineRule="auto"/>
        <w:jc w:val="left"/>
        <w:outlineLvl w:val="9"/>
        <w:rPr>
          <w:rFonts w:hint="eastAsia" w:ascii="宋体" w:hAnsi="宋体" w:eastAsia="宋体" w:cs="Arial"/>
          <w:color w:val="000000"/>
          <w:sz w:val="24"/>
          <w:szCs w:val="20"/>
          <w:lang w:val="en-US" w:eastAsia="zh-CN" w:bidi="ar-SA"/>
        </w:rPr>
      </w:pPr>
    </w:p>
    <w:p w14:paraId="0BD6C47E">
      <w:pPr>
        <w:spacing w:line="240" w:lineRule="auto"/>
        <w:jc w:val="left"/>
        <w:outlineLvl w:val="9"/>
        <w:rPr>
          <w:rFonts w:hint="eastAsia" w:ascii="宋体" w:hAnsi="宋体" w:eastAsia="宋体" w:cs="Arial"/>
          <w:color w:val="000000"/>
          <w:sz w:val="24"/>
          <w:szCs w:val="20"/>
          <w:lang w:val="en-US" w:eastAsia="zh-CN" w:bidi="ar-SA"/>
        </w:rPr>
      </w:pPr>
    </w:p>
    <w:p w14:paraId="349A293D">
      <w:pPr>
        <w:spacing w:line="240" w:lineRule="auto"/>
        <w:jc w:val="left"/>
        <w:outlineLvl w:val="9"/>
        <w:rPr>
          <w:lang w:val="en-US"/>
        </w:rPr>
      </w:pPr>
      <w:r>
        <w:rPr>
          <w:rFonts w:ascii="宋体" w:hAnsi="宋体"/>
          <w:b/>
          <w:bCs/>
        </w:rPr>
        <w:t>附件</w:t>
      </w:r>
      <w:r>
        <w:rPr>
          <w:rFonts w:hint="eastAsia" w:ascii="宋体" w:hAnsi="宋体"/>
          <w:b/>
          <w:bCs/>
          <w:lang w:val="en-US" w:eastAsia="zh-CN"/>
        </w:rPr>
        <w:t>5</w:t>
      </w:r>
      <w:r>
        <w:rPr>
          <w:rFonts w:ascii="宋体" w:hAnsi="宋体"/>
          <w:b/>
          <w:bCs/>
        </w:rPr>
        <w:t>-</w:t>
      </w:r>
      <w:r>
        <w:rPr>
          <w:rFonts w:hint="eastAsia" w:ascii="宋体" w:hAnsi="宋体"/>
          <w:b/>
          <w:bCs/>
          <w:lang w:val="en-US" w:eastAsia="zh-CN"/>
        </w:rPr>
        <w:t xml:space="preserve">9 </w:t>
      </w:r>
      <w:r>
        <w:rPr>
          <w:rFonts w:hint="eastAsia" w:ascii="宋体" w:hAnsi="宋体" w:eastAsia="宋体" w:cs="Arial"/>
          <w:color w:val="000000"/>
          <w:sz w:val="24"/>
          <w:szCs w:val="20"/>
          <w:lang w:val="en-US" w:eastAsia="zh-CN" w:bidi="ar-SA"/>
        </w:rPr>
        <w:t>响应方须提供有效期内的《食品经营许可证》复印件并加盖公章</w:t>
      </w:r>
    </w:p>
    <w:p w14:paraId="44B8B30D">
      <w:pPr>
        <w:spacing w:line="360" w:lineRule="auto"/>
        <w:jc w:val="left"/>
        <w:outlineLvl w:val="1"/>
        <w:rPr>
          <w:rFonts w:hint="eastAsia" w:ascii="宋体" w:hAnsi="宋体"/>
          <w:b/>
          <w:sz w:val="32"/>
          <w:szCs w:val="32"/>
        </w:rPr>
      </w:pPr>
    </w:p>
    <w:p w14:paraId="7B75E451">
      <w:pPr>
        <w:spacing w:line="360" w:lineRule="auto"/>
        <w:jc w:val="left"/>
        <w:outlineLvl w:val="1"/>
        <w:rPr>
          <w:rFonts w:hint="eastAsia" w:ascii="宋体" w:hAnsi="宋体"/>
          <w:b/>
          <w:sz w:val="32"/>
          <w:szCs w:val="32"/>
        </w:rPr>
      </w:pPr>
    </w:p>
    <w:p w14:paraId="0D3756D2">
      <w:pPr>
        <w:spacing w:line="360" w:lineRule="auto"/>
        <w:jc w:val="left"/>
        <w:outlineLvl w:val="1"/>
        <w:rPr>
          <w:rFonts w:hint="eastAsia" w:ascii="宋体" w:hAnsi="宋体"/>
          <w:b/>
          <w:sz w:val="32"/>
          <w:szCs w:val="32"/>
        </w:rPr>
      </w:pPr>
    </w:p>
    <w:p w14:paraId="0BA4B795">
      <w:pPr>
        <w:spacing w:line="360" w:lineRule="auto"/>
        <w:jc w:val="left"/>
        <w:outlineLvl w:val="1"/>
        <w:rPr>
          <w:rFonts w:hint="eastAsia" w:ascii="宋体" w:hAnsi="宋体"/>
          <w:b/>
          <w:sz w:val="32"/>
          <w:szCs w:val="32"/>
        </w:rPr>
      </w:pPr>
    </w:p>
    <w:p w14:paraId="45B15771">
      <w:pPr>
        <w:spacing w:line="360" w:lineRule="auto"/>
        <w:jc w:val="left"/>
        <w:outlineLvl w:val="1"/>
        <w:rPr>
          <w:rFonts w:hint="eastAsia" w:ascii="宋体" w:hAnsi="宋体"/>
          <w:b/>
          <w:sz w:val="32"/>
          <w:szCs w:val="32"/>
        </w:rPr>
      </w:pPr>
    </w:p>
    <w:p w14:paraId="62465F09">
      <w:pPr>
        <w:spacing w:line="360" w:lineRule="auto"/>
        <w:jc w:val="left"/>
        <w:outlineLvl w:val="1"/>
        <w:rPr>
          <w:rFonts w:hint="eastAsia" w:ascii="宋体" w:hAnsi="宋体"/>
          <w:b/>
          <w:sz w:val="32"/>
          <w:szCs w:val="32"/>
        </w:rPr>
      </w:pPr>
    </w:p>
    <w:p w14:paraId="42F61FCB">
      <w:pPr>
        <w:spacing w:line="360" w:lineRule="auto"/>
        <w:jc w:val="left"/>
        <w:outlineLvl w:val="1"/>
        <w:rPr>
          <w:rFonts w:hint="eastAsia" w:ascii="宋体" w:hAnsi="宋体"/>
          <w:b/>
          <w:sz w:val="32"/>
          <w:szCs w:val="32"/>
        </w:rPr>
      </w:pPr>
    </w:p>
    <w:p w14:paraId="37337191">
      <w:pPr>
        <w:spacing w:line="360" w:lineRule="auto"/>
        <w:jc w:val="left"/>
        <w:outlineLvl w:val="1"/>
        <w:rPr>
          <w:rFonts w:hint="eastAsia" w:ascii="宋体" w:hAnsi="宋体"/>
          <w:b/>
          <w:sz w:val="32"/>
          <w:szCs w:val="32"/>
        </w:rPr>
      </w:pPr>
    </w:p>
    <w:p w14:paraId="13C1A2F3">
      <w:pPr>
        <w:pStyle w:val="207"/>
        <w:rPr>
          <w:rFonts w:hint="eastAsia" w:ascii="宋体" w:hAnsi="宋体"/>
          <w:b/>
          <w:sz w:val="32"/>
          <w:szCs w:val="32"/>
        </w:rPr>
      </w:pPr>
    </w:p>
    <w:p w14:paraId="5DF89446">
      <w:pPr>
        <w:pStyle w:val="208"/>
        <w:rPr>
          <w:rFonts w:hint="eastAsia" w:ascii="宋体" w:hAnsi="宋体"/>
          <w:b/>
          <w:sz w:val="32"/>
          <w:szCs w:val="32"/>
        </w:rPr>
      </w:pPr>
    </w:p>
    <w:p w14:paraId="7A886388">
      <w:pPr>
        <w:rPr>
          <w:rFonts w:hint="eastAsia" w:ascii="宋体" w:hAnsi="宋体"/>
          <w:b/>
          <w:sz w:val="32"/>
          <w:szCs w:val="32"/>
        </w:rPr>
      </w:pPr>
    </w:p>
    <w:p w14:paraId="510E03DE">
      <w:pPr>
        <w:pStyle w:val="207"/>
        <w:rPr>
          <w:rFonts w:hint="eastAsia" w:ascii="宋体" w:hAnsi="宋体"/>
          <w:b/>
          <w:sz w:val="32"/>
          <w:szCs w:val="32"/>
        </w:rPr>
      </w:pPr>
    </w:p>
    <w:p w14:paraId="45826792">
      <w:pPr>
        <w:pStyle w:val="208"/>
        <w:rPr>
          <w:rFonts w:hint="eastAsia" w:ascii="宋体" w:hAnsi="宋体"/>
          <w:b/>
          <w:sz w:val="32"/>
          <w:szCs w:val="32"/>
        </w:rPr>
      </w:pPr>
    </w:p>
    <w:p w14:paraId="335213B1">
      <w:pPr>
        <w:rPr>
          <w:rFonts w:hint="eastAsia" w:ascii="宋体" w:hAnsi="宋体"/>
          <w:b/>
          <w:sz w:val="32"/>
          <w:szCs w:val="32"/>
        </w:rPr>
      </w:pPr>
    </w:p>
    <w:p w14:paraId="15C261B3">
      <w:pPr>
        <w:pStyle w:val="207"/>
        <w:rPr>
          <w:rFonts w:hint="eastAsia" w:ascii="宋体" w:hAnsi="宋体"/>
          <w:b/>
          <w:sz w:val="32"/>
          <w:szCs w:val="32"/>
        </w:rPr>
      </w:pPr>
    </w:p>
    <w:p w14:paraId="0CBE376F">
      <w:pPr>
        <w:pStyle w:val="208"/>
        <w:rPr>
          <w:rFonts w:hint="eastAsia" w:ascii="宋体" w:hAnsi="宋体"/>
          <w:b/>
          <w:sz w:val="32"/>
          <w:szCs w:val="32"/>
        </w:rPr>
      </w:pPr>
    </w:p>
    <w:p w14:paraId="7C85C9D7">
      <w:pPr>
        <w:rPr>
          <w:rFonts w:hint="eastAsia" w:ascii="宋体" w:hAnsi="宋体"/>
          <w:b/>
          <w:sz w:val="32"/>
          <w:szCs w:val="32"/>
        </w:rPr>
      </w:pPr>
    </w:p>
    <w:p w14:paraId="2E7D9F7B">
      <w:pPr>
        <w:pStyle w:val="207"/>
        <w:rPr>
          <w:rFonts w:hint="eastAsia" w:ascii="宋体" w:hAnsi="宋体"/>
          <w:b/>
          <w:bCs/>
          <w:sz w:val="32"/>
          <w:szCs w:val="32"/>
        </w:rPr>
      </w:pPr>
    </w:p>
    <w:p w14:paraId="289C1EDC">
      <w:pPr>
        <w:pStyle w:val="207"/>
        <w:rPr>
          <w:rFonts w:hint="eastAsia" w:ascii="宋体" w:hAnsi="宋体"/>
          <w:b/>
          <w:bCs/>
          <w:sz w:val="32"/>
          <w:szCs w:val="32"/>
        </w:rPr>
      </w:pPr>
    </w:p>
    <w:p w14:paraId="6BE8A17C">
      <w:pPr>
        <w:pStyle w:val="207"/>
        <w:rPr>
          <w:rFonts w:hint="eastAsia" w:ascii="宋体" w:hAnsi="宋体"/>
          <w:b/>
          <w:bCs/>
          <w:sz w:val="32"/>
          <w:szCs w:val="32"/>
        </w:rPr>
      </w:pPr>
    </w:p>
    <w:p w14:paraId="4093968D">
      <w:pPr>
        <w:pStyle w:val="207"/>
        <w:rPr>
          <w:rFonts w:hint="eastAsia" w:ascii="宋体" w:hAnsi="宋体"/>
          <w:b/>
          <w:bCs/>
          <w:sz w:val="32"/>
          <w:szCs w:val="32"/>
        </w:rPr>
      </w:pPr>
    </w:p>
    <w:p w14:paraId="42AACDBF">
      <w:pPr>
        <w:pStyle w:val="207"/>
        <w:rPr>
          <w:rFonts w:hint="eastAsia" w:ascii="宋体" w:hAnsi="宋体"/>
          <w:b/>
          <w:bCs/>
          <w:sz w:val="32"/>
          <w:szCs w:val="32"/>
        </w:rPr>
      </w:pPr>
    </w:p>
    <w:p w14:paraId="027D800C">
      <w:pPr>
        <w:pStyle w:val="207"/>
        <w:rPr>
          <w:rFonts w:hint="eastAsia" w:ascii="宋体" w:hAnsi="宋体"/>
          <w:b/>
          <w:bCs/>
          <w:sz w:val="32"/>
          <w:szCs w:val="32"/>
        </w:rPr>
      </w:pPr>
    </w:p>
    <w:p w14:paraId="10FE87E0">
      <w:pPr>
        <w:pStyle w:val="207"/>
        <w:rPr>
          <w:rFonts w:hint="eastAsia" w:ascii="宋体" w:hAnsi="宋体"/>
          <w:b/>
          <w:bCs/>
          <w:sz w:val="32"/>
          <w:szCs w:val="32"/>
        </w:rPr>
      </w:pPr>
    </w:p>
    <w:p w14:paraId="3882C919">
      <w:pPr>
        <w:pStyle w:val="208"/>
        <w:rPr>
          <w:rFonts w:hint="eastAsia"/>
        </w:rPr>
      </w:pPr>
    </w:p>
    <w:p w14:paraId="1E485580">
      <w:pPr>
        <w:spacing w:line="360" w:lineRule="auto"/>
        <w:jc w:val="left"/>
        <w:outlineLvl w:val="1"/>
        <w:rPr>
          <w:rFonts w:hint="eastAsia" w:ascii="宋体" w:hAnsi="宋体"/>
          <w:b/>
          <w:sz w:val="32"/>
          <w:szCs w:val="32"/>
        </w:rPr>
      </w:pPr>
    </w:p>
    <w:p w14:paraId="3279E6F4">
      <w:pPr>
        <w:spacing w:line="360" w:lineRule="auto"/>
        <w:jc w:val="center"/>
        <w:rPr>
          <w:rFonts w:hint="eastAsia" w:ascii="宋体" w:hAnsi="宋体"/>
          <w:b/>
          <w:sz w:val="32"/>
          <w:szCs w:val="32"/>
        </w:rPr>
      </w:pPr>
      <w:r>
        <w:rPr>
          <w:rFonts w:hint="eastAsia" w:ascii="宋体" w:hAnsi="宋体"/>
          <w:b/>
          <w:sz w:val="32"/>
          <w:szCs w:val="32"/>
        </w:rPr>
        <w:t>附件</w:t>
      </w:r>
      <w:r>
        <w:rPr>
          <w:rFonts w:hint="eastAsia" w:ascii="宋体" w:hAnsi="宋体"/>
          <w:b/>
          <w:sz w:val="32"/>
          <w:szCs w:val="32"/>
          <w:lang w:val="en-US" w:eastAsia="zh-CN"/>
        </w:rPr>
        <w:t>6</w:t>
      </w:r>
      <w:r>
        <w:rPr>
          <w:rFonts w:hint="eastAsia" w:ascii="宋体" w:hAnsi="宋体"/>
          <w:b/>
          <w:sz w:val="32"/>
          <w:szCs w:val="32"/>
        </w:rPr>
        <w:t>技术及服务方案</w:t>
      </w:r>
    </w:p>
    <w:p w14:paraId="4DFE6285">
      <w:pPr>
        <w:pStyle w:val="207"/>
      </w:pPr>
    </w:p>
    <w:p w14:paraId="1893C1F6">
      <w:pPr>
        <w:spacing w:line="360" w:lineRule="auto"/>
        <w:ind w:firstLine="600"/>
        <w:rPr>
          <w:rFonts w:ascii="宋体" w:hAnsi="宋体"/>
          <w:szCs w:val="24"/>
        </w:rPr>
      </w:pPr>
      <w:r>
        <w:rPr>
          <w:rFonts w:hint="eastAsia" w:ascii="宋体" w:hAnsi="宋体"/>
        </w:rPr>
        <w:t>响应方应根据比价采购文件项目需求编制项目技术及服务方案</w:t>
      </w:r>
      <w:r>
        <w:rPr>
          <w:rFonts w:hint="eastAsia" w:ascii="宋体" w:hAnsi="宋体"/>
          <w:szCs w:val="24"/>
        </w:rPr>
        <w:t>。</w:t>
      </w:r>
    </w:p>
    <w:p w14:paraId="6F0E06F6">
      <w:pPr>
        <w:spacing w:line="360" w:lineRule="auto"/>
        <w:jc w:val="center"/>
        <w:outlineLvl w:val="1"/>
        <w:rPr>
          <w:rFonts w:hint="eastAsia" w:ascii="宋体" w:hAnsi="宋体"/>
          <w:b/>
          <w:sz w:val="32"/>
          <w:szCs w:val="32"/>
        </w:rPr>
      </w:pPr>
    </w:p>
    <w:p w14:paraId="4CA14A4B">
      <w:pPr>
        <w:spacing w:line="360" w:lineRule="auto"/>
        <w:jc w:val="center"/>
        <w:outlineLvl w:val="1"/>
        <w:rPr>
          <w:rFonts w:hint="eastAsia" w:ascii="宋体" w:hAnsi="宋体"/>
          <w:b/>
          <w:sz w:val="32"/>
          <w:szCs w:val="32"/>
        </w:rPr>
      </w:pPr>
    </w:p>
    <w:p w14:paraId="42691425">
      <w:pPr>
        <w:spacing w:line="360" w:lineRule="auto"/>
        <w:jc w:val="center"/>
        <w:outlineLvl w:val="1"/>
        <w:rPr>
          <w:rFonts w:hint="eastAsia" w:ascii="宋体" w:hAnsi="宋体"/>
          <w:b/>
          <w:sz w:val="32"/>
          <w:szCs w:val="32"/>
        </w:rPr>
      </w:pPr>
    </w:p>
    <w:p w14:paraId="02FDF29F">
      <w:pPr>
        <w:spacing w:line="360" w:lineRule="auto"/>
        <w:jc w:val="center"/>
        <w:outlineLvl w:val="1"/>
        <w:rPr>
          <w:rFonts w:hint="eastAsia" w:ascii="宋体" w:hAnsi="宋体"/>
          <w:b/>
          <w:sz w:val="32"/>
          <w:szCs w:val="32"/>
        </w:rPr>
      </w:pPr>
    </w:p>
    <w:p w14:paraId="549E43CE">
      <w:pPr>
        <w:spacing w:line="360" w:lineRule="auto"/>
        <w:jc w:val="center"/>
        <w:outlineLvl w:val="1"/>
        <w:rPr>
          <w:rFonts w:hint="eastAsia" w:ascii="宋体" w:hAnsi="宋体"/>
          <w:b/>
          <w:sz w:val="32"/>
          <w:szCs w:val="32"/>
        </w:rPr>
      </w:pPr>
    </w:p>
    <w:p w14:paraId="278563D8">
      <w:pPr>
        <w:spacing w:line="360" w:lineRule="auto"/>
        <w:jc w:val="center"/>
        <w:outlineLvl w:val="1"/>
        <w:rPr>
          <w:rFonts w:hint="eastAsia" w:ascii="宋体" w:hAnsi="宋体"/>
          <w:b/>
          <w:sz w:val="32"/>
          <w:szCs w:val="32"/>
        </w:rPr>
      </w:pPr>
    </w:p>
    <w:p w14:paraId="409AE631">
      <w:pPr>
        <w:spacing w:line="360" w:lineRule="auto"/>
        <w:jc w:val="center"/>
        <w:outlineLvl w:val="1"/>
        <w:rPr>
          <w:rFonts w:hint="eastAsia" w:ascii="宋体" w:hAnsi="宋体"/>
          <w:b/>
          <w:sz w:val="32"/>
          <w:szCs w:val="32"/>
        </w:rPr>
      </w:pPr>
    </w:p>
    <w:p w14:paraId="34250A8F">
      <w:pPr>
        <w:spacing w:line="360" w:lineRule="auto"/>
        <w:jc w:val="center"/>
        <w:outlineLvl w:val="1"/>
        <w:rPr>
          <w:rFonts w:hint="eastAsia" w:ascii="宋体" w:hAnsi="宋体"/>
          <w:b/>
          <w:sz w:val="32"/>
          <w:szCs w:val="32"/>
        </w:rPr>
      </w:pPr>
    </w:p>
    <w:p w14:paraId="0AB54226">
      <w:pPr>
        <w:spacing w:line="360" w:lineRule="auto"/>
        <w:jc w:val="center"/>
        <w:outlineLvl w:val="1"/>
        <w:rPr>
          <w:rFonts w:hint="eastAsia" w:ascii="宋体" w:hAnsi="宋体"/>
          <w:b/>
          <w:sz w:val="32"/>
          <w:szCs w:val="32"/>
        </w:rPr>
      </w:pPr>
    </w:p>
    <w:p w14:paraId="4838AE4C">
      <w:pPr>
        <w:spacing w:line="360" w:lineRule="auto"/>
        <w:jc w:val="center"/>
        <w:outlineLvl w:val="1"/>
        <w:rPr>
          <w:rFonts w:hint="eastAsia" w:ascii="宋体" w:hAnsi="宋体"/>
          <w:b/>
          <w:sz w:val="32"/>
          <w:szCs w:val="32"/>
        </w:rPr>
      </w:pPr>
    </w:p>
    <w:p w14:paraId="1C26F26F">
      <w:pPr>
        <w:spacing w:line="360" w:lineRule="auto"/>
        <w:jc w:val="center"/>
        <w:outlineLvl w:val="1"/>
        <w:rPr>
          <w:rFonts w:hint="eastAsia" w:ascii="宋体" w:hAnsi="宋体"/>
          <w:b/>
          <w:sz w:val="32"/>
          <w:szCs w:val="32"/>
        </w:rPr>
      </w:pPr>
    </w:p>
    <w:p w14:paraId="771C4501">
      <w:pPr>
        <w:spacing w:line="360" w:lineRule="auto"/>
        <w:jc w:val="center"/>
        <w:outlineLvl w:val="1"/>
        <w:rPr>
          <w:rFonts w:hint="eastAsia" w:ascii="宋体" w:hAnsi="宋体"/>
          <w:b/>
          <w:sz w:val="32"/>
          <w:szCs w:val="32"/>
        </w:rPr>
      </w:pPr>
    </w:p>
    <w:p w14:paraId="5DE61A1A">
      <w:pPr>
        <w:spacing w:line="360" w:lineRule="auto"/>
        <w:jc w:val="center"/>
        <w:outlineLvl w:val="1"/>
        <w:rPr>
          <w:rFonts w:hint="eastAsia" w:ascii="宋体" w:hAnsi="宋体"/>
          <w:b/>
          <w:sz w:val="32"/>
          <w:szCs w:val="32"/>
        </w:rPr>
      </w:pPr>
    </w:p>
    <w:p w14:paraId="6ABD520F">
      <w:pPr>
        <w:spacing w:line="360" w:lineRule="auto"/>
        <w:jc w:val="center"/>
        <w:outlineLvl w:val="1"/>
        <w:rPr>
          <w:rFonts w:hint="eastAsia" w:ascii="宋体" w:hAnsi="宋体"/>
          <w:b/>
          <w:sz w:val="32"/>
          <w:szCs w:val="32"/>
        </w:rPr>
      </w:pPr>
    </w:p>
    <w:p w14:paraId="1839AC9E">
      <w:pPr>
        <w:spacing w:line="360" w:lineRule="auto"/>
        <w:jc w:val="center"/>
        <w:outlineLvl w:val="1"/>
        <w:rPr>
          <w:rFonts w:hint="eastAsia" w:ascii="宋体" w:hAnsi="宋体"/>
          <w:b/>
          <w:sz w:val="32"/>
          <w:szCs w:val="32"/>
        </w:rPr>
      </w:pPr>
    </w:p>
    <w:p w14:paraId="44902059">
      <w:pPr>
        <w:spacing w:line="360" w:lineRule="auto"/>
        <w:jc w:val="center"/>
        <w:outlineLvl w:val="1"/>
        <w:rPr>
          <w:rFonts w:hint="eastAsia" w:ascii="宋体" w:hAnsi="宋体"/>
          <w:b/>
          <w:sz w:val="32"/>
          <w:szCs w:val="32"/>
        </w:rPr>
      </w:pPr>
    </w:p>
    <w:p w14:paraId="620C5D99">
      <w:pPr>
        <w:spacing w:line="360" w:lineRule="auto"/>
        <w:jc w:val="center"/>
        <w:outlineLvl w:val="1"/>
        <w:rPr>
          <w:rFonts w:hint="eastAsia" w:ascii="宋体" w:hAnsi="宋体"/>
          <w:b/>
          <w:sz w:val="32"/>
          <w:szCs w:val="32"/>
        </w:rPr>
      </w:pPr>
    </w:p>
    <w:p w14:paraId="75DDCB91">
      <w:pPr>
        <w:spacing w:line="360" w:lineRule="auto"/>
        <w:jc w:val="center"/>
        <w:outlineLvl w:val="1"/>
        <w:rPr>
          <w:rFonts w:hint="eastAsia" w:ascii="宋体" w:hAnsi="宋体"/>
          <w:b/>
          <w:sz w:val="32"/>
          <w:szCs w:val="32"/>
        </w:rPr>
      </w:pPr>
    </w:p>
    <w:p w14:paraId="00F33953">
      <w:pPr>
        <w:spacing w:line="360" w:lineRule="auto"/>
        <w:jc w:val="center"/>
        <w:outlineLvl w:val="1"/>
        <w:rPr>
          <w:rFonts w:hint="eastAsia" w:ascii="宋体" w:hAnsi="宋体"/>
          <w:b/>
          <w:sz w:val="32"/>
          <w:szCs w:val="32"/>
        </w:rPr>
      </w:pPr>
    </w:p>
    <w:p w14:paraId="6DABCD36">
      <w:pPr>
        <w:spacing w:line="360" w:lineRule="auto"/>
        <w:jc w:val="center"/>
        <w:outlineLvl w:val="1"/>
        <w:rPr>
          <w:rFonts w:hint="eastAsia" w:ascii="宋体" w:hAnsi="宋体"/>
          <w:b/>
          <w:sz w:val="32"/>
          <w:szCs w:val="32"/>
        </w:rPr>
      </w:pPr>
    </w:p>
    <w:p w14:paraId="1D0BA538">
      <w:pPr>
        <w:spacing w:line="360" w:lineRule="auto"/>
        <w:jc w:val="center"/>
        <w:outlineLvl w:val="1"/>
        <w:rPr>
          <w:rFonts w:ascii="宋体" w:hAnsi="宋体"/>
          <w:b/>
          <w:sz w:val="32"/>
          <w:szCs w:val="32"/>
        </w:rPr>
      </w:pPr>
      <w:r>
        <w:rPr>
          <w:rFonts w:hint="eastAsia" w:ascii="宋体" w:hAnsi="宋体"/>
          <w:b/>
          <w:sz w:val="32"/>
          <w:szCs w:val="32"/>
        </w:rPr>
        <w:t>附件</w:t>
      </w:r>
      <w:r>
        <w:rPr>
          <w:rFonts w:hint="eastAsia" w:ascii="宋体" w:hAnsi="宋体"/>
          <w:b/>
          <w:sz w:val="32"/>
          <w:szCs w:val="32"/>
          <w:lang w:val="en-US" w:eastAsia="zh-CN"/>
        </w:rPr>
        <w:t>6</w:t>
      </w:r>
      <w:r>
        <w:rPr>
          <w:rFonts w:ascii="宋体" w:hAnsi="宋体"/>
          <w:b/>
          <w:sz w:val="32"/>
          <w:szCs w:val="32"/>
        </w:rPr>
        <w:t>-1</w:t>
      </w:r>
      <w:r>
        <w:rPr>
          <w:rFonts w:hint="eastAsia" w:ascii="宋体" w:hAnsi="宋体"/>
          <w:b/>
          <w:sz w:val="32"/>
          <w:szCs w:val="32"/>
        </w:rPr>
        <w:t>本项目实施团队人员名单</w:t>
      </w:r>
    </w:p>
    <w:p w14:paraId="09386379">
      <w:pPr>
        <w:rPr>
          <w:rFonts w:ascii="宋体" w:hAnsi="宋体"/>
          <w:szCs w:val="21"/>
        </w:rPr>
      </w:pPr>
    </w:p>
    <w:tbl>
      <w:tblPr>
        <w:tblStyle w:val="35"/>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5"/>
        <w:gridCol w:w="1005"/>
        <w:gridCol w:w="1065"/>
        <w:gridCol w:w="855"/>
        <w:gridCol w:w="900"/>
        <w:gridCol w:w="1266"/>
        <w:gridCol w:w="787"/>
        <w:gridCol w:w="1438"/>
      </w:tblGrid>
      <w:tr w14:paraId="4A8CD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1395" w:type="dxa"/>
            <w:tcBorders>
              <w:top w:val="single" w:color="auto" w:sz="4" w:space="0"/>
              <w:left w:val="single" w:color="auto" w:sz="4" w:space="0"/>
              <w:bottom w:val="single" w:color="auto" w:sz="4" w:space="0"/>
              <w:right w:val="single" w:color="auto" w:sz="4" w:space="0"/>
            </w:tcBorders>
            <w:noWrap w:val="0"/>
            <w:vAlign w:val="center"/>
          </w:tcPr>
          <w:p w14:paraId="76029063">
            <w:pPr>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6A06164">
            <w:pPr>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姓名</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102D10CE">
            <w:pPr>
              <w:spacing w:line="300" w:lineRule="exact"/>
              <w:jc w:val="center"/>
              <w:rPr>
                <w:rFonts w:ascii="仿宋" w:hAnsi="仿宋" w:eastAsia="仿宋" w:cs="仿宋"/>
                <w:b/>
                <w:color w:val="000000"/>
                <w:szCs w:val="21"/>
                <w:lang w:val="en-US" w:eastAsia="zh-CN"/>
              </w:rPr>
            </w:pPr>
            <w:r>
              <w:rPr>
                <w:rFonts w:hint="eastAsia" w:ascii="仿宋" w:hAnsi="仿宋" w:eastAsia="仿宋" w:cs="仿宋"/>
                <w:b/>
                <w:color w:val="000000"/>
                <w:szCs w:val="21"/>
                <w:lang w:val="en-US" w:eastAsia="zh-CN"/>
              </w:rPr>
              <w:t>性别</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4F1889A6">
            <w:pPr>
              <w:spacing w:line="300" w:lineRule="exact"/>
              <w:jc w:val="center"/>
              <w:rPr>
                <w:rFonts w:ascii="仿宋" w:hAnsi="仿宋" w:eastAsia="仿宋" w:cs="仿宋"/>
                <w:b/>
                <w:color w:val="000000"/>
                <w:sz w:val="21"/>
                <w:szCs w:val="21"/>
                <w:lang w:val="en-US" w:eastAsia="zh-CN" w:bidi="ar-SA"/>
              </w:rPr>
            </w:pPr>
            <w:r>
              <w:rPr>
                <w:rFonts w:hint="eastAsia" w:ascii="仿宋" w:hAnsi="仿宋" w:eastAsia="仿宋" w:cs="仿宋"/>
                <w:b/>
                <w:color w:val="000000"/>
                <w:szCs w:val="21"/>
                <w:lang w:val="en-US" w:eastAsia="zh-CN"/>
              </w:rPr>
              <w:t>年龄</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B1AEFD1">
            <w:pPr>
              <w:spacing w:line="300" w:lineRule="exact"/>
              <w:jc w:val="center"/>
              <w:rPr>
                <w:rFonts w:ascii="仿宋" w:hAnsi="仿宋" w:eastAsia="仿宋" w:cs="仿宋"/>
                <w:b/>
                <w:color w:val="000000"/>
                <w:sz w:val="21"/>
                <w:szCs w:val="21"/>
                <w:lang w:val="en-US" w:eastAsia="zh-CN" w:bidi="ar-SA"/>
              </w:rPr>
            </w:pPr>
            <w:r>
              <w:rPr>
                <w:rFonts w:hint="eastAsia" w:ascii="仿宋" w:hAnsi="仿宋" w:eastAsia="仿宋" w:cs="仿宋"/>
                <w:b/>
                <w:color w:val="000000"/>
                <w:szCs w:val="21"/>
                <w:lang w:val="en-US" w:eastAsia="zh-CN"/>
              </w:rPr>
              <w:t>身体状况</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775DD2E8">
            <w:pPr>
              <w:spacing w:line="300" w:lineRule="exact"/>
              <w:jc w:val="center"/>
              <w:rPr>
                <w:rFonts w:hint="eastAsia" w:ascii="仿宋" w:hAnsi="仿宋" w:eastAsia="仿宋" w:cs="仿宋"/>
                <w:b/>
                <w:color w:val="000000"/>
                <w:sz w:val="21"/>
                <w:szCs w:val="21"/>
                <w:lang w:val="en-US" w:eastAsia="zh-CN" w:bidi="ar-SA"/>
              </w:rPr>
            </w:pPr>
            <w:r>
              <w:rPr>
                <w:rFonts w:hint="eastAsia" w:ascii="仿宋" w:hAnsi="仿宋" w:eastAsia="仿宋" w:cs="仿宋"/>
                <w:b/>
                <w:color w:val="000000"/>
                <w:szCs w:val="21"/>
                <w:lang w:val="en-US" w:eastAsia="zh-CN"/>
              </w:rPr>
              <w:t>是否具有健康证</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6AD5EDA">
            <w:pPr>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工作年限</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5DDEB6DF">
            <w:pPr>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本项目</w:t>
            </w:r>
            <w:r>
              <w:rPr>
                <w:rFonts w:hint="eastAsia" w:ascii="仿宋" w:hAnsi="仿宋" w:eastAsia="仿宋" w:cs="仿宋"/>
                <w:b/>
                <w:color w:val="000000"/>
                <w:szCs w:val="21"/>
                <w:lang w:val="en-US" w:eastAsia="zh-CN"/>
              </w:rPr>
              <w:t>服务内容</w:t>
            </w:r>
          </w:p>
        </w:tc>
      </w:tr>
      <w:tr w14:paraId="0F344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395" w:type="dxa"/>
            <w:tcBorders>
              <w:top w:val="single" w:color="auto" w:sz="4" w:space="0"/>
              <w:left w:val="single" w:color="auto" w:sz="4" w:space="0"/>
              <w:bottom w:val="single" w:color="auto" w:sz="4" w:space="0"/>
              <w:right w:val="single" w:color="auto" w:sz="4" w:space="0"/>
            </w:tcBorders>
            <w:noWrap w:val="0"/>
            <w:vAlign w:val="center"/>
          </w:tcPr>
          <w:p w14:paraId="183F386D">
            <w:pPr>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1</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8BC518F">
            <w:pPr>
              <w:spacing w:line="360" w:lineRule="auto"/>
              <w:jc w:val="center"/>
              <w:rPr>
                <w:rFonts w:hint="eastAsia" w:ascii="仿宋" w:hAnsi="仿宋" w:eastAsia="仿宋" w:cs="仿宋"/>
                <w:color w:val="000000"/>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559AD452">
            <w:pPr>
              <w:spacing w:line="360" w:lineRule="auto"/>
              <w:jc w:val="center"/>
              <w:rPr>
                <w:rFonts w:hint="eastAsia" w:ascii="仿宋" w:hAnsi="仿宋" w:eastAsia="仿宋" w:cs="仿宋"/>
                <w:color w:val="000000"/>
                <w:szCs w:val="21"/>
              </w:rPr>
            </w:pPr>
          </w:p>
        </w:tc>
        <w:tc>
          <w:tcPr>
            <w:tcW w:w="855" w:type="dxa"/>
            <w:tcBorders>
              <w:top w:val="single" w:color="auto" w:sz="4" w:space="0"/>
              <w:left w:val="single" w:color="auto" w:sz="4" w:space="0"/>
              <w:bottom w:val="single" w:color="auto" w:sz="4" w:space="0"/>
              <w:right w:val="single" w:color="auto" w:sz="4" w:space="0"/>
            </w:tcBorders>
            <w:noWrap w:val="0"/>
            <w:vAlign w:val="center"/>
          </w:tcPr>
          <w:p w14:paraId="1C641BC0">
            <w:pPr>
              <w:spacing w:line="360" w:lineRule="auto"/>
              <w:jc w:val="center"/>
              <w:rPr>
                <w:rFonts w:hint="eastAsia" w:ascii="仿宋" w:hAnsi="仿宋" w:eastAsia="仿宋" w:cs="仿宋"/>
                <w:color w:val="000000"/>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5F5DF7DC">
            <w:pPr>
              <w:spacing w:line="360" w:lineRule="auto"/>
              <w:jc w:val="center"/>
              <w:rPr>
                <w:rFonts w:hint="eastAsia" w:ascii="仿宋" w:hAnsi="仿宋" w:eastAsia="仿宋" w:cs="仿宋"/>
                <w:color w:val="000000"/>
                <w:szCs w:val="21"/>
              </w:rPr>
            </w:pPr>
          </w:p>
        </w:tc>
        <w:tc>
          <w:tcPr>
            <w:tcW w:w="1266" w:type="dxa"/>
            <w:tcBorders>
              <w:top w:val="single" w:color="auto" w:sz="4" w:space="0"/>
              <w:left w:val="single" w:color="auto" w:sz="4" w:space="0"/>
              <w:bottom w:val="single" w:color="auto" w:sz="4" w:space="0"/>
              <w:right w:val="single" w:color="auto" w:sz="4" w:space="0"/>
            </w:tcBorders>
            <w:noWrap w:val="0"/>
            <w:vAlign w:val="center"/>
          </w:tcPr>
          <w:p w14:paraId="59BC1D68">
            <w:pPr>
              <w:spacing w:line="360" w:lineRule="auto"/>
              <w:jc w:val="center"/>
              <w:rPr>
                <w:rFonts w:hint="eastAsia" w:ascii="仿宋" w:hAnsi="仿宋" w:eastAsia="仿宋" w:cs="仿宋"/>
                <w:color w:val="000000"/>
                <w:szCs w:val="21"/>
              </w:rPr>
            </w:pPr>
          </w:p>
        </w:tc>
        <w:tc>
          <w:tcPr>
            <w:tcW w:w="787" w:type="dxa"/>
            <w:tcBorders>
              <w:top w:val="single" w:color="auto" w:sz="4" w:space="0"/>
              <w:left w:val="single" w:color="auto" w:sz="4" w:space="0"/>
              <w:bottom w:val="single" w:color="auto" w:sz="4" w:space="0"/>
              <w:right w:val="single" w:color="auto" w:sz="4" w:space="0"/>
            </w:tcBorders>
            <w:noWrap w:val="0"/>
            <w:vAlign w:val="center"/>
          </w:tcPr>
          <w:p w14:paraId="68339632">
            <w:pPr>
              <w:spacing w:line="360" w:lineRule="auto"/>
              <w:jc w:val="center"/>
              <w:rPr>
                <w:rFonts w:hint="eastAsia" w:ascii="仿宋" w:hAnsi="仿宋" w:eastAsia="仿宋" w:cs="仿宋"/>
                <w:color w:val="000000"/>
                <w:szCs w:val="21"/>
              </w:rPr>
            </w:pPr>
          </w:p>
        </w:tc>
        <w:tc>
          <w:tcPr>
            <w:tcW w:w="1438" w:type="dxa"/>
            <w:tcBorders>
              <w:top w:val="single" w:color="auto" w:sz="4" w:space="0"/>
              <w:left w:val="single" w:color="auto" w:sz="4" w:space="0"/>
              <w:bottom w:val="single" w:color="auto" w:sz="4" w:space="0"/>
              <w:right w:val="single" w:color="auto" w:sz="4" w:space="0"/>
            </w:tcBorders>
            <w:noWrap w:val="0"/>
            <w:vAlign w:val="center"/>
          </w:tcPr>
          <w:p w14:paraId="3412230F">
            <w:pPr>
              <w:spacing w:line="360" w:lineRule="auto"/>
              <w:jc w:val="center"/>
              <w:rPr>
                <w:rFonts w:hint="eastAsia" w:ascii="仿宋" w:hAnsi="仿宋" w:eastAsia="仿宋" w:cs="仿宋"/>
                <w:color w:val="000000"/>
                <w:szCs w:val="21"/>
              </w:rPr>
            </w:pPr>
          </w:p>
        </w:tc>
      </w:tr>
      <w:tr w14:paraId="7D81B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395" w:type="dxa"/>
            <w:tcBorders>
              <w:top w:val="single" w:color="auto" w:sz="4" w:space="0"/>
              <w:left w:val="single" w:color="auto" w:sz="4" w:space="0"/>
              <w:bottom w:val="single" w:color="auto" w:sz="4" w:space="0"/>
              <w:right w:val="single" w:color="auto" w:sz="4" w:space="0"/>
            </w:tcBorders>
            <w:noWrap w:val="0"/>
            <w:vAlign w:val="center"/>
          </w:tcPr>
          <w:p w14:paraId="0D1679BC">
            <w:pPr>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1248671">
            <w:pPr>
              <w:spacing w:line="360" w:lineRule="auto"/>
              <w:jc w:val="center"/>
              <w:rPr>
                <w:rFonts w:hint="eastAsia" w:ascii="仿宋" w:hAnsi="仿宋" w:eastAsia="仿宋" w:cs="仿宋"/>
                <w:color w:val="000000"/>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04D02F23">
            <w:pPr>
              <w:spacing w:line="360" w:lineRule="auto"/>
              <w:jc w:val="center"/>
              <w:rPr>
                <w:rFonts w:hint="eastAsia" w:ascii="仿宋" w:hAnsi="仿宋" w:eastAsia="仿宋" w:cs="仿宋"/>
                <w:color w:val="000000"/>
                <w:szCs w:val="21"/>
              </w:rPr>
            </w:pPr>
          </w:p>
        </w:tc>
        <w:tc>
          <w:tcPr>
            <w:tcW w:w="855" w:type="dxa"/>
            <w:tcBorders>
              <w:top w:val="single" w:color="auto" w:sz="4" w:space="0"/>
              <w:left w:val="single" w:color="auto" w:sz="4" w:space="0"/>
              <w:bottom w:val="single" w:color="auto" w:sz="4" w:space="0"/>
              <w:right w:val="single" w:color="auto" w:sz="4" w:space="0"/>
            </w:tcBorders>
            <w:noWrap w:val="0"/>
            <w:vAlign w:val="center"/>
          </w:tcPr>
          <w:p w14:paraId="106E9E98">
            <w:pPr>
              <w:spacing w:line="360" w:lineRule="auto"/>
              <w:jc w:val="center"/>
              <w:rPr>
                <w:rFonts w:hint="eastAsia" w:ascii="仿宋" w:hAnsi="仿宋" w:eastAsia="仿宋" w:cs="仿宋"/>
                <w:color w:val="000000"/>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1BC0666A">
            <w:pPr>
              <w:spacing w:line="360" w:lineRule="auto"/>
              <w:jc w:val="center"/>
              <w:rPr>
                <w:rFonts w:hint="eastAsia" w:ascii="仿宋" w:hAnsi="仿宋" w:eastAsia="仿宋" w:cs="仿宋"/>
                <w:color w:val="000000"/>
                <w:szCs w:val="21"/>
              </w:rPr>
            </w:pPr>
          </w:p>
        </w:tc>
        <w:tc>
          <w:tcPr>
            <w:tcW w:w="1266" w:type="dxa"/>
            <w:tcBorders>
              <w:top w:val="single" w:color="auto" w:sz="4" w:space="0"/>
              <w:left w:val="single" w:color="auto" w:sz="4" w:space="0"/>
              <w:bottom w:val="single" w:color="auto" w:sz="4" w:space="0"/>
              <w:right w:val="single" w:color="auto" w:sz="4" w:space="0"/>
            </w:tcBorders>
            <w:noWrap w:val="0"/>
            <w:vAlign w:val="center"/>
          </w:tcPr>
          <w:p w14:paraId="5CE5CB27">
            <w:pPr>
              <w:spacing w:line="360" w:lineRule="auto"/>
              <w:jc w:val="center"/>
              <w:rPr>
                <w:rFonts w:hint="eastAsia" w:ascii="仿宋" w:hAnsi="仿宋" w:eastAsia="仿宋" w:cs="仿宋"/>
                <w:color w:val="000000"/>
                <w:szCs w:val="21"/>
              </w:rPr>
            </w:pPr>
          </w:p>
        </w:tc>
        <w:tc>
          <w:tcPr>
            <w:tcW w:w="787" w:type="dxa"/>
            <w:tcBorders>
              <w:top w:val="single" w:color="auto" w:sz="4" w:space="0"/>
              <w:left w:val="single" w:color="auto" w:sz="4" w:space="0"/>
              <w:bottom w:val="single" w:color="auto" w:sz="4" w:space="0"/>
              <w:right w:val="single" w:color="auto" w:sz="4" w:space="0"/>
            </w:tcBorders>
            <w:noWrap w:val="0"/>
            <w:vAlign w:val="center"/>
          </w:tcPr>
          <w:p w14:paraId="2A27485D">
            <w:pPr>
              <w:spacing w:line="360" w:lineRule="auto"/>
              <w:jc w:val="center"/>
              <w:rPr>
                <w:rFonts w:hint="eastAsia" w:ascii="仿宋" w:hAnsi="仿宋" w:eastAsia="仿宋" w:cs="仿宋"/>
                <w:color w:val="000000"/>
                <w:szCs w:val="21"/>
              </w:rPr>
            </w:pPr>
          </w:p>
        </w:tc>
        <w:tc>
          <w:tcPr>
            <w:tcW w:w="1438" w:type="dxa"/>
            <w:tcBorders>
              <w:top w:val="single" w:color="auto" w:sz="4" w:space="0"/>
              <w:left w:val="single" w:color="auto" w:sz="4" w:space="0"/>
              <w:bottom w:val="single" w:color="auto" w:sz="4" w:space="0"/>
              <w:right w:val="single" w:color="auto" w:sz="4" w:space="0"/>
            </w:tcBorders>
            <w:noWrap w:val="0"/>
            <w:vAlign w:val="center"/>
          </w:tcPr>
          <w:p w14:paraId="38B8B758">
            <w:pPr>
              <w:spacing w:line="360" w:lineRule="auto"/>
              <w:jc w:val="center"/>
              <w:rPr>
                <w:rFonts w:hint="eastAsia" w:ascii="仿宋" w:hAnsi="仿宋" w:eastAsia="仿宋" w:cs="仿宋"/>
                <w:color w:val="000000"/>
                <w:szCs w:val="21"/>
              </w:rPr>
            </w:pPr>
          </w:p>
        </w:tc>
      </w:tr>
      <w:tr w14:paraId="1EE93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395" w:type="dxa"/>
            <w:tcBorders>
              <w:top w:val="single" w:color="auto" w:sz="4" w:space="0"/>
              <w:left w:val="single" w:color="auto" w:sz="4" w:space="0"/>
              <w:bottom w:val="single" w:color="auto" w:sz="4" w:space="0"/>
              <w:right w:val="single" w:color="auto" w:sz="4" w:space="0"/>
            </w:tcBorders>
            <w:noWrap w:val="0"/>
            <w:vAlign w:val="center"/>
          </w:tcPr>
          <w:p w14:paraId="734FDB25">
            <w:pPr>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3</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5B8B586">
            <w:pPr>
              <w:spacing w:line="360" w:lineRule="auto"/>
              <w:jc w:val="center"/>
              <w:rPr>
                <w:rFonts w:hint="eastAsia" w:ascii="仿宋" w:hAnsi="仿宋" w:eastAsia="仿宋" w:cs="仿宋"/>
                <w:color w:val="000000"/>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77907857">
            <w:pPr>
              <w:spacing w:line="360" w:lineRule="auto"/>
              <w:jc w:val="center"/>
              <w:rPr>
                <w:rFonts w:hint="eastAsia" w:ascii="仿宋" w:hAnsi="仿宋" w:eastAsia="仿宋" w:cs="仿宋"/>
                <w:color w:val="000000"/>
                <w:szCs w:val="21"/>
              </w:rPr>
            </w:pPr>
          </w:p>
        </w:tc>
        <w:tc>
          <w:tcPr>
            <w:tcW w:w="855" w:type="dxa"/>
            <w:tcBorders>
              <w:top w:val="single" w:color="auto" w:sz="4" w:space="0"/>
              <w:left w:val="single" w:color="auto" w:sz="4" w:space="0"/>
              <w:bottom w:val="single" w:color="auto" w:sz="4" w:space="0"/>
              <w:right w:val="single" w:color="auto" w:sz="4" w:space="0"/>
            </w:tcBorders>
            <w:noWrap w:val="0"/>
            <w:vAlign w:val="center"/>
          </w:tcPr>
          <w:p w14:paraId="3F488BA1">
            <w:pPr>
              <w:spacing w:line="360" w:lineRule="auto"/>
              <w:jc w:val="center"/>
              <w:rPr>
                <w:rFonts w:hint="eastAsia" w:ascii="仿宋" w:hAnsi="仿宋" w:eastAsia="仿宋" w:cs="仿宋"/>
                <w:color w:val="000000"/>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1D8FCAC8">
            <w:pPr>
              <w:spacing w:line="360" w:lineRule="auto"/>
              <w:jc w:val="center"/>
              <w:rPr>
                <w:rFonts w:hint="eastAsia" w:ascii="仿宋" w:hAnsi="仿宋" w:eastAsia="仿宋" w:cs="仿宋"/>
                <w:color w:val="000000"/>
                <w:szCs w:val="21"/>
              </w:rPr>
            </w:pPr>
          </w:p>
        </w:tc>
        <w:tc>
          <w:tcPr>
            <w:tcW w:w="1266" w:type="dxa"/>
            <w:tcBorders>
              <w:top w:val="single" w:color="auto" w:sz="4" w:space="0"/>
              <w:left w:val="single" w:color="auto" w:sz="4" w:space="0"/>
              <w:bottom w:val="single" w:color="auto" w:sz="4" w:space="0"/>
              <w:right w:val="single" w:color="auto" w:sz="4" w:space="0"/>
            </w:tcBorders>
            <w:noWrap w:val="0"/>
            <w:vAlign w:val="center"/>
          </w:tcPr>
          <w:p w14:paraId="05DDB429">
            <w:pPr>
              <w:spacing w:line="360" w:lineRule="auto"/>
              <w:jc w:val="center"/>
              <w:rPr>
                <w:rFonts w:hint="eastAsia" w:ascii="仿宋" w:hAnsi="仿宋" w:eastAsia="仿宋" w:cs="仿宋"/>
                <w:color w:val="000000"/>
                <w:szCs w:val="21"/>
              </w:rPr>
            </w:pPr>
          </w:p>
        </w:tc>
        <w:tc>
          <w:tcPr>
            <w:tcW w:w="787" w:type="dxa"/>
            <w:tcBorders>
              <w:top w:val="single" w:color="auto" w:sz="4" w:space="0"/>
              <w:left w:val="single" w:color="auto" w:sz="4" w:space="0"/>
              <w:bottom w:val="single" w:color="auto" w:sz="4" w:space="0"/>
              <w:right w:val="single" w:color="auto" w:sz="4" w:space="0"/>
            </w:tcBorders>
            <w:noWrap w:val="0"/>
            <w:vAlign w:val="center"/>
          </w:tcPr>
          <w:p w14:paraId="31B2EED4">
            <w:pPr>
              <w:spacing w:line="360" w:lineRule="auto"/>
              <w:jc w:val="center"/>
              <w:rPr>
                <w:rFonts w:hint="eastAsia" w:ascii="仿宋" w:hAnsi="仿宋" w:eastAsia="仿宋" w:cs="仿宋"/>
                <w:color w:val="000000"/>
                <w:szCs w:val="21"/>
              </w:rPr>
            </w:pPr>
          </w:p>
        </w:tc>
        <w:tc>
          <w:tcPr>
            <w:tcW w:w="1438" w:type="dxa"/>
            <w:tcBorders>
              <w:top w:val="single" w:color="auto" w:sz="4" w:space="0"/>
              <w:left w:val="single" w:color="auto" w:sz="4" w:space="0"/>
              <w:bottom w:val="single" w:color="auto" w:sz="4" w:space="0"/>
              <w:right w:val="single" w:color="auto" w:sz="4" w:space="0"/>
            </w:tcBorders>
            <w:noWrap w:val="0"/>
            <w:vAlign w:val="center"/>
          </w:tcPr>
          <w:p w14:paraId="6585ACDD">
            <w:pPr>
              <w:spacing w:line="360" w:lineRule="auto"/>
              <w:jc w:val="center"/>
              <w:rPr>
                <w:rFonts w:hint="eastAsia" w:ascii="仿宋" w:hAnsi="仿宋" w:eastAsia="仿宋" w:cs="仿宋"/>
                <w:color w:val="000000"/>
                <w:szCs w:val="21"/>
              </w:rPr>
            </w:pPr>
          </w:p>
        </w:tc>
      </w:tr>
      <w:tr w14:paraId="2C31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395" w:type="dxa"/>
            <w:tcBorders>
              <w:top w:val="single" w:color="auto" w:sz="4" w:space="0"/>
              <w:left w:val="single" w:color="auto" w:sz="4" w:space="0"/>
              <w:bottom w:val="single" w:color="auto" w:sz="4" w:space="0"/>
              <w:right w:val="single" w:color="auto" w:sz="4" w:space="0"/>
            </w:tcBorders>
            <w:noWrap w:val="0"/>
            <w:vAlign w:val="center"/>
          </w:tcPr>
          <w:p w14:paraId="2C3D7A81">
            <w:pPr>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4</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B9D67E1">
            <w:pPr>
              <w:spacing w:line="360" w:lineRule="auto"/>
              <w:jc w:val="center"/>
              <w:rPr>
                <w:rFonts w:hint="eastAsia" w:ascii="仿宋" w:hAnsi="仿宋" w:eastAsia="仿宋" w:cs="仿宋"/>
                <w:color w:val="000000"/>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5DD0A1F5">
            <w:pPr>
              <w:spacing w:line="360" w:lineRule="auto"/>
              <w:jc w:val="center"/>
              <w:rPr>
                <w:rFonts w:hint="eastAsia" w:ascii="仿宋" w:hAnsi="仿宋" w:eastAsia="仿宋" w:cs="仿宋"/>
                <w:color w:val="000000"/>
                <w:szCs w:val="21"/>
              </w:rPr>
            </w:pPr>
          </w:p>
        </w:tc>
        <w:tc>
          <w:tcPr>
            <w:tcW w:w="855" w:type="dxa"/>
            <w:tcBorders>
              <w:top w:val="single" w:color="auto" w:sz="4" w:space="0"/>
              <w:left w:val="single" w:color="auto" w:sz="4" w:space="0"/>
              <w:bottom w:val="single" w:color="auto" w:sz="4" w:space="0"/>
              <w:right w:val="single" w:color="auto" w:sz="4" w:space="0"/>
            </w:tcBorders>
            <w:noWrap w:val="0"/>
            <w:vAlign w:val="center"/>
          </w:tcPr>
          <w:p w14:paraId="51112541">
            <w:pPr>
              <w:spacing w:line="360" w:lineRule="auto"/>
              <w:jc w:val="center"/>
              <w:rPr>
                <w:rFonts w:hint="eastAsia" w:ascii="仿宋" w:hAnsi="仿宋" w:eastAsia="仿宋" w:cs="仿宋"/>
                <w:color w:val="000000"/>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30C74A5B">
            <w:pPr>
              <w:spacing w:line="360" w:lineRule="auto"/>
              <w:jc w:val="center"/>
              <w:rPr>
                <w:rFonts w:hint="eastAsia" w:ascii="仿宋" w:hAnsi="仿宋" w:eastAsia="仿宋" w:cs="仿宋"/>
                <w:color w:val="000000"/>
                <w:szCs w:val="21"/>
              </w:rPr>
            </w:pPr>
          </w:p>
        </w:tc>
        <w:tc>
          <w:tcPr>
            <w:tcW w:w="1266" w:type="dxa"/>
            <w:tcBorders>
              <w:top w:val="single" w:color="auto" w:sz="4" w:space="0"/>
              <w:left w:val="single" w:color="auto" w:sz="4" w:space="0"/>
              <w:bottom w:val="single" w:color="auto" w:sz="4" w:space="0"/>
              <w:right w:val="single" w:color="auto" w:sz="4" w:space="0"/>
            </w:tcBorders>
            <w:noWrap w:val="0"/>
            <w:vAlign w:val="center"/>
          </w:tcPr>
          <w:p w14:paraId="64769191">
            <w:pPr>
              <w:spacing w:line="360" w:lineRule="auto"/>
              <w:jc w:val="center"/>
              <w:rPr>
                <w:rFonts w:hint="eastAsia" w:ascii="仿宋" w:hAnsi="仿宋" w:eastAsia="仿宋" w:cs="仿宋"/>
                <w:color w:val="000000"/>
                <w:szCs w:val="21"/>
              </w:rPr>
            </w:pPr>
          </w:p>
        </w:tc>
        <w:tc>
          <w:tcPr>
            <w:tcW w:w="787" w:type="dxa"/>
            <w:tcBorders>
              <w:top w:val="single" w:color="auto" w:sz="4" w:space="0"/>
              <w:left w:val="single" w:color="auto" w:sz="4" w:space="0"/>
              <w:bottom w:val="single" w:color="auto" w:sz="4" w:space="0"/>
              <w:right w:val="single" w:color="auto" w:sz="4" w:space="0"/>
            </w:tcBorders>
            <w:noWrap w:val="0"/>
            <w:vAlign w:val="center"/>
          </w:tcPr>
          <w:p w14:paraId="0CC2D7A3">
            <w:pPr>
              <w:spacing w:line="360" w:lineRule="auto"/>
              <w:jc w:val="center"/>
              <w:rPr>
                <w:rFonts w:hint="eastAsia" w:ascii="仿宋" w:hAnsi="仿宋" w:eastAsia="仿宋" w:cs="仿宋"/>
                <w:color w:val="000000"/>
                <w:szCs w:val="21"/>
              </w:rPr>
            </w:pPr>
          </w:p>
        </w:tc>
        <w:tc>
          <w:tcPr>
            <w:tcW w:w="1438" w:type="dxa"/>
            <w:tcBorders>
              <w:top w:val="single" w:color="auto" w:sz="4" w:space="0"/>
              <w:left w:val="single" w:color="auto" w:sz="4" w:space="0"/>
              <w:bottom w:val="single" w:color="auto" w:sz="4" w:space="0"/>
              <w:right w:val="single" w:color="auto" w:sz="4" w:space="0"/>
            </w:tcBorders>
            <w:noWrap w:val="0"/>
            <w:vAlign w:val="center"/>
          </w:tcPr>
          <w:p w14:paraId="4A961820">
            <w:pPr>
              <w:spacing w:line="360" w:lineRule="auto"/>
              <w:jc w:val="center"/>
              <w:rPr>
                <w:rFonts w:hint="eastAsia" w:ascii="仿宋" w:hAnsi="仿宋" w:eastAsia="仿宋" w:cs="仿宋"/>
                <w:color w:val="000000"/>
                <w:szCs w:val="21"/>
              </w:rPr>
            </w:pPr>
          </w:p>
        </w:tc>
      </w:tr>
      <w:tr w14:paraId="56049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395" w:type="dxa"/>
            <w:tcBorders>
              <w:top w:val="single" w:color="auto" w:sz="4" w:space="0"/>
              <w:left w:val="single" w:color="auto" w:sz="4" w:space="0"/>
              <w:bottom w:val="single" w:color="auto" w:sz="4" w:space="0"/>
              <w:right w:val="single" w:color="auto" w:sz="4" w:space="0"/>
            </w:tcBorders>
            <w:noWrap w:val="0"/>
            <w:vAlign w:val="center"/>
          </w:tcPr>
          <w:p w14:paraId="3AB5826D">
            <w:pPr>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53B327C">
            <w:pPr>
              <w:spacing w:line="360" w:lineRule="auto"/>
              <w:jc w:val="center"/>
              <w:rPr>
                <w:rFonts w:hint="eastAsia" w:ascii="仿宋" w:hAnsi="仿宋" w:eastAsia="仿宋" w:cs="仿宋"/>
                <w:color w:val="000000"/>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172ABE94">
            <w:pPr>
              <w:spacing w:line="360" w:lineRule="auto"/>
              <w:jc w:val="center"/>
              <w:rPr>
                <w:rFonts w:hint="eastAsia" w:ascii="仿宋" w:hAnsi="仿宋" w:eastAsia="仿宋" w:cs="仿宋"/>
                <w:color w:val="000000"/>
                <w:szCs w:val="21"/>
              </w:rPr>
            </w:pPr>
          </w:p>
        </w:tc>
        <w:tc>
          <w:tcPr>
            <w:tcW w:w="855" w:type="dxa"/>
            <w:tcBorders>
              <w:top w:val="single" w:color="auto" w:sz="4" w:space="0"/>
              <w:left w:val="single" w:color="auto" w:sz="4" w:space="0"/>
              <w:bottom w:val="single" w:color="auto" w:sz="4" w:space="0"/>
              <w:right w:val="single" w:color="auto" w:sz="4" w:space="0"/>
            </w:tcBorders>
            <w:noWrap w:val="0"/>
            <w:vAlign w:val="center"/>
          </w:tcPr>
          <w:p w14:paraId="30FF5AD8">
            <w:pPr>
              <w:spacing w:line="360" w:lineRule="auto"/>
              <w:jc w:val="center"/>
              <w:rPr>
                <w:rFonts w:hint="eastAsia" w:ascii="仿宋" w:hAnsi="仿宋" w:eastAsia="仿宋" w:cs="仿宋"/>
                <w:color w:val="000000"/>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1951DB00">
            <w:pPr>
              <w:spacing w:line="360" w:lineRule="auto"/>
              <w:jc w:val="center"/>
              <w:rPr>
                <w:rFonts w:hint="eastAsia" w:ascii="仿宋" w:hAnsi="仿宋" w:eastAsia="仿宋" w:cs="仿宋"/>
                <w:color w:val="000000"/>
                <w:szCs w:val="21"/>
              </w:rPr>
            </w:pPr>
          </w:p>
        </w:tc>
        <w:tc>
          <w:tcPr>
            <w:tcW w:w="1266" w:type="dxa"/>
            <w:tcBorders>
              <w:top w:val="single" w:color="auto" w:sz="4" w:space="0"/>
              <w:left w:val="single" w:color="auto" w:sz="4" w:space="0"/>
              <w:bottom w:val="single" w:color="auto" w:sz="4" w:space="0"/>
              <w:right w:val="single" w:color="auto" w:sz="4" w:space="0"/>
            </w:tcBorders>
            <w:noWrap w:val="0"/>
            <w:vAlign w:val="center"/>
          </w:tcPr>
          <w:p w14:paraId="770E4AB5">
            <w:pPr>
              <w:spacing w:line="360" w:lineRule="auto"/>
              <w:jc w:val="center"/>
              <w:rPr>
                <w:rFonts w:hint="eastAsia" w:ascii="仿宋" w:hAnsi="仿宋" w:eastAsia="仿宋" w:cs="仿宋"/>
                <w:color w:val="000000"/>
                <w:szCs w:val="21"/>
              </w:rPr>
            </w:pPr>
          </w:p>
        </w:tc>
        <w:tc>
          <w:tcPr>
            <w:tcW w:w="787" w:type="dxa"/>
            <w:tcBorders>
              <w:top w:val="single" w:color="auto" w:sz="4" w:space="0"/>
              <w:left w:val="single" w:color="auto" w:sz="4" w:space="0"/>
              <w:bottom w:val="single" w:color="auto" w:sz="4" w:space="0"/>
              <w:right w:val="single" w:color="auto" w:sz="4" w:space="0"/>
            </w:tcBorders>
            <w:noWrap w:val="0"/>
            <w:vAlign w:val="center"/>
          </w:tcPr>
          <w:p w14:paraId="6D0752D4">
            <w:pPr>
              <w:spacing w:line="360" w:lineRule="auto"/>
              <w:jc w:val="center"/>
              <w:rPr>
                <w:rFonts w:hint="eastAsia" w:ascii="仿宋" w:hAnsi="仿宋" w:eastAsia="仿宋" w:cs="仿宋"/>
                <w:color w:val="000000"/>
                <w:szCs w:val="21"/>
              </w:rPr>
            </w:pPr>
          </w:p>
        </w:tc>
        <w:tc>
          <w:tcPr>
            <w:tcW w:w="1438" w:type="dxa"/>
            <w:tcBorders>
              <w:top w:val="single" w:color="auto" w:sz="4" w:space="0"/>
              <w:left w:val="single" w:color="auto" w:sz="4" w:space="0"/>
              <w:bottom w:val="single" w:color="auto" w:sz="4" w:space="0"/>
              <w:right w:val="single" w:color="auto" w:sz="4" w:space="0"/>
            </w:tcBorders>
            <w:noWrap w:val="0"/>
            <w:vAlign w:val="center"/>
          </w:tcPr>
          <w:p w14:paraId="5B5C49DA">
            <w:pPr>
              <w:spacing w:line="360" w:lineRule="auto"/>
              <w:jc w:val="center"/>
              <w:rPr>
                <w:rFonts w:hint="eastAsia" w:ascii="仿宋" w:hAnsi="仿宋" w:eastAsia="仿宋" w:cs="仿宋"/>
                <w:color w:val="000000"/>
                <w:szCs w:val="21"/>
              </w:rPr>
            </w:pPr>
          </w:p>
        </w:tc>
      </w:tr>
      <w:tr w14:paraId="5DB7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395" w:type="dxa"/>
            <w:tcBorders>
              <w:top w:val="single" w:color="auto" w:sz="4" w:space="0"/>
              <w:left w:val="single" w:color="auto" w:sz="4" w:space="0"/>
              <w:bottom w:val="single" w:color="auto" w:sz="4" w:space="0"/>
              <w:right w:val="single" w:color="auto" w:sz="4" w:space="0"/>
            </w:tcBorders>
            <w:noWrap w:val="0"/>
            <w:vAlign w:val="center"/>
          </w:tcPr>
          <w:p w14:paraId="44AF068E">
            <w:pPr>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2AD5638">
            <w:pPr>
              <w:spacing w:line="360" w:lineRule="auto"/>
              <w:jc w:val="center"/>
              <w:rPr>
                <w:rFonts w:hint="eastAsia" w:ascii="仿宋" w:hAnsi="仿宋" w:eastAsia="仿宋" w:cs="仿宋"/>
                <w:color w:val="000000"/>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3E91E95C">
            <w:pPr>
              <w:spacing w:line="360" w:lineRule="auto"/>
              <w:jc w:val="center"/>
              <w:rPr>
                <w:rFonts w:hint="eastAsia" w:ascii="仿宋" w:hAnsi="仿宋" w:eastAsia="仿宋" w:cs="仿宋"/>
                <w:color w:val="000000"/>
                <w:szCs w:val="21"/>
              </w:rPr>
            </w:pPr>
          </w:p>
        </w:tc>
        <w:tc>
          <w:tcPr>
            <w:tcW w:w="855" w:type="dxa"/>
            <w:tcBorders>
              <w:top w:val="single" w:color="auto" w:sz="4" w:space="0"/>
              <w:left w:val="single" w:color="auto" w:sz="4" w:space="0"/>
              <w:bottom w:val="single" w:color="auto" w:sz="4" w:space="0"/>
              <w:right w:val="single" w:color="auto" w:sz="4" w:space="0"/>
            </w:tcBorders>
            <w:noWrap w:val="0"/>
            <w:vAlign w:val="center"/>
          </w:tcPr>
          <w:p w14:paraId="01146D7D">
            <w:pPr>
              <w:spacing w:line="360" w:lineRule="auto"/>
              <w:jc w:val="center"/>
              <w:rPr>
                <w:rFonts w:hint="eastAsia" w:ascii="仿宋" w:hAnsi="仿宋" w:eastAsia="仿宋" w:cs="仿宋"/>
                <w:color w:val="000000"/>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03DA45B7">
            <w:pPr>
              <w:spacing w:line="360" w:lineRule="auto"/>
              <w:jc w:val="center"/>
              <w:rPr>
                <w:rFonts w:hint="eastAsia" w:ascii="仿宋" w:hAnsi="仿宋" w:eastAsia="仿宋" w:cs="仿宋"/>
                <w:color w:val="000000"/>
                <w:szCs w:val="21"/>
              </w:rPr>
            </w:pPr>
          </w:p>
        </w:tc>
        <w:tc>
          <w:tcPr>
            <w:tcW w:w="1266" w:type="dxa"/>
            <w:tcBorders>
              <w:top w:val="single" w:color="auto" w:sz="4" w:space="0"/>
              <w:left w:val="single" w:color="auto" w:sz="4" w:space="0"/>
              <w:bottom w:val="single" w:color="auto" w:sz="4" w:space="0"/>
              <w:right w:val="single" w:color="auto" w:sz="4" w:space="0"/>
            </w:tcBorders>
            <w:noWrap w:val="0"/>
            <w:vAlign w:val="center"/>
          </w:tcPr>
          <w:p w14:paraId="40F8ECF1">
            <w:pPr>
              <w:spacing w:line="360" w:lineRule="auto"/>
              <w:jc w:val="center"/>
              <w:rPr>
                <w:rFonts w:hint="eastAsia" w:ascii="仿宋" w:hAnsi="仿宋" w:eastAsia="仿宋" w:cs="仿宋"/>
                <w:color w:val="000000"/>
                <w:szCs w:val="21"/>
              </w:rPr>
            </w:pPr>
          </w:p>
        </w:tc>
        <w:tc>
          <w:tcPr>
            <w:tcW w:w="787" w:type="dxa"/>
            <w:tcBorders>
              <w:top w:val="single" w:color="auto" w:sz="4" w:space="0"/>
              <w:left w:val="single" w:color="auto" w:sz="4" w:space="0"/>
              <w:bottom w:val="single" w:color="auto" w:sz="4" w:space="0"/>
              <w:right w:val="single" w:color="auto" w:sz="4" w:space="0"/>
            </w:tcBorders>
            <w:noWrap w:val="0"/>
            <w:vAlign w:val="center"/>
          </w:tcPr>
          <w:p w14:paraId="09DE5542">
            <w:pPr>
              <w:spacing w:line="360" w:lineRule="auto"/>
              <w:jc w:val="center"/>
              <w:rPr>
                <w:rFonts w:hint="eastAsia" w:ascii="仿宋" w:hAnsi="仿宋" w:eastAsia="仿宋" w:cs="仿宋"/>
                <w:color w:val="000000"/>
                <w:szCs w:val="21"/>
              </w:rPr>
            </w:pPr>
          </w:p>
        </w:tc>
        <w:tc>
          <w:tcPr>
            <w:tcW w:w="1438" w:type="dxa"/>
            <w:tcBorders>
              <w:top w:val="single" w:color="auto" w:sz="4" w:space="0"/>
              <w:left w:val="single" w:color="auto" w:sz="4" w:space="0"/>
              <w:bottom w:val="single" w:color="auto" w:sz="4" w:space="0"/>
              <w:right w:val="single" w:color="auto" w:sz="4" w:space="0"/>
            </w:tcBorders>
            <w:noWrap w:val="0"/>
            <w:vAlign w:val="center"/>
          </w:tcPr>
          <w:p w14:paraId="5CC933AD">
            <w:pPr>
              <w:spacing w:line="360" w:lineRule="auto"/>
              <w:jc w:val="center"/>
              <w:rPr>
                <w:rFonts w:hint="eastAsia" w:ascii="仿宋" w:hAnsi="仿宋" w:eastAsia="仿宋" w:cs="仿宋"/>
                <w:color w:val="000000"/>
                <w:szCs w:val="21"/>
              </w:rPr>
            </w:pPr>
          </w:p>
        </w:tc>
      </w:tr>
    </w:tbl>
    <w:p w14:paraId="71460766">
      <w:pPr>
        <w:spacing w:before="240" w:line="360" w:lineRule="auto"/>
        <w:jc w:val="left"/>
        <w:rPr>
          <w:rFonts w:hint="eastAsia" w:ascii="仿宋" w:hAnsi="仿宋" w:eastAsia="仿宋" w:cs="仿宋"/>
          <w:b/>
          <w:color w:val="000000"/>
          <w:sz w:val="24"/>
        </w:rPr>
      </w:pPr>
      <w:r>
        <w:rPr>
          <w:rFonts w:hint="eastAsia" w:ascii="仿宋" w:hAnsi="仿宋" w:eastAsia="仿宋" w:cs="仿宋"/>
          <w:b/>
          <w:bCs/>
          <w:color w:val="000000"/>
          <w:sz w:val="24"/>
        </w:rPr>
        <w:t>注：</w:t>
      </w:r>
      <w:r>
        <w:rPr>
          <w:rFonts w:hint="eastAsia" w:ascii="仿宋" w:hAnsi="仿宋" w:eastAsia="仿宋" w:cs="仿宋"/>
          <w:b/>
          <w:color w:val="000000"/>
          <w:sz w:val="24"/>
          <w:lang w:val="en-US" w:eastAsia="zh-CN"/>
        </w:rPr>
        <w:t>1.</w:t>
      </w:r>
      <w:r>
        <w:rPr>
          <w:rFonts w:hint="eastAsia" w:ascii="仿宋" w:hAnsi="仿宋" w:eastAsia="仿宋" w:cs="仿宋"/>
          <w:b/>
          <w:color w:val="000000"/>
          <w:sz w:val="24"/>
        </w:rPr>
        <w:t>需按照采购需求中的相关要求，列明本项目服务团队所有人员信息及</w:t>
      </w:r>
      <w:r>
        <w:rPr>
          <w:rFonts w:hint="eastAsia" w:ascii="仿宋" w:hAnsi="仿宋" w:eastAsia="仿宋" w:cs="仿宋"/>
          <w:b/>
          <w:color w:val="000000"/>
          <w:sz w:val="24"/>
          <w:lang w:val="en-US" w:eastAsia="zh-CN"/>
        </w:rPr>
        <w:t>服务内容</w:t>
      </w:r>
      <w:r>
        <w:rPr>
          <w:rFonts w:hint="eastAsia" w:ascii="仿宋" w:hAnsi="仿宋" w:eastAsia="仿宋" w:cs="仿宋"/>
          <w:b/>
          <w:color w:val="000000"/>
          <w:sz w:val="24"/>
        </w:rPr>
        <w:t>。</w:t>
      </w:r>
    </w:p>
    <w:p w14:paraId="0BF8BF61">
      <w:pPr>
        <w:spacing w:line="360" w:lineRule="auto"/>
        <w:rPr>
          <w:rFonts w:hint="eastAsia" w:ascii="仿宋" w:hAnsi="仿宋" w:eastAsia="仿宋" w:cs="仿宋"/>
          <w:b/>
          <w:color w:val="000000"/>
          <w:sz w:val="24"/>
        </w:rPr>
      </w:pPr>
      <w:r>
        <w:rPr>
          <w:rFonts w:hint="eastAsia" w:ascii="仿宋" w:hAnsi="仿宋" w:eastAsia="仿宋" w:cs="仿宋"/>
          <w:b/>
          <w:color w:val="000000"/>
          <w:sz w:val="24"/>
          <w:lang w:val="en-US" w:eastAsia="zh-CN"/>
        </w:rPr>
        <w:t>2.</w:t>
      </w:r>
      <w:r>
        <w:rPr>
          <w:rFonts w:hint="eastAsia" w:ascii="仿宋" w:hAnsi="仿宋" w:eastAsia="仿宋" w:cs="仿宋"/>
          <w:b/>
          <w:color w:val="000000"/>
          <w:sz w:val="24"/>
        </w:rPr>
        <w:t>需随此表附上团队成员的身份证、</w:t>
      </w:r>
      <w:r>
        <w:rPr>
          <w:rFonts w:hint="eastAsia" w:ascii="仿宋" w:hAnsi="仿宋" w:eastAsia="仿宋" w:cs="仿宋"/>
          <w:b/>
          <w:color w:val="000000"/>
          <w:sz w:val="24"/>
          <w:lang w:val="en-US" w:eastAsia="zh-CN"/>
        </w:rPr>
        <w:t>健康证</w:t>
      </w:r>
      <w:r>
        <w:rPr>
          <w:rFonts w:hint="eastAsia" w:ascii="仿宋" w:hAnsi="仿宋" w:eastAsia="仿宋" w:cs="仿宋"/>
          <w:b/>
          <w:color w:val="000000"/>
          <w:sz w:val="24"/>
        </w:rPr>
        <w:t>等材料。</w:t>
      </w:r>
    </w:p>
    <w:p w14:paraId="7DAB5E30">
      <w:pPr>
        <w:spacing w:line="360" w:lineRule="auto"/>
        <w:ind w:right="-85"/>
        <w:rPr>
          <w:rFonts w:ascii="宋体" w:hAnsi="宋体"/>
        </w:rPr>
      </w:pPr>
    </w:p>
    <w:p w14:paraId="2B5F0FBF">
      <w:pPr>
        <w:pStyle w:val="231"/>
        <w:rPr>
          <w:rFonts w:hAnsi="宋体"/>
        </w:rPr>
      </w:pPr>
    </w:p>
    <w:p w14:paraId="40A7DB3D">
      <w:pPr>
        <w:tabs>
          <w:tab w:val="left" w:pos="5580"/>
        </w:tabs>
        <w:spacing w:line="480" w:lineRule="auto"/>
        <w:rPr>
          <w:rFonts w:ascii="宋体" w:hAnsi="宋体"/>
          <w:u w:val="single"/>
        </w:rPr>
      </w:pPr>
      <w:r>
        <w:rPr>
          <w:rFonts w:hint="eastAsia" w:ascii="宋体" w:hAnsi="宋体"/>
        </w:rPr>
        <w:t>响应方</w:t>
      </w:r>
      <w:r>
        <w:rPr>
          <w:rFonts w:hint="eastAsia" w:ascii="宋体" w:hAnsi="宋体" w:eastAsia="宋体" w:cs="Times New Roman"/>
        </w:rPr>
        <w:t>（盖公章）</w:t>
      </w:r>
      <w:r>
        <w:rPr>
          <w:rFonts w:hint="eastAsia" w:ascii="宋体" w:hAnsi="宋体"/>
        </w:rPr>
        <w:t>：</w:t>
      </w:r>
      <w:r>
        <w:rPr>
          <w:rFonts w:ascii="宋体" w:hAnsi="宋体"/>
          <w:u w:val="single"/>
        </w:rPr>
        <w:t xml:space="preserve">               </w:t>
      </w:r>
    </w:p>
    <w:p w14:paraId="279BF6AE">
      <w:pPr>
        <w:tabs>
          <w:tab w:val="center" w:pos="5192"/>
        </w:tabs>
        <w:spacing w:line="480" w:lineRule="auto"/>
        <w:rPr>
          <w:rFonts w:ascii="宋体" w:hAnsi="宋体"/>
        </w:rPr>
      </w:pPr>
      <w:r>
        <w:rPr>
          <w:rFonts w:hint="eastAsia" w:ascii="宋体" w:hAnsi="宋体"/>
        </w:rPr>
        <w:t>法人代表或其授权</w:t>
      </w:r>
      <w:r>
        <w:rPr>
          <w:rFonts w:hint="eastAsia" w:ascii="宋体" w:hAnsi="宋体" w:eastAsia="宋体" w:cs="Times New Roman"/>
        </w:rPr>
        <w:t>人（签字/盖章）</w:t>
      </w:r>
      <w:r>
        <w:rPr>
          <w:rFonts w:hint="eastAsia" w:ascii="宋体" w:hAnsi="宋体"/>
        </w:rPr>
        <w:t>：</w:t>
      </w:r>
      <w:r>
        <w:rPr>
          <w:rFonts w:ascii="宋体" w:hAnsi="宋体"/>
          <w:u w:val="single"/>
        </w:rPr>
        <w:t xml:space="preserve">          </w:t>
      </w:r>
    </w:p>
    <w:p w14:paraId="57054F19">
      <w:pPr>
        <w:spacing w:line="360" w:lineRule="auto"/>
        <w:jc w:val="center"/>
        <w:outlineLvl w:val="1"/>
        <w:rPr>
          <w:rFonts w:ascii="宋体" w:hAnsi="宋体"/>
          <w:b/>
          <w:sz w:val="32"/>
          <w:szCs w:val="32"/>
        </w:rPr>
      </w:pPr>
      <w:r>
        <w:rPr>
          <w:rFonts w:ascii="宋体" w:hAnsi="宋体"/>
          <w:szCs w:val="24"/>
        </w:rPr>
        <w:br w:type="page" w:clear="all"/>
      </w:r>
      <w:r>
        <w:rPr>
          <w:rFonts w:hint="eastAsia" w:ascii="宋体" w:hAnsi="宋体"/>
          <w:b/>
          <w:sz w:val="32"/>
          <w:szCs w:val="32"/>
        </w:rPr>
        <w:t>附件</w:t>
      </w:r>
      <w:r>
        <w:rPr>
          <w:rFonts w:hint="eastAsia" w:ascii="宋体" w:hAnsi="宋体"/>
          <w:b/>
          <w:sz w:val="32"/>
          <w:szCs w:val="32"/>
          <w:lang w:val="en-US" w:eastAsia="zh-CN"/>
        </w:rPr>
        <w:t>7</w:t>
      </w:r>
      <w:r>
        <w:rPr>
          <w:rFonts w:ascii="宋体" w:hAnsi="宋体"/>
          <w:b/>
          <w:sz w:val="32"/>
          <w:szCs w:val="32"/>
        </w:rPr>
        <w:t xml:space="preserve"> </w:t>
      </w:r>
      <w:r>
        <w:rPr>
          <w:rFonts w:hint="eastAsia" w:ascii="宋体" w:hAnsi="宋体"/>
          <w:b/>
          <w:sz w:val="32"/>
          <w:szCs w:val="32"/>
        </w:rPr>
        <w:t>比价采购文件</w:t>
      </w:r>
      <w:r>
        <w:rPr>
          <w:rFonts w:ascii="宋体" w:hAnsi="宋体"/>
          <w:b/>
          <w:sz w:val="32"/>
          <w:szCs w:val="32"/>
        </w:rPr>
        <w:t>要求提供/</w:t>
      </w:r>
      <w:r>
        <w:rPr>
          <w:rFonts w:hint="eastAsia" w:ascii="宋体" w:hAnsi="宋体"/>
          <w:b/>
          <w:sz w:val="32"/>
          <w:szCs w:val="32"/>
        </w:rPr>
        <w:t>响应</w:t>
      </w:r>
      <w:r>
        <w:rPr>
          <w:rFonts w:ascii="宋体" w:hAnsi="宋体"/>
          <w:b/>
          <w:sz w:val="32"/>
          <w:szCs w:val="32"/>
        </w:rPr>
        <w:t>方认为应附的其他材料</w:t>
      </w:r>
    </w:p>
    <w:p w14:paraId="36959821">
      <w:pPr>
        <w:spacing w:before="120" w:after="120" w:line="360" w:lineRule="auto"/>
        <w:outlineLvl w:val="1"/>
        <w:rPr>
          <w:rFonts w:hint="eastAsia" w:ascii="宋体" w:hAnsi="宋体" w:cs="宋体"/>
          <w:b/>
          <w:szCs w:val="24"/>
        </w:rPr>
      </w:pPr>
    </w:p>
    <w:p w14:paraId="5B294273">
      <w:pPr>
        <w:spacing w:before="120" w:after="120" w:line="360" w:lineRule="auto"/>
        <w:outlineLvl w:val="1"/>
        <w:rPr>
          <w:rFonts w:hint="eastAsia" w:ascii="宋体" w:hAnsi="宋体" w:cs="宋体"/>
          <w:b/>
          <w:szCs w:val="24"/>
        </w:rPr>
      </w:pPr>
    </w:p>
    <w:p w14:paraId="6EB65EA0">
      <w:pPr>
        <w:spacing w:before="120" w:after="120" w:line="360" w:lineRule="auto"/>
        <w:outlineLvl w:val="1"/>
        <w:rPr>
          <w:rFonts w:hint="eastAsia" w:ascii="宋体" w:hAnsi="宋体" w:cs="宋体"/>
          <w:b/>
          <w:szCs w:val="24"/>
        </w:rPr>
      </w:pPr>
    </w:p>
    <w:p w14:paraId="3CD7BBC0">
      <w:pPr>
        <w:spacing w:before="120" w:after="120" w:line="360" w:lineRule="auto"/>
        <w:outlineLvl w:val="1"/>
        <w:rPr>
          <w:rFonts w:hint="eastAsia" w:ascii="宋体" w:hAnsi="宋体" w:cs="宋体"/>
          <w:b/>
          <w:szCs w:val="24"/>
        </w:rPr>
      </w:pPr>
    </w:p>
    <w:p w14:paraId="39964DBA">
      <w:pPr>
        <w:spacing w:before="120" w:after="120" w:line="360" w:lineRule="auto"/>
        <w:outlineLvl w:val="1"/>
        <w:rPr>
          <w:rFonts w:hint="eastAsia" w:ascii="宋体" w:hAnsi="宋体" w:cs="宋体"/>
          <w:b/>
          <w:szCs w:val="24"/>
        </w:rPr>
      </w:pPr>
    </w:p>
    <w:p w14:paraId="0EC8EF9A">
      <w:pPr>
        <w:spacing w:before="120" w:after="120" w:line="360" w:lineRule="auto"/>
        <w:outlineLvl w:val="1"/>
        <w:rPr>
          <w:rFonts w:hint="eastAsia" w:ascii="宋体" w:hAnsi="宋体" w:cs="宋体"/>
          <w:b/>
          <w:szCs w:val="24"/>
        </w:rPr>
      </w:pPr>
    </w:p>
    <w:p w14:paraId="05D902CB">
      <w:pPr>
        <w:spacing w:before="120" w:after="120" w:line="360" w:lineRule="auto"/>
        <w:outlineLvl w:val="1"/>
        <w:rPr>
          <w:rFonts w:hint="eastAsia" w:ascii="宋体" w:hAnsi="宋体" w:cs="宋体"/>
          <w:b/>
          <w:szCs w:val="24"/>
        </w:rPr>
      </w:pPr>
    </w:p>
    <w:p w14:paraId="5B00AB6B">
      <w:pPr>
        <w:spacing w:before="120" w:after="120" w:line="360" w:lineRule="auto"/>
        <w:outlineLvl w:val="1"/>
        <w:rPr>
          <w:rFonts w:hint="eastAsia" w:ascii="宋体" w:hAnsi="宋体" w:cs="宋体"/>
          <w:b/>
          <w:szCs w:val="24"/>
        </w:rPr>
      </w:pPr>
    </w:p>
    <w:p w14:paraId="5103F847">
      <w:pPr>
        <w:spacing w:before="120" w:after="120" w:line="360" w:lineRule="auto"/>
        <w:outlineLvl w:val="1"/>
        <w:rPr>
          <w:rFonts w:hint="eastAsia" w:ascii="宋体" w:hAnsi="宋体" w:cs="宋体"/>
          <w:b/>
          <w:szCs w:val="24"/>
        </w:rPr>
      </w:pPr>
    </w:p>
    <w:p w14:paraId="56E2C36B">
      <w:pPr>
        <w:spacing w:before="120" w:after="120" w:line="360" w:lineRule="auto"/>
        <w:outlineLvl w:val="1"/>
        <w:rPr>
          <w:rFonts w:hint="eastAsia" w:ascii="宋体" w:hAnsi="宋体" w:cs="宋体"/>
          <w:b/>
          <w:szCs w:val="24"/>
        </w:rPr>
      </w:pPr>
    </w:p>
    <w:p w14:paraId="44268A44">
      <w:pPr>
        <w:spacing w:before="120" w:after="120" w:line="360" w:lineRule="auto"/>
        <w:outlineLvl w:val="1"/>
        <w:rPr>
          <w:rFonts w:hint="eastAsia" w:ascii="宋体" w:hAnsi="宋体" w:cs="宋体"/>
          <w:b/>
          <w:szCs w:val="24"/>
        </w:rPr>
      </w:pPr>
    </w:p>
    <w:p w14:paraId="37079BE8">
      <w:pPr>
        <w:spacing w:before="120" w:after="120" w:line="360" w:lineRule="auto"/>
        <w:outlineLvl w:val="1"/>
        <w:rPr>
          <w:rFonts w:hint="eastAsia" w:ascii="宋体" w:hAnsi="宋体" w:cs="宋体"/>
          <w:b/>
          <w:szCs w:val="24"/>
        </w:rPr>
      </w:pPr>
    </w:p>
    <w:p w14:paraId="56F5A88E">
      <w:pPr>
        <w:spacing w:before="120" w:after="120" w:line="360" w:lineRule="auto"/>
        <w:outlineLvl w:val="1"/>
        <w:rPr>
          <w:rFonts w:hint="eastAsia" w:ascii="宋体" w:hAnsi="宋体" w:cs="宋体"/>
          <w:b/>
          <w:szCs w:val="24"/>
        </w:rPr>
      </w:pPr>
    </w:p>
    <w:p w14:paraId="29E5A0B9">
      <w:pPr>
        <w:spacing w:before="120" w:after="120" w:line="360" w:lineRule="auto"/>
        <w:outlineLvl w:val="1"/>
        <w:rPr>
          <w:rFonts w:hint="eastAsia" w:ascii="宋体" w:hAnsi="宋体" w:cs="宋体"/>
          <w:b/>
          <w:szCs w:val="24"/>
        </w:rPr>
      </w:pPr>
    </w:p>
    <w:p w14:paraId="738A3BE1">
      <w:pPr>
        <w:spacing w:before="120" w:after="120" w:line="360" w:lineRule="auto"/>
        <w:outlineLvl w:val="1"/>
        <w:rPr>
          <w:rFonts w:hint="eastAsia" w:ascii="宋体" w:hAnsi="宋体" w:cs="宋体"/>
          <w:b/>
          <w:szCs w:val="24"/>
        </w:rPr>
      </w:pPr>
    </w:p>
    <w:p w14:paraId="427BF263">
      <w:pPr>
        <w:spacing w:before="120" w:after="120" w:line="360" w:lineRule="auto"/>
        <w:outlineLvl w:val="1"/>
        <w:rPr>
          <w:rFonts w:hint="eastAsia" w:ascii="宋体" w:hAnsi="宋体" w:cs="宋体"/>
          <w:b/>
          <w:szCs w:val="24"/>
        </w:rPr>
      </w:pPr>
    </w:p>
    <w:p w14:paraId="4645A267">
      <w:pPr>
        <w:spacing w:before="120" w:after="120" w:line="360" w:lineRule="auto"/>
        <w:outlineLvl w:val="1"/>
        <w:rPr>
          <w:rFonts w:hint="eastAsia" w:ascii="宋体" w:hAnsi="宋体" w:cs="宋体"/>
          <w:b/>
          <w:szCs w:val="24"/>
        </w:rPr>
      </w:pPr>
    </w:p>
    <w:p w14:paraId="17959BBF">
      <w:pPr>
        <w:spacing w:before="120" w:after="120" w:line="360" w:lineRule="auto"/>
        <w:outlineLvl w:val="1"/>
        <w:rPr>
          <w:rFonts w:hint="eastAsia" w:ascii="宋体" w:hAnsi="宋体" w:cs="宋体"/>
          <w:b/>
          <w:szCs w:val="24"/>
        </w:rPr>
      </w:pPr>
    </w:p>
    <w:p w14:paraId="031B5CE6">
      <w:pPr>
        <w:spacing w:before="120" w:after="120" w:line="360" w:lineRule="auto"/>
        <w:outlineLvl w:val="1"/>
        <w:rPr>
          <w:rFonts w:hint="eastAsia" w:ascii="宋体" w:hAnsi="宋体" w:cs="宋体"/>
          <w:b/>
          <w:szCs w:val="24"/>
        </w:rPr>
      </w:pPr>
    </w:p>
    <w:p w14:paraId="6EFD187E">
      <w:pPr>
        <w:spacing w:before="120" w:after="120" w:line="360" w:lineRule="auto"/>
        <w:outlineLvl w:val="1"/>
        <w:rPr>
          <w:rFonts w:hint="eastAsia" w:ascii="宋体" w:hAnsi="宋体" w:cs="宋体"/>
          <w:b/>
          <w:szCs w:val="24"/>
        </w:rPr>
      </w:pPr>
    </w:p>
    <w:p w14:paraId="7B3EFD65">
      <w:pPr>
        <w:spacing w:before="120" w:after="120" w:line="360" w:lineRule="auto"/>
        <w:outlineLvl w:val="1"/>
        <w:rPr>
          <w:rFonts w:hint="eastAsia" w:ascii="宋体" w:hAnsi="宋体" w:cs="宋体"/>
          <w:b/>
          <w:szCs w:val="24"/>
        </w:rPr>
      </w:pPr>
    </w:p>
    <w:p w14:paraId="2939E438">
      <w:pPr>
        <w:spacing w:before="120" w:after="120" w:line="360" w:lineRule="auto"/>
        <w:outlineLvl w:val="1"/>
        <w:rPr>
          <w:rFonts w:hint="eastAsia" w:ascii="宋体" w:hAnsi="宋体" w:cs="宋体"/>
          <w:b/>
          <w:szCs w:val="24"/>
        </w:rPr>
      </w:pPr>
    </w:p>
    <w:p w14:paraId="5A95CBC6">
      <w:pPr>
        <w:spacing w:before="120" w:after="120" w:line="360" w:lineRule="auto"/>
        <w:outlineLvl w:val="1"/>
        <w:rPr>
          <w:rFonts w:hint="eastAsia" w:ascii="宋体" w:hAnsi="宋体" w:cs="宋体"/>
          <w:b/>
          <w:szCs w:val="24"/>
        </w:rPr>
      </w:pPr>
      <w:r>
        <w:rPr>
          <w:rFonts w:hint="eastAsia" w:ascii="宋体" w:hAnsi="宋体" w:cs="宋体"/>
          <w:b/>
          <w:szCs w:val="24"/>
        </w:rPr>
        <w:t>附件</w:t>
      </w:r>
      <w:r>
        <w:rPr>
          <w:rFonts w:hint="eastAsia" w:ascii="宋体" w:hAnsi="宋体" w:cs="宋体"/>
          <w:b/>
          <w:szCs w:val="24"/>
          <w:lang w:val="en-US" w:eastAsia="zh-CN"/>
        </w:rPr>
        <w:t>8</w:t>
      </w:r>
      <w:r>
        <w:rPr>
          <w:rFonts w:hint="eastAsia" w:ascii="宋体" w:hAnsi="宋体" w:cs="宋体"/>
          <w:b/>
          <w:szCs w:val="24"/>
        </w:rPr>
        <w:t>供应商行为准则承诺书</w:t>
      </w:r>
    </w:p>
    <w:p w14:paraId="2A101F7B">
      <w:pPr>
        <w:spacing w:line="240" w:lineRule="auto"/>
        <w:jc w:val="center"/>
        <w:rPr>
          <w:rFonts w:hint="eastAsia" w:ascii="宋体" w:hAnsi="宋体" w:cs="宋体"/>
          <w:b/>
          <w:bCs/>
          <w:sz w:val="28"/>
          <w:szCs w:val="28"/>
        </w:rPr>
      </w:pPr>
      <w:r>
        <w:rPr>
          <w:rFonts w:hint="eastAsia" w:ascii="宋体" w:hAnsi="宋体" w:cs="宋体"/>
          <w:b/>
          <w:bCs/>
          <w:sz w:val="28"/>
          <w:szCs w:val="28"/>
        </w:rPr>
        <w:t>供应商行为准则承诺书</w:t>
      </w:r>
    </w:p>
    <w:p w14:paraId="7307A321">
      <w:pPr>
        <w:spacing w:line="360" w:lineRule="auto"/>
        <w:ind w:firstLine="480"/>
        <w:jc w:val="both"/>
        <w:rPr>
          <w:rFonts w:hint="eastAsia" w:ascii="宋体" w:hAnsi="宋体" w:cs="宋体"/>
        </w:rPr>
      </w:pPr>
    </w:p>
    <w:p w14:paraId="17910923">
      <w:pPr>
        <w:spacing w:line="360" w:lineRule="auto"/>
        <w:ind w:firstLine="480"/>
        <w:jc w:val="both"/>
        <w:rPr>
          <w:rFonts w:hint="eastAsia" w:ascii="宋体" w:hAnsi="宋体" w:cs="宋体"/>
        </w:rPr>
      </w:pPr>
      <w:r>
        <w:rPr>
          <w:rFonts w:hint="eastAsia" w:ascii="宋体" w:hAnsi="宋体" w:cs="宋体"/>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1EA83029">
      <w:pPr>
        <w:spacing w:line="360" w:lineRule="auto"/>
        <w:ind w:firstLine="480"/>
        <w:jc w:val="both"/>
        <w:rPr>
          <w:rFonts w:hint="eastAsia" w:ascii="宋体" w:hAnsi="宋体" w:cs="宋体"/>
        </w:rPr>
      </w:pPr>
      <w:r>
        <w:rPr>
          <w:rFonts w:hint="eastAsia" w:ascii="宋体" w:hAnsi="宋体" w:cs="宋体"/>
        </w:rPr>
        <w:t>供应商经营业务时必须遵守所有适用的法律法规及相关政策等规定。如因违反任何适用的法律、法规而可能影响其按照本准则向中国人民保险提供产品及服务的能力时，应立即通知中国人民保险。</w:t>
      </w:r>
    </w:p>
    <w:p w14:paraId="767D372F">
      <w:pPr>
        <w:spacing w:line="360" w:lineRule="auto"/>
        <w:ind w:firstLine="470"/>
        <w:jc w:val="both"/>
        <w:rPr>
          <w:rFonts w:hint="eastAsia" w:ascii="宋体" w:hAnsi="宋体" w:cs="宋体"/>
        </w:rPr>
      </w:pPr>
      <w:r>
        <w:rPr>
          <w:rFonts w:hint="eastAsia" w:ascii="宋体" w:hAnsi="宋体" w:cs="宋体"/>
        </w:rPr>
        <w:t>二、供应商应有道德地从事商业活动，坚持公平竞争原则，遵守其经营所在地及国家所有适用的反腐败法律、法规，不得有贿赂、腐败、恶意串通、恶意欺诈或其他损害中国人民保险利益的不良行为。</w:t>
      </w:r>
    </w:p>
    <w:p w14:paraId="73BC1E1E">
      <w:pPr>
        <w:spacing w:line="360" w:lineRule="auto"/>
        <w:ind w:firstLine="470"/>
        <w:jc w:val="both"/>
        <w:rPr>
          <w:rFonts w:hint="eastAsia" w:ascii="宋体" w:hAnsi="宋体" w:cs="宋体"/>
        </w:rPr>
      </w:pPr>
      <w:r>
        <w:rPr>
          <w:rFonts w:hint="eastAsia" w:ascii="宋体" w:hAnsi="宋体" w:cs="宋体"/>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598F0229">
      <w:pPr>
        <w:spacing w:line="360" w:lineRule="auto"/>
        <w:ind w:firstLine="470"/>
        <w:jc w:val="both"/>
        <w:rPr>
          <w:rFonts w:hint="eastAsia" w:ascii="宋体" w:hAnsi="宋体" w:cs="宋体"/>
        </w:rPr>
      </w:pPr>
      <w:r>
        <w:rPr>
          <w:rFonts w:hint="eastAsia" w:ascii="宋体" w:hAnsi="宋体" w:cs="宋体"/>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668B16F8">
      <w:pPr>
        <w:spacing w:line="360" w:lineRule="auto"/>
        <w:ind w:firstLine="470"/>
        <w:jc w:val="both"/>
        <w:rPr>
          <w:rFonts w:hint="eastAsia" w:ascii="宋体" w:hAnsi="宋体" w:cs="宋体"/>
        </w:rPr>
      </w:pPr>
      <w:r>
        <w:rPr>
          <w:rFonts w:hint="eastAsia" w:ascii="宋体" w:hAnsi="宋体" w:cs="宋体"/>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6F250A62">
      <w:pPr>
        <w:spacing w:line="360" w:lineRule="auto"/>
        <w:ind w:firstLine="470"/>
        <w:jc w:val="both"/>
        <w:rPr>
          <w:rFonts w:hint="eastAsia" w:ascii="宋体" w:hAnsi="宋体" w:cs="宋体"/>
        </w:rPr>
      </w:pPr>
      <w:r>
        <w:rPr>
          <w:rFonts w:hint="eastAsia" w:ascii="宋体" w:hAnsi="宋体" w:cs="宋体"/>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1AA21064">
      <w:pPr>
        <w:spacing w:line="360" w:lineRule="auto"/>
        <w:ind w:firstLine="470"/>
        <w:jc w:val="both"/>
        <w:rPr>
          <w:rFonts w:hint="eastAsia" w:ascii="宋体" w:hAnsi="宋体" w:cs="宋体"/>
        </w:rPr>
      </w:pPr>
      <w:r>
        <w:rPr>
          <w:rFonts w:hint="eastAsia" w:ascii="宋体" w:hAnsi="宋体" w:cs="宋体"/>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74259F02">
      <w:pPr>
        <w:spacing w:line="360" w:lineRule="auto"/>
        <w:ind w:firstLine="480"/>
        <w:jc w:val="both"/>
        <w:rPr>
          <w:rFonts w:hint="eastAsia" w:ascii="宋体" w:hAnsi="宋体" w:cs="宋体"/>
        </w:rPr>
      </w:pPr>
      <w:r>
        <w:rPr>
          <w:rFonts w:hint="eastAsia" w:ascii="宋体" w:hAnsi="宋体" w:cs="宋体"/>
        </w:rPr>
        <w:t>八、供应商承诺遵守中国人民保险有关采购管理和供应商管理的相关规定、履行相应义务。</w:t>
      </w:r>
    </w:p>
    <w:p w14:paraId="5A1CB85F">
      <w:pPr>
        <w:spacing w:line="360" w:lineRule="auto"/>
        <w:ind w:firstLine="480"/>
        <w:jc w:val="both"/>
        <w:rPr>
          <w:rFonts w:hint="eastAsia" w:ascii="宋体" w:hAnsi="宋体" w:cs="宋体"/>
        </w:rPr>
      </w:pPr>
      <w:r>
        <w:rPr>
          <w:rFonts w:hint="eastAsia" w:ascii="宋体" w:hAnsi="宋体" w:cs="宋体"/>
        </w:rPr>
        <w:t>九、供应商参与中国人民保险采购过程中，将认真阅读并理解邀请文件的内容，并保证严格保密文件内容，不泄露中国人民保险任何信息。</w:t>
      </w:r>
    </w:p>
    <w:p w14:paraId="2AA8BC27">
      <w:pPr>
        <w:spacing w:line="360" w:lineRule="auto"/>
        <w:ind w:firstLine="480"/>
        <w:jc w:val="both"/>
        <w:rPr>
          <w:rFonts w:hint="eastAsia" w:ascii="宋体" w:hAnsi="宋体" w:cs="宋体"/>
        </w:rPr>
      </w:pPr>
      <w:r>
        <w:rPr>
          <w:rFonts w:hint="eastAsia" w:ascii="宋体" w:hAnsi="宋体" w:cs="宋体"/>
        </w:rPr>
        <w:t>十、供应商保证所递交的投标文件、资格证明、产品资料、合同等文件内容的真实性、有效性；愿意承担虚构信息及伪造资格证明、合同等违背诚实信用原则导致的一切不利后果。</w:t>
      </w:r>
    </w:p>
    <w:p w14:paraId="3AE2312C">
      <w:pPr>
        <w:spacing w:line="360" w:lineRule="auto"/>
        <w:ind w:firstLine="480"/>
        <w:jc w:val="both"/>
        <w:rPr>
          <w:rFonts w:hint="eastAsia" w:ascii="宋体" w:hAnsi="宋体" w:cs="宋体"/>
        </w:rPr>
      </w:pPr>
      <w:r>
        <w:rPr>
          <w:rFonts w:hint="eastAsia" w:ascii="宋体" w:hAnsi="宋体" w:cs="宋体"/>
        </w:rPr>
        <w:t>十一、供应商承诺根据中国人民保险的要求提供供应产品的市场参考价格，并保证该数据的真实性与时效性；如提供不实或虚假数据的，自愿接受录入中国人民保险供应商诚信档案记录的不利后果。</w:t>
      </w:r>
    </w:p>
    <w:p w14:paraId="7A76FC23">
      <w:pPr>
        <w:spacing w:line="360" w:lineRule="auto"/>
        <w:ind w:firstLine="480"/>
        <w:jc w:val="both"/>
        <w:rPr>
          <w:rFonts w:hint="eastAsia" w:ascii="宋体" w:hAnsi="宋体" w:cs="宋体"/>
        </w:rPr>
      </w:pPr>
      <w:r>
        <w:rPr>
          <w:rFonts w:hint="eastAsia" w:ascii="宋体" w:hAnsi="宋体" w:cs="宋体"/>
        </w:rPr>
        <w:t>十二、如果供应商（包括咨询顾问、董事、雇员、代理人和代表）违反或未履行本承诺下的任何规定、保证及陈述，将自愿对因违反或未履行承诺书的规定而对中国人民保险造成的直接损失进行赔偿。</w:t>
      </w:r>
    </w:p>
    <w:p w14:paraId="5FD67DD3">
      <w:pPr>
        <w:spacing w:line="360" w:lineRule="auto"/>
        <w:ind w:firstLine="480"/>
        <w:jc w:val="both"/>
        <w:rPr>
          <w:rFonts w:hint="eastAsia" w:ascii="宋体" w:hAnsi="宋体" w:cs="宋体"/>
        </w:rPr>
      </w:pPr>
      <w:r>
        <w:rPr>
          <w:rFonts w:hint="eastAsia" w:ascii="宋体" w:hAnsi="宋体" w:cs="宋体"/>
        </w:rPr>
        <w:t>十三、采购过程中涉及函件往来的，使用供应商以下地址及联系方式：</w:t>
      </w:r>
    </w:p>
    <w:p w14:paraId="3CEDA932">
      <w:pPr>
        <w:spacing w:line="360" w:lineRule="auto"/>
        <w:ind w:firstLine="480"/>
        <w:jc w:val="both"/>
        <w:rPr>
          <w:rFonts w:hint="eastAsia" w:ascii="宋体" w:hAnsi="宋体" w:cs="宋体"/>
        </w:rPr>
      </w:pPr>
      <w:r>
        <w:rPr>
          <w:rFonts w:hint="eastAsia" w:ascii="宋体" w:hAnsi="宋体"/>
        </w:rPr>
        <w:t>响应方</w:t>
      </w:r>
      <w:r>
        <w:rPr>
          <w:rFonts w:hint="eastAsia" w:ascii="宋体" w:hAnsi="宋体" w:cs="宋体"/>
        </w:rPr>
        <w:t>（全称、盖章）：________________</w:t>
      </w:r>
    </w:p>
    <w:p w14:paraId="36729766">
      <w:pPr>
        <w:spacing w:line="360" w:lineRule="auto"/>
        <w:ind w:firstLine="480"/>
        <w:jc w:val="both"/>
        <w:rPr>
          <w:rFonts w:hint="eastAsia" w:ascii="宋体" w:hAnsi="宋体" w:cs="宋体"/>
        </w:rPr>
      </w:pPr>
      <w:r>
        <w:rPr>
          <w:rFonts w:hint="eastAsia" w:ascii="宋体" w:hAnsi="宋体" w:cs="宋体"/>
        </w:rPr>
        <w:t>法定代表人（负责人）姓名、职务：__________________</w:t>
      </w:r>
    </w:p>
    <w:p w14:paraId="19188C68">
      <w:pPr>
        <w:spacing w:line="360" w:lineRule="auto"/>
        <w:ind w:firstLine="480"/>
        <w:jc w:val="both"/>
        <w:rPr>
          <w:rFonts w:hint="eastAsia" w:ascii="宋体" w:hAnsi="宋体" w:cs="宋体"/>
        </w:rPr>
      </w:pPr>
      <w:r>
        <w:rPr>
          <w:rFonts w:hint="eastAsia" w:ascii="宋体" w:hAnsi="宋体" w:cs="宋体"/>
        </w:rPr>
        <w:t>邮编：__________地址：__________________</w:t>
      </w:r>
    </w:p>
    <w:p w14:paraId="65D04607">
      <w:pPr>
        <w:spacing w:line="360" w:lineRule="auto"/>
        <w:ind w:firstLine="480"/>
        <w:jc w:val="both"/>
        <w:rPr>
          <w:rFonts w:hint="eastAsia" w:ascii="宋体" w:hAnsi="宋体" w:cs="宋体"/>
        </w:rPr>
      </w:pPr>
      <w:r>
        <w:rPr>
          <w:rFonts w:hint="eastAsia" w:ascii="宋体" w:hAnsi="宋体" w:cs="宋体"/>
        </w:rPr>
        <w:t>电话：__________传真：__________________</w:t>
      </w:r>
    </w:p>
    <w:p w14:paraId="28D06B35">
      <w:pPr>
        <w:tabs>
          <w:tab w:val="left" w:pos="3060"/>
        </w:tabs>
        <w:spacing w:after="163" w:line="360" w:lineRule="auto"/>
        <w:ind w:firstLine="480"/>
        <w:jc w:val="both"/>
        <w:rPr>
          <w:rFonts w:hint="eastAsia" w:ascii="宋体" w:hAnsi="宋体" w:cs="宋体"/>
          <w:bCs/>
        </w:rPr>
      </w:pPr>
      <w:r>
        <w:rPr>
          <w:rFonts w:hint="eastAsia" w:ascii="宋体" w:hAnsi="宋体" w:cs="宋体"/>
          <w:bCs/>
        </w:rPr>
        <w:t>法定代表人（负责人）或授权代表签字：______________</w:t>
      </w:r>
    </w:p>
    <w:p w14:paraId="2C760347">
      <w:pPr>
        <w:spacing w:before="120" w:after="120" w:line="17" w:lineRule="atLeast"/>
        <w:outlineLvl w:val="1"/>
        <w:rPr>
          <w:rFonts w:hint="eastAsia" w:ascii="宋体" w:hAnsi="宋体" w:cs="宋体"/>
          <w:b/>
          <w:szCs w:val="24"/>
        </w:rPr>
      </w:pPr>
      <w:r>
        <w:rPr>
          <w:rFonts w:hint="eastAsia" w:ascii="宋体" w:hAnsi="宋体" w:cs="宋体"/>
          <w:b/>
          <w:szCs w:val="24"/>
        </w:rPr>
        <w:br w:type="page" w:clear="all"/>
      </w:r>
      <w:r>
        <w:rPr>
          <w:rFonts w:hint="eastAsia" w:ascii="宋体" w:hAnsi="宋体" w:cs="宋体"/>
          <w:b/>
          <w:szCs w:val="24"/>
        </w:rPr>
        <w:t>附件</w:t>
      </w:r>
      <w:r>
        <w:rPr>
          <w:rFonts w:hint="eastAsia" w:ascii="宋体" w:hAnsi="宋体" w:cs="宋体"/>
          <w:b/>
          <w:szCs w:val="24"/>
          <w:lang w:val="en-US" w:eastAsia="zh-CN"/>
        </w:rPr>
        <w:t>9</w:t>
      </w:r>
      <w:r>
        <w:rPr>
          <w:rFonts w:hint="eastAsia" w:ascii="宋体" w:hAnsi="宋体" w:cs="宋体"/>
          <w:b/>
          <w:szCs w:val="24"/>
        </w:rPr>
        <w:t>供应商廉洁诚信承诺书</w:t>
      </w:r>
    </w:p>
    <w:p w14:paraId="2A995B46">
      <w:pPr>
        <w:spacing w:line="600" w:lineRule="exact"/>
        <w:jc w:val="center"/>
        <w:rPr>
          <w:rFonts w:hint="eastAsia" w:ascii="宋体" w:hAnsi="宋体" w:cs="宋体"/>
          <w:b/>
          <w:bCs/>
          <w:sz w:val="28"/>
          <w:szCs w:val="28"/>
        </w:rPr>
      </w:pPr>
      <w:r>
        <w:rPr>
          <w:rFonts w:hint="eastAsia" w:ascii="宋体" w:hAnsi="宋体" w:cs="宋体"/>
          <w:b/>
          <w:bCs/>
          <w:sz w:val="28"/>
          <w:szCs w:val="28"/>
        </w:rPr>
        <w:t>供应商廉洁诚信承诺书</w:t>
      </w:r>
    </w:p>
    <w:p w14:paraId="5FBEAAE1">
      <w:pPr>
        <w:spacing w:line="360" w:lineRule="auto"/>
        <w:ind w:firstLine="480"/>
        <w:jc w:val="both"/>
        <w:rPr>
          <w:rFonts w:hint="eastAsia" w:ascii="宋体" w:hAnsi="宋体" w:cs="宋体"/>
        </w:rPr>
      </w:pPr>
    </w:p>
    <w:p w14:paraId="4009C853">
      <w:pPr>
        <w:spacing w:line="360" w:lineRule="auto"/>
        <w:ind w:firstLine="480"/>
        <w:jc w:val="both"/>
        <w:rPr>
          <w:rFonts w:hint="eastAsia" w:ascii="宋体" w:hAnsi="宋体" w:cs="宋体"/>
        </w:rPr>
      </w:pPr>
      <w:r>
        <w:rPr>
          <w:rFonts w:hint="eastAsia" w:ascii="宋体" w:hAnsi="宋体" w:cs="宋体"/>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14:paraId="168E7636">
      <w:pPr>
        <w:spacing w:line="360" w:lineRule="auto"/>
        <w:ind w:firstLine="480"/>
        <w:jc w:val="both"/>
        <w:rPr>
          <w:rFonts w:hint="eastAsia" w:ascii="宋体" w:hAnsi="宋体" w:cs="宋体"/>
        </w:rPr>
      </w:pPr>
      <w:r>
        <w:rPr>
          <w:rFonts w:hint="eastAsia" w:ascii="宋体" w:hAnsi="宋体" w:cs="宋体"/>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14:paraId="7FF17E77">
      <w:pPr>
        <w:spacing w:line="360" w:lineRule="auto"/>
        <w:ind w:firstLine="480"/>
        <w:jc w:val="both"/>
        <w:rPr>
          <w:rFonts w:hint="eastAsia" w:ascii="宋体" w:hAnsi="宋体" w:cs="宋体"/>
        </w:rPr>
      </w:pPr>
      <w:r>
        <w:rPr>
          <w:rFonts w:hint="eastAsia" w:ascii="宋体" w:hAnsi="宋体" w:cs="宋体"/>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14:paraId="703347F6">
      <w:pPr>
        <w:spacing w:line="360" w:lineRule="auto"/>
        <w:ind w:firstLine="480"/>
        <w:jc w:val="both"/>
        <w:rPr>
          <w:rFonts w:hint="eastAsia" w:ascii="宋体" w:hAnsi="宋体" w:cs="宋体"/>
        </w:rPr>
      </w:pPr>
      <w:r>
        <w:rPr>
          <w:rFonts w:hint="eastAsia" w:ascii="宋体" w:hAnsi="宋体" w:cs="宋体"/>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330FC7B2">
      <w:pPr>
        <w:spacing w:line="360" w:lineRule="auto"/>
        <w:ind w:firstLine="480"/>
        <w:jc w:val="both"/>
        <w:rPr>
          <w:rFonts w:hint="eastAsia" w:ascii="宋体" w:hAnsi="宋体" w:cs="宋体"/>
        </w:rPr>
      </w:pPr>
      <w:r>
        <w:rPr>
          <w:rFonts w:hint="eastAsia" w:ascii="宋体" w:hAnsi="宋体" w:cs="宋体"/>
        </w:rPr>
        <w:t>三、廉洁自律承诺。我们坚决不以任何形式为获取或意图获取交易机会、竞争优势或谋取不正当利益而向中国人民保险或相关主体实施商业贿赂或营私舞弊行为，包括但不限于：</w:t>
      </w:r>
    </w:p>
    <w:p w14:paraId="322A6F96">
      <w:pPr>
        <w:spacing w:line="360" w:lineRule="auto"/>
        <w:ind w:firstLine="480"/>
        <w:jc w:val="both"/>
        <w:rPr>
          <w:rFonts w:hint="eastAsia" w:ascii="宋体" w:hAnsi="宋体" w:cs="宋体"/>
        </w:rPr>
      </w:pPr>
      <w:r>
        <w:rPr>
          <w:rFonts w:hint="eastAsia" w:ascii="宋体" w:hAnsi="宋体" w:cs="宋体"/>
        </w:rPr>
        <w:t>（1）以任何方式实施商业贿赂或违规提供金钱、实物、回扣、折扣、宴请与游玩活动或其他不正当利益；</w:t>
      </w:r>
    </w:p>
    <w:p w14:paraId="21871B68">
      <w:pPr>
        <w:spacing w:line="360" w:lineRule="auto"/>
        <w:ind w:firstLine="480"/>
        <w:jc w:val="both"/>
        <w:rPr>
          <w:rFonts w:hint="eastAsia" w:ascii="宋体" w:hAnsi="宋体" w:cs="宋体"/>
        </w:rPr>
      </w:pPr>
      <w:r>
        <w:rPr>
          <w:rFonts w:hint="eastAsia" w:ascii="宋体" w:hAnsi="宋体" w:cs="宋体"/>
        </w:rPr>
        <w:t>（2）为其安排有可能影响公平、公正交易的宴请、健身、娱乐等活动；</w:t>
      </w:r>
    </w:p>
    <w:p w14:paraId="5B72C840">
      <w:pPr>
        <w:spacing w:line="360" w:lineRule="auto"/>
        <w:ind w:firstLine="480"/>
        <w:jc w:val="both"/>
        <w:rPr>
          <w:rFonts w:hint="eastAsia" w:ascii="宋体" w:hAnsi="宋体" w:cs="宋体"/>
        </w:rPr>
      </w:pPr>
      <w:r>
        <w:rPr>
          <w:rFonts w:hint="eastAsia" w:ascii="宋体" w:hAnsi="宋体" w:cs="宋体"/>
        </w:rPr>
        <w:t>（3）为其投资入股、个人借款或买卖股票、债券等提供方便；</w:t>
      </w:r>
    </w:p>
    <w:p w14:paraId="02DE65C7">
      <w:pPr>
        <w:spacing w:line="360" w:lineRule="auto"/>
        <w:ind w:firstLine="480"/>
        <w:jc w:val="both"/>
        <w:rPr>
          <w:rFonts w:hint="eastAsia" w:ascii="宋体" w:hAnsi="宋体" w:cs="宋体"/>
        </w:rPr>
      </w:pPr>
      <w:r>
        <w:rPr>
          <w:rFonts w:hint="eastAsia" w:ascii="宋体" w:hAnsi="宋体" w:cs="宋体"/>
        </w:rPr>
        <w:t>（4）为其购买或装修住房、婚丧嫁娶、配偶子女上学或工作安排以及出国出境、旅游等提供方便；</w:t>
      </w:r>
    </w:p>
    <w:p w14:paraId="2E373E0F">
      <w:pPr>
        <w:spacing w:line="360" w:lineRule="auto"/>
        <w:ind w:firstLine="480"/>
        <w:jc w:val="both"/>
        <w:rPr>
          <w:rFonts w:hint="eastAsia" w:ascii="宋体" w:hAnsi="宋体" w:cs="宋体"/>
        </w:rPr>
      </w:pPr>
      <w:r>
        <w:rPr>
          <w:rFonts w:hint="eastAsia" w:ascii="宋体" w:hAnsi="宋体" w:cs="宋体"/>
        </w:rPr>
        <w:t>（5）违反规定为其在我方相关企业工作、挂名兼职、合伙经营、介绍承揽业务等提供方便；</w:t>
      </w:r>
    </w:p>
    <w:p w14:paraId="25D6D96E">
      <w:pPr>
        <w:spacing w:line="360" w:lineRule="auto"/>
        <w:ind w:firstLine="480"/>
        <w:jc w:val="both"/>
        <w:rPr>
          <w:rFonts w:hint="eastAsia" w:ascii="宋体" w:hAnsi="宋体" w:cs="宋体"/>
        </w:rPr>
      </w:pPr>
      <w:r>
        <w:rPr>
          <w:rFonts w:hint="eastAsia" w:ascii="宋体" w:hAnsi="宋体" w:cs="宋体"/>
        </w:rPr>
        <w:t>（6）向其提供借款、融资、担保等；</w:t>
      </w:r>
    </w:p>
    <w:p w14:paraId="7CFA0A49">
      <w:pPr>
        <w:spacing w:line="360" w:lineRule="auto"/>
        <w:ind w:firstLine="480"/>
        <w:jc w:val="both"/>
        <w:rPr>
          <w:rFonts w:hint="eastAsia" w:ascii="宋体" w:hAnsi="宋体" w:cs="宋体"/>
        </w:rPr>
      </w:pPr>
      <w:r>
        <w:rPr>
          <w:rFonts w:hint="eastAsia" w:ascii="宋体" w:hAnsi="宋体" w:cs="宋体"/>
        </w:rPr>
        <w:t>（7）给予或承诺给予其不正当利益的其他行为；</w:t>
      </w:r>
    </w:p>
    <w:p w14:paraId="45B71630">
      <w:pPr>
        <w:spacing w:line="360" w:lineRule="auto"/>
        <w:ind w:firstLine="480"/>
        <w:jc w:val="both"/>
        <w:rPr>
          <w:rFonts w:hint="eastAsia" w:ascii="宋体" w:hAnsi="宋体" w:cs="宋体"/>
        </w:rPr>
      </w:pPr>
      <w:r>
        <w:rPr>
          <w:rFonts w:hint="eastAsia" w:ascii="宋体" w:hAnsi="宋体" w:cs="宋体"/>
        </w:rPr>
        <w:t>（8）其他违反国家法律法规或商业道德准则的影响公正交易的行为。</w:t>
      </w:r>
    </w:p>
    <w:p w14:paraId="0DF39F2A">
      <w:pPr>
        <w:spacing w:line="360" w:lineRule="auto"/>
        <w:ind w:firstLine="480"/>
        <w:jc w:val="both"/>
        <w:rPr>
          <w:rFonts w:hint="eastAsia" w:ascii="宋体" w:hAnsi="宋体" w:cs="宋体"/>
        </w:rPr>
      </w:pPr>
      <w:r>
        <w:rPr>
          <w:rFonts w:hint="eastAsia" w:ascii="宋体" w:hAnsi="宋体" w:cs="宋体"/>
        </w:rPr>
        <w:t>我们也不会以任何方式向中国人民保险或相关主体索要金钱、实物等不正当利益，或收受中国人保或相关主体给予的金钱、实物等不正当利益。</w:t>
      </w:r>
    </w:p>
    <w:p w14:paraId="12512BA3">
      <w:pPr>
        <w:spacing w:line="360" w:lineRule="auto"/>
        <w:ind w:firstLine="480"/>
        <w:jc w:val="both"/>
        <w:rPr>
          <w:rFonts w:hint="eastAsia" w:ascii="宋体" w:hAnsi="宋体" w:cs="宋体"/>
        </w:rPr>
      </w:pPr>
      <w:r>
        <w:rPr>
          <w:rFonts w:hint="eastAsia" w:ascii="宋体" w:hAnsi="宋体" w:cs="宋体"/>
        </w:rPr>
        <w:t>四、诚实信用承诺。我们坚决不进行任何违背诚实信用原则的行为，包括但不限于：</w:t>
      </w:r>
    </w:p>
    <w:p w14:paraId="753BDC39">
      <w:pPr>
        <w:spacing w:line="360" w:lineRule="auto"/>
        <w:ind w:firstLine="480"/>
        <w:jc w:val="both"/>
        <w:rPr>
          <w:rFonts w:hint="eastAsia" w:ascii="宋体" w:hAnsi="宋体" w:cs="宋体"/>
        </w:rPr>
      </w:pPr>
      <w:r>
        <w:rPr>
          <w:rFonts w:hint="eastAsia" w:ascii="宋体" w:hAnsi="宋体" w:cs="宋体"/>
        </w:rPr>
        <w:t>出借、转让资质证书；</w:t>
      </w:r>
    </w:p>
    <w:p w14:paraId="3035B3E9">
      <w:pPr>
        <w:spacing w:line="360" w:lineRule="auto"/>
        <w:ind w:firstLine="480"/>
        <w:jc w:val="both"/>
        <w:rPr>
          <w:rFonts w:hint="eastAsia" w:ascii="宋体" w:hAnsi="宋体" w:cs="宋体"/>
        </w:rPr>
      </w:pPr>
      <w:r>
        <w:rPr>
          <w:rFonts w:hint="eastAsia" w:ascii="宋体" w:hAnsi="宋体" w:cs="宋体"/>
        </w:rPr>
        <w:t>伙同他人串标、围标或非法排挤竞争对手；</w:t>
      </w:r>
    </w:p>
    <w:p w14:paraId="38982A1D">
      <w:pPr>
        <w:spacing w:line="360" w:lineRule="auto"/>
        <w:ind w:firstLine="480"/>
        <w:jc w:val="both"/>
        <w:rPr>
          <w:rFonts w:hint="eastAsia" w:ascii="宋体" w:hAnsi="宋体" w:cs="宋体"/>
        </w:rPr>
      </w:pPr>
      <w:r>
        <w:rPr>
          <w:rFonts w:hint="eastAsia" w:ascii="宋体" w:hAnsi="宋体" w:cs="宋体"/>
        </w:rPr>
        <w:t>在采购活动中提供虚假资料，以他人名义参与或者以其他方式弄虚作假，夸大自身技术和提供服务的能力，损害贵方合法权益；</w:t>
      </w:r>
    </w:p>
    <w:p w14:paraId="01C4A412">
      <w:pPr>
        <w:spacing w:line="360" w:lineRule="auto"/>
        <w:ind w:firstLine="480"/>
        <w:jc w:val="both"/>
        <w:rPr>
          <w:rFonts w:hint="eastAsia" w:ascii="宋体" w:hAnsi="宋体" w:cs="宋体"/>
        </w:rPr>
      </w:pPr>
      <w:r>
        <w:rPr>
          <w:rFonts w:hint="eastAsia" w:ascii="宋体" w:hAnsi="宋体" w:cs="宋体"/>
        </w:rPr>
        <w:t>（4）隐瞒任何可能对贵方利益造成影响的信息，不配合贵方的审计。</w:t>
      </w:r>
    </w:p>
    <w:p w14:paraId="2EE7DCF7">
      <w:pPr>
        <w:spacing w:line="360" w:lineRule="auto"/>
        <w:ind w:firstLine="480"/>
        <w:jc w:val="both"/>
        <w:rPr>
          <w:rFonts w:hint="eastAsia" w:ascii="宋体" w:hAnsi="宋体" w:cs="宋体"/>
        </w:rPr>
      </w:pPr>
      <w:r>
        <w:rPr>
          <w:rFonts w:hint="eastAsia" w:ascii="宋体" w:hAnsi="宋体" w:cs="宋体"/>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02F59CD2">
      <w:pPr>
        <w:spacing w:line="360" w:lineRule="auto"/>
        <w:ind w:firstLine="480"/>
        <w:jc w:val="both"/>
        <w:rPr>
          <w:rFonts w:hint="eastAsia" w:ascii="宋体" w:hAnsi="宋体" w:cs="宋体"/>
        </w:rPr>
      </w:pPr>
      <w:r>
        <w:rPr>
          <w:rFonts w:hint="eastAsia" w:ascii="宋体" w:hAnsi="宋体" w:cs="宋体"/>
        </w:rPr>
        <w:t>六、加强内部管理承诺。为了实现以上承诺要求，我们将积极配合采取以下措施，不断加强自身内部管理：</w:t>
      </w:r>
    </w:p>
    <w:p w14:paraId="6954B7AE">
      <w:pPr>
        <w:spacing w:line="360" w:lineRule="auto"/>
        <w:ind w:firstLine="480"/>
        <w:jc w:val="both"/>
        <w:rPr>
          <w:rFonts w:hint="eastAsia" w:ascii="宋体" w:hAnsi="宋体" w:cs="宋体"/>
        </w:rPr>
      </w:pPr>
      <w:r>
        <w:rPr>
          <w:rFonts w:hint="eastAsia" w:ascii="宋体" w:hAnsi="宋体" w:cs="宋体"/>
        </w:rPr>
        <w:t>（1）廉洁教育培训：加强对员工的廉洁教育和培训，提高员工的道德素质和法律意识，建立健全内部管理制度，确保员工行为的合规性和廉洁性；</w:t>
      </w:r>
    </w:p>
    <w:p w14:paraId="600A107E">
      <w:pPr>
        <w:spacing w:line="360" w:lineRule="auto"/>
        <w:ind w:firstLine="480"/>
        <w:jc w:val="both"/>
        <w:rPr>
          <w:rFonts w:hint="eastAsia" w:ascii="宋体" w:hAnsi="宋体" w:cs="宋体"/>
        </w:rPr>
      </w:pPr>
      <w:r>
        <w:rPr>
          <w:rFonts w:hint="eastAsia" w:ascii="宋体" w:hAnsi="宋体" w:cs="宋体"/>
        </w:rPr>
        <w:t>（2）设立监督机制：通过专门的监督机构或人员，对我方的业务活动进行实时监督，确保员工行为的合规性；</w:t>
      </w:r>
    </w:p>
    <w:p w14:paraId="54D6A148">
      <w:pPr>
        <w:spacing w:line="360" w:lineRule="auto"/>
        <w:ind w:firstLine="480"/>
        <w:jc w:val="both"/>
        <w:rPr>
          <w:rFonts w:hint="eastAsia" w:ascii="宋体" w:hAnsi="宋体" w:cs="宋体"/>
        </w:rPr>
      </w:pPr>
      <w:r>
        <w:rPr>
          <w:rFonts w:hint="eastAsia" w:ascii="宋体" w:hAnsi="宋体" w:cs="宋体"/>
        </w:rPr>
        <w:t>（3）建立举报制度：鼓励员工积极举报违规行为，对举报人予以保护并给予奖励。</w:t>
      </w:r>
    </w:p>
    <w:p w14:paraId="2FF2DBEB">
      <w:pPr>
        <w:spacing w:line="360" w:lineRule="auto"/>
        <w:ind w:firstLine="480"/>
        <w:jc w:val="both"/>
        <w:rPr>
          <w:rFonts w:hint="eastAsia" w:ascii="宋体" w:hAnsi="宋体" w:cs="宋体"/>
        </w:rPr>
      </w:pPr>
      <w:r>
        <w:rPr>
          <w:rFonts w:hint="eastAsia" w:ascii="宋体" w:hAnsi="宋体" w:cs="宋体"/>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794D354D">
      <w:pPr>
        <w:spacing w:line="360" w:lineRule="auto"/>
        <w:ind w:firstLine="480"/>
        <w:jc w:val="both"/>
        <w:rPr>
          <w:rFonts w:hint="eastAsia" w:ascii="宋体" w:hAnsi="宋体" w:cs="宋体"/>
        </w:rPr>
      </w:pPr>
      <w:r>
        <w:rPr>
          <w:rFonts w:hint="eastAsia" w:ascii="宋体" w:hAnsi="宋体" w:cs="宋体"/>
        </w:rPr>
        <w:t>八、如违反上述承诺，我方自愿承担以下法律责任：</w:t>
      </w:r>
    </w:p>
    <w:p w14:paraId="55F6EFD0">
      <w:pPr>
        <w:spacing w:line="360" w:lineRule="auto"/>
        <w:ind w:firstLine="480"/>
        <w:jc w:val="both"/>
        <w:rPr>
          <w:rFonts w:hint="eastAsia" w:ascii="宋体" w:hAnsi="宋体" w:cs="宋体"/>
        </w:rPr>
      </w:pPr>
      <w:r>
        <w:rPr>
          <w:rFonts w:hint="eastAsia" w:ascii="宋体" w:hAnsi="宋体" w:cs="宋体"/>
        </w:rPr>
        <w:t>（1）如我方及我方工作人员违反本承诺书承诺，中国人民保险有权依据其采购管理、供应商管理和采购文件相关要求，对我方进行严肃处理，相关处罚结果记入供应商诚信档案；</w:t>
      </w:r>
    </w:p>
    <w:p w14:paraId="16E9105F">
      <w:pPr>
        <w:spacing w:line="360" w:lineRule="auto"/>
        <w:ind w:firstLine="480"/>
        <w:jc w:val="both"/>
        <w:rPr>
          <w:rFonts w:hint="eastAsia" w:ascii="宋体" w:hAnsi="宋体" w:cs="宋体"/>
        </w:rPr>
      </w:pPr>
      <w:r>
        <w:rPr>
          <w:rFonts w:hint="eastAsia" w:ascii="宋体" w:hAnsi="宋体" w:cs="宋体"/>
        </w:rPr>
        <w:t>（2）如我方及我方工作人员违反本承诺书承诺，中国人民保险及其子公司等所有关联主体有权限制或取消我方在中国人民保险参与采购项目的资格；</w:t>
      </w:r>
    </w:p>
    <w:p w14:paraId="774591CB">
      <w:pPr>
        <w:spacing w:line="360" w:lineRule="auto"/>
        <w:ind w:firstLine="480"/>
        <w:jc w:val="both"/>
        <w:rPr>
          <w:rFonts w:hint="eastAsia" w:ascii="宋体" w:hAnsi="宋体" w:cs="宋体"/>
        </w:rPr>
      </w:pPr>
      <w:r>
        <w:rPr>
          <w:rFonts w:hint="eastAsia" w:ascii="宋体" w:hAnsi="宋体" w:cs="宋体"/>
        </w:rPr>
        <w:t>（3）如我方及我方工作人员违反本承诺书承诺，中国人民保险及其子公司等所有关联主体有权选择单方全面终止与我方的合同及合作而无需承担任何责任；</w:t>
      </w:r>
    </w:p>
    <w:p w14:paraId="3906B4F2">
      <w:pPr>
        <w:spacing w:line="360" w:lineRule="auto"/>
        <w:ind w:firstLine="480"/>
        <w:jc w:val="both"/>
        <w:rPr>
          <w:rFonts w:hint="eastAsia" w:ascii="宋体" w:hAnsi="宋体" w:cs="宋体"/>
        </w:rPr>
      </w:pPr>
      <w:r>
        <w:rPr>
          <w:rFonts w:hint="eastAsia" w:ascii="宋体" w:hAnsi="宋体" w:cs="宋体"/>
        </w:rPr>
        <w:t>（4）如我方及我方工作人员违反本承诺书承诺，除承担前述（1）（2）（3）项责任外，中国人民保险及其子公司等所有关联主体有权扣除我方缴纳的投标保证金（如有），投标保证金不足以弥补损失的，还有权要求我方承担相应的赔偿责任。</w:t>
      </w:r>
    </w:p>
    <w:p w14:paraId="62FECF2F">
      <w:pPr>
        <w:spacing w:line="360" w:lineRule="auto"/>
        <w:ind w:firstLine="480"/>
        <w:jc w:val="both"/>
        <w:rPr>
          <w:rFonts w:hint="eastAsia" w:ascii="宋体" w:hAnsi="宋体" w:cs="宋体"/>
        </w:rPr>
      </w:pPr>
    </w:p>
    <w:p w14:paraId="572345D9">
      <w:pPr>
        <w:spacing w:line="360" w:lineRule="auto"/>
        <w:ind w:firstLine="480"/>
        <w:jc w:val="both"/>
        <w:rPr>
          <w:rFonts w:hint="eastAsia" w:ascii="宋体" w:hAnsi="宋体" w:cs="宋体"/>
        </w:rPr>
      </w:pPr>
      <w:r>
        <w:rPr>
          <w:rFonts w:hint="eastAsia" w:ascii="宋体" w:hAnsi="宋体" w:cs="宋体"/>
        </w:rPr>
        <w:t>本承诺书自承诺方签字和盖章之日起生效。如我方成功中选中国人民保险采购项目，将按中国人民保险管理要求签署廉洁诚信协议作为采购合同附件，并严格遵守协议相关条款。</w:t>
      </w:r>
    </w:p>
    <w:p w14:paraId="164B4B3C">
      <w:pPr>
        <w:spacing w:line="360" w:lineRule="auto"/>
        <w:ind w:firstLine="480"/>
        <w:jc w:val="both"/>
        <w:rPr>
          <w:rFonts w:hint="eastAsia" w:ascii="宋体" w:hAnsi="宋体" w:cs="宋体"/>
        </w:rPr>
      </w:pPr>
    </w:p>
    <w:p w14:paraId="74289C73">
      <w:pPr>
        <w:tabs>
          <w:tab w:val="left" w:pos="458"/>
        </w:tabs>
        <w:spacing w:line="360" w:lineRule="auto"/>
        <w:ind w:firstLine="3578"/>
        <w:jc w:val="both"/>
        <w:rPr>
          <w:rFonts w:hint="eastAsia" w:ascii="宋体" w:hAnsi="宋体" w:cs="宋体"/>
        </w:rPr>
      </w:pPr>
      <w:r>
        <w:rPr>
          <w:rFonts w:hint="eastAsia" w:ascii="宋体" w:hAnsi="宋体"/>
        </w:rPr>
        <w:t>响应方</w:t>
      </w:r>
      <w:r>
        <w:rPr>
          <w:rFonts w:hint="eastAsia" w:ascii="宋体" w:hAnsi="宋体" w:cs="宋体"/>
        </w:rPr>
        <w:t>（全称、盖章）：________________</w:t>
      </w:r>
    </w:p>
    <w:p w14:paraId="54BF146F">
      <w:pPr>
        <w:spacing w:line="360" w:lineRule="auto"/>
        <w:ind w:firstLine="3578"/>
        <w:jc w:val="both"/>
        <w:rPr>
          <w:rFonts w:hint="eastAsia" w:ascii="宋体" w:hAnsi="宋体" w:cs="宋体"/>
        </w:rPr>
      </w:pPr>
      <w:r>
        <w:rPr>
          <w:rFonts w:hint="eastAsia" w:ascii="宋体" w:hAnsi="宋体" w:cs="宋体"/>
        </w:rPr>
        <w:t>法定代表人姓名、职务：__________________</w:t>
      </w:r>
    </w:p>
    <w:p w14:paraId="4C7F795B">
      <w:pPr>
        <w:spacing w:line="360" w:lineRule="auto"/>
        <w:ind w:firstLine="3578"/>
        <w:jc w:val="both"/>
        <w:rPr>
          <w:rFonts w:hint="eastAsia" w:ascii="宋体" w:hAnsi="宋体" w:cs="宋体"/>
        </w:rPr>
      </w:pPr>
      <w:r>
        <w:rPr>
          <w:rFonts w:hint="eastAsia" w:ascii="宋体" w:hAnsi="宋体" w:cs="宋体"/>
        </w:rPr>
        <w:t>法定代表人或授权代表签字：______________</w:t>
      </w:r>
    </w:p>
    <w:p w14:paraId="3A086AD9">
      <w:pPr>
        <w:spacing w:line="360" w:lineRule="auto"/>
        <w:ind w:firstLine="3578"/>
        <w:jc w:val="both"/>
        <w:rPr>
          <w:rFonts w:hint="eastAsia" w:ascii="宋体" w:hAnsi="宋体" w:cs="宋体"/>
          <w:vanish/>
        </w:rPr>
      </w:pPr>
      <w:r>
        <w:rPr>
          <w:rFonts w:hint="eastAsia" w:ascii="宋体" w:hAnsi="宋体" w:cs="宋体"/>
        </w:rPr>
        <w:t>日期：__________________________________</w:t>
      </w:r>
    </w:p>
    <w:p w14:paraId="2635E34A">
      <w:pPr>
        <w:tabs>
          <w:tab w:val="left" w:pos="458"/>
        </w:tabs>
        <w:spacing w:line="600" w:lineRule="exact"/>
        <w:ind w:firstLine="3578"/>
        <w:jc w:val="both"/>
        <w:rPr>
          <w:rFonts w:hint="eastAsia" w:ascii="宋体" w:hAnsi="宋体" w:cs="宋体"/>
        </w:rPr>
      </w:pPr>
    </w:p>
    <w:p w14:paraId="56BEBA5F">
      <w:pPr>
        <w:tabs>
          <w:tab w:val="left" w:pos="5580"/>
        </w:tabs>
        <w:spacing w:line="240" w:lineRule="auto"/>
        <w:rPr>
          <w:rFonts w:ascii="宋体" w:hAnsi="宋体"/>
          <w:sz w:val="21"/>
          <w:szCs w:val="21"/>
        </w:rPr>
      </w:pPr>
    </w:p>
    <w:sectPr>
      <w:headerReference r:id="rId14" w:type="default"/>
      <w:footerReference r:id="rId15" w:type="default"/>
      <w:pgSz w:w="11907" w:h="16840"/>
      <w:pgMar w:top="1440" w:right="1134" w:bottom="1440" w:left="1418" w:header="851" w:footer="851" w:gutter="0"/>
      <w:cols w:space="1701"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903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206030504050203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Century Gothic">
    <w:altName w:val="Verdana"/>
    <w:panose1 w:val="02010600030101010101"/>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30101010101"/>
    <w:charset w:val="00"/>
    <w:family w:val="auto"/>
    <w:pitch w:val="default"/>
    <w:sig w:usb0="00000000" w:usb1="00000000" w:usb2="00000000" w:usb3="00000000" w:csb0="00000000" w:csb1="00000000"/>
  </w:font>
  <w:font w:name="B Frutiger Bold">
    <w:altName w:val="Segoe Print"/>
    <w:panose1 w:val="0208090404030B020404"/>
    <w:charset w:val="00"/>
    <w:family w:val="auto"/>
    <w:pitch w:val="default"/>
    <w:sig w:usb0="00000000" w:usb1="00000000" w:usb2="00000000" w:usb3="00000000" w:csb0="00000000" w:csb1="00000000"/>
  </w:font>
  <w:font w:name="ˎ̥">
    <w:altName w:val="Segoe Print"/>
    <w:panose1 w:val="0208090404030B020404"/>
    <w:charset w:val="00"/>
    <w:family w:val="auto"/>
    <w:pitch w:val="default"/>
    <w:sig w:usb0="00000000" w:usb1="00000000" w:usb2="00000000" w:usb3="00000000" w:csb0="00000000" w:csb1="00000000"/>
  </w:font>
  <w:font w:name="DejaVu Serif">
    <w:altName w:val="Times New Roman"/>
    <w:panose1 w:val="02020603050405020304"/>
    <w:charset w:val="00"/>
    <w:family w:val="auto"/>
    <w:pitch w:val="default"/>
    <w:sig w:usb0="00000000" w:usb1="00000000" w:usb2="00000000" w:usb3="00000000" w:csb0="00000000" w:csb1="00000000"/>
  </w:font>
  <w:font w:name="DejaVu Sans">
    <w:altName w:val="Times New Roman"/>
    <w:panose1 w:val="02020603050405020304"/>
    <w:charset w:val="00"/>
    <w:family w:val="auto"/>
    <w:pitch w:val="default"/>
    <w:sig w:usb0="00000000" w:usb1="00000000" w:usb2="00000000" w:usb3="00000000" w:csb0="00000000" w:csb1="00000000"/>
  </w:font>
  <w:font w:name="Lohit Hindi">
    <w:altName w:val="Segoe Print"/>
    <w:panose1 w:val="0208090404030B0204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4020905030B03040203"/>
    <w:charset w:val="00"/>
    <w:family w:val="auto"/>
    <w:pitch w:val="default"/>
    <w:sig w:usb0="00000000" w:usb1="00000000" w:usb2="00000000" w:usb3="00000000" w:csb0="00000000" w:csb1="00000000"/>
  </w:font>
  <w:font w:name="Monaco">
    <w:altName w:val="Courier New"/>
    <w:panose1 w:val="0208090404030B0204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18C35">
    <w:pPr>
      <w:pStyle w:val="23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F451F">
    <w:pPr>
      <w:pStyle w:val="239"/>
      <w:framePr w:wrap="around" w:vAnchor="text" w:hAnchor="margin" w:xAlign="center" w:y="1"/>
      <w:rPr>
        <w:rStyle w:val="264"/>
      </w:rPr>
    </w:pPr>
    <w:r>
      <w:fldChar w:fldCharType="begin"/>
    </w:r>
    <w:r>
      <w:rPr>
        <w:rStyle w:val="264"/>
      </w:rPr>
      <w:instrText xml:space="preserve">PAGE  </w:instrText>
    </w:r>
    <w:r>
      <w:fldChar w:fldCharType="separate"/>
    </w:r>
    <w:r>
      <w:rPr>
        <w:rStyle w:val="264"/>
      </w:rPr>
      <w:t>30</w:t>
    </w:r>
    <w:r>
      <w:fldChar w:fldCharType="end"/>
    </w:r>
  </w:p>
  <w:p w14:paraId="2E38B460">
    <w:pPr>
      <w:pStyle w:val="23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9D301">
    <w:pPr>
      <w:pStyle w:val="239"/>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69A0E">
    <w:pPr>
      <w:pStyle w:val="239"/>
      <w:jc w:val="center"/>
    </w:pPr>
    <w:r>
      <w:fldChar w:fldCharType="begin"/>
    </w:r>
    <w:r>
      <w:instrText xml:space="preserve">PAGE   \* MERGEFORMAT</w:instrText>
    </w:r>
    <w:r>
      <w:fldChar w:fldCharType="separate"/>
    </w:r>
    <w:r>
      <w:rPr>
        <w:lang w:val="zh-CN"/>
      </w:rPr>
      <w:t>18</w:t>
    </w:r>
    <w:r>
      <w:fldChar w:fldCharType="end"/>
    </w:r>
  </w:p>
  <w:p w14:paraId="4986DA44">
    <w:pPr>
      <w:pStyle w:val="23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3BFF4">
    <w:pPr>
      <w:pStyle w:val="239"/>
      <w:framePr w:wrap="around" w:vAnchor="text" w:hAnchor="margin" w:xAlign="center" w:y="1"/>
      <w:rPr>
        <w:rStyle w:val="264"/>
      </w:rPr>
    </w:pPr>
    <w:r>
      <w:rPr>
        <w:rStyle w:val="264"/>
      </w:rPr>
      <w:fldChar w:fldCharType="begin"/>
    </w:r>
    <w:r>
      <w:rPr>
        <w:rStyle w:val="264"/>
      </w:rPr>
      <w:instrText xml:space="preserve">PAGE  </w:instrText>
    </w:r>
    <w:r>
      <w:rPr>
        <w:rStyle w:val="264"/>
      </w:rPr>
      <w:fldChar w:fldCharType="separate"/>
    </w:r>
    <w:r>
      <w:rPr>
        <w:rStyle w:val="264"/>
      </w:rPr>
      <w:t>19</w:t>
    </w:r>
    <w:r>
      <w:rPr>
        <w:rStyle w:val="264"/>
      </w:rPr>
      <w:fldChar w:fldCharType="end"/>
    </w:r>
  </w:p>
  <w:p w14:paraId="2FE902DD">
    <w:pPr>
      <w:pStyle w:val="239"/>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E75D1">
    <w:pPr>
      <w:pStyle w:val="239"/>
      <w:framePr w:wrap="around" w:vAnchor="text" w:hAnchor="margin" w:xAlign="center" w:y="1"/>
      <w:rPr>
        <w:rStyle w:val="264"/>
      </w:rPr>
    </w:pPr>
    <w:r>
      <w:rPr>
        <w:rStyle w:val="264"/>
      </w:rPr>
      <w:fldChar w:fldCharType="begin"/>
    </w:r>
    <w:r>
      <w:rPr>
        <w:rStyle w:val="264"/>
      </w:rPr>
      <w:instrText xml:space="preserve">PAGE  </w:instrText>
    </w:r>
    <w:r>
      <w:rPr>
        <w:rStyle w:val="264"/>
      </w:rPr>
      <w:fldChar w:fldCharType="separate"/>
    </w:r>
    <w:r>
      <w:rPr>
        <w:rStyle w:val="264"/>
      </w:rPr>
      <w:t>39</w:t>
    </w:r>
    <w:r>
      <w:rPr>
        <w:rStyle w:val="264"/>
      </w:rPr>
      <w:fldChar w:fldCharType="end"/>
    </w:r>
  </w:p>
  <w:p w14:paraId="6BC824CB">
    <w:pPr>
      <w:pStyle w:val="239"/>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E41B8">
    <w:pPr>
      <w:pStyle w:val="241"/>
      <w:pBdr>
        <w:bottom w:val="none" w:color="000000" w:sz="0" w:space="0"/>
      </w:pBdr>
      <w:rPr>
        <w:szCs w:val="21"/>
      </w:rPr>
    </w:pPr>
    <w:r>
      <w:rPr>
        <w:rFonts w:hint="eastAsia"/>
      </w:rPr>
      <w:t xml:space="preserve">                                                                                  比价采购文件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9047B">
    <w:pPr>
      <w:pStyle w:val="241"/>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B858D">
    <w:pPr>
      <w:pStyle w:val="241"/>
      <w:jc w:val="right"/>
      <w:rPr>
        <w:rFonts w:ascii="宋体"/>
        <w:szCs w:val="18"/>
      </w:rPr>
    </w:pPr>
    <w:r>
      <w:rPr>
        <w:rFonts w:hint="eastAsia"/>
      </w:rPr>
      <w:t>比价采购文件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27CA4">
    <w:pPr>
      <w:pStyle w:val="241"/>
      <w:jc w:val="right"/>
    </w:pPr>
    <w:r>
      <w:rPr>
        <w:rFonts w:hint="eastAsia"/>
      </w:rPr>
      <w:t>比价采购文件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E9D0D">
    <w:pPr>
      <w:pStyle w:val="241"/>
      <w:jc w:val="right"/>
    </w:pPr>
    <w:r>
      <w:rPr>
        <w:rFonts w:hint="eastAsia"/>
      </w:rPr>
      <w:t>比价采购文件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5E306ED"/>
    <w:multiLevelType w:val="multilevel"/>
    <w:tmpl w:val="B5E306ED"/>
    <w:lvl w:ilvl="0" w:tentative="0">
      <w:start w:val="1"/>
      <w:numFmt w:val="bullet"/>
      <w:pStyle w:val="402"/>
      <w:lvlText w:val=""/>
      <w:lvlJc w:val="left"/>
      <w:pPr>
        <w:tabs>
          <w:tab w:val="left" w:pos="720"/>
        </w:tabs>
        <w:ind w:left="720" w:hanging="720"/>
      </w:pPr>
      <w:rPr>
        <w:rFonts w:ascii="Symbol" w:hAnsi="Symbol"/>
        <w:b w:val="0"/>
        <w:i w:val="0"/>
      </w:rPr>
    </w:lvl>
    <w:lvl w:ilvl="1" w:tentative="0">
      <w:start w:val="1"/>
      <w:numFmt w:val="bullet"/>
      <w:pStyle w:val="403"/>
      <w:lvlText w:val=""/>
      <w:lvlJc w:val="left"/>
      <w:pPr>
        <w:tabs>
          <w:tab w:val="left" w:pos="1440"/>
        </w:tabs>
        <w:ind w:left="1440" w:hanging="720"/>
      </w:pPr>
      <w:rPr>
        <w:rFonts w:ascii="Symbol" w:hAnsi="Symbol"/>
        <w:b/>
        <w:i w:val="0"/>
      </w:rPr>
    </w:lvl>
    <w:lvl w:ilvl="2" w:tentative="0">
      <w:start w:val="1"/>
      <w:numFmt w:val="bullet"/>
      <w:pStyle w:val="404"/>
      <w:lvlText w:val=""/>
      <w:lvlJc w:val="left"/>
      <w:pPr>
        <w:tabs>
          <w:tab w:val="left" w:pos="2160"/>
        </w:tabs>
        <w:ind w:left="2160" w:hanging="720"/>
      </w:pPr>
      <w:rPr>
        <w:rFonts w:ascii="Wingdings" w:hAnsi="Wingdings"/>
        <w:b w:val="0"/>
        <w:i w:val="0"/>
        <w:sz w:val="12"/>
      </w:rPr>
    </w:lvl>
    <w:lvl w:ilvl="3" w:tentative="0">
      <w:start w:val="1"/>
      <w:numFmt w:val="bullet"/>
      <w:pStyle w:val="401"/>
      <w:lvlText w:val=""/>
      <w:lvlJc w:val="left"/>
      <w:pPr>
        <w:tabs>
          <w:tab w:val="left" w:pos="2880"/>
        </w:tabs>
        <w:ind w:left="2880" w:hanging="720"/>
      </w:pPr>
      <w:rPr>
        <w:rFonts w:ascii="Wingdings" w:hAnsi="Wingdings"/>
        <w:b w:val="0"/>
        <w:i w:val="0"/>
        <w:sz w:val="16"/>
      </w:rPr>
    </w:lvl>
    <w:lvl w:ilvl="4" w:tentative="0">
      <w:start w:val="1"/>
      <w:numFmt w:val="decimal"/>
      <w:suff w:val="nothing"/>
      <w:lvlText w:val=""/>
      <w:lvlJc w:val="left"/>
      <w:pPr>
        <w:ind w:left="0" w:firstLine="0"/>
      </w:pPr>
    </w:lvl>
    <w:lvl w:ilvl="5" w:tentative="0">
      <w:start w:val="1"/>
      <w:numFmt w:val="decimal"/>
      <w:suff w:val="nothing"/>
      <w:lvlText w:val="%5%6"/>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abstractNum w:abstractNumId="2">
    <w:nsid w:val="BF205925"/>
    <w:multiLevelType w:val="multilevel"/>
    <w:tmpl w:val="BF205925"/>
    <w:lvl w:ilvl="0" w:tentative="0">
      <w:start w:val="4"/>
      <w:numFmt w:val="japaneseCounting"/>
      <w:lvlText w:val="第%1章"/>
      <w:lvlJc w:val="left"/>
      <w:pPr>
        <w:tabs>
          <w:tab w:val="left" w:pos="1830"/>
        </w:tabs>
        <w:ind w:left="1830" w:hanging="1290"/>
      </w:pPr>
      <w:rPr>
        <w:rFonts w:cs="Times New Roman"/>
        <w:b/>
      </w:rPr>
    </w:lvl>
    <w:lvl w:ilvl="1" w:tentative="0">
      <w:start w:val="1"/>
      <w:numFmt w:val="lowerLetter"/>
      <w:lvlText w:val="%2)"/>
      <w:lvlJc w:val="left"/>
      <w:pPr>
        <w:tabs>
          <w:tab w:val="left" w:pos="1380"/>
        </w:tabs>
        <w:ind w:left="1380" w:hanging="420"/>
      </w:pPr>
      <w:rPr>
        <w:rFonts w:cs="Times New Roman"/>
      </w:rPr>
    </w:lvl>
    <w:lvl w:ilvl="2" w:tentative="0">
      <w:start w:val="1"/>
      <w:numFmt w:val="lowerRoman"/>
      <w:pStyle w:val="389"/>
      <w:lvlText w:val="%3."/>
      <w:lvlJc w:val="right"/>
      <w:pPr>
        <w:tabs>
          <w:tab w:val="left" w:pos="1800"/>
        </w:tabs>
        <w:ind w:left="1800" w:hanging="420"/>
      </w:pPr>
      <w:rPr>
        <w:rFonts w:cs="Times New Roman"/>
      </w:rPr>
    </w:lvl>
    <w:lvl w:ilvl="3" w:tentative="0">
      <w:start w:val="1"/>
      <w:numFmt w:val="decimal"/>
      <w:lvlText w:val="%4."/>
      <w:lvlJc w:val="left"/>
      <w:pPr>
        <w:tabs>
          <w:tab w:val="left" w:pos="2220"/>
        </w:tabs>
        <w:ind w:left="2220" w:hanging="420"/>
      </w:pPr>
      <w:rPr>
        <w:rFonts w:cs="Times New Roman"/>
      </w:rPr>
    </w:lvl>
    <w:lvl w:ilvl="4" w:tentative="0">
      <w:start w:val="1"/>
      <w:numFmt w:val="lowerLetter"/>
      <w:lvlText w:val="%5)"/>
      <w:lvlJc w:val="left"/>
      <w:pPr>
        <w:tabs>
          <w:tab w:val="left" w:pos="2640"/>
        </w:tabs>
        <w:ind w:left="2640" w:hanging="420"/>
      </w:pPr>
      <w:rPr>
        <w:rFonts w:cs="Times New Roman"/>
      </w:rPr>
    </w:lvl>
    <w:lvl w:ilvl="5" w:tentative="0">
      <w:start w:val="1"/>
      <w:numFmt w:val="lowerRoman"/>
      <w:lvlText w:val="%6."/>
      <w:lvlJc w:val="right"/>
      <w:pPr>
        <w:tabs>
          <w:tab w:val="left" w:pos="3060"/>
        </w:tabs>
        <w:ind w:left="3060" w:hanging="420"/>
      </w:pPr>
      <w:rPr>
        <w:rFonts w:cs="Times New Roman"/>
      </w:rPr>
    </w:lvl>
    <w:lvl w:ilvl="6" w:tentative="0">
      <w:start w:val="1"/>
      <w:numFmt w:val="decimal"/>
      <w:lvlText w:val="%7."/>
      <w:lvlJc w:val="left"/>
      <w:pPr>
        <w:tabs>
          <w:tab w:val="left" w:pos="3480"/>
        </w:tabs>
        <w:ind w:left="3480" w:hanging="420"/>
      </w:pPr>
      <w:rPr>
        <w:rFonts w:cs="Times New Roman"/>
      </w:rPr>
    </w:lvl>
    <w:lvl w:ilvl="7" w:tentative="0">
      <w:start w:val="1"/>
      <w:numFmt w:val="lowerLetter"/>
      <w:lvlText w:val="%8)"/>
      <w:lvlJc w:val="left"/>
      <w:pPr>
        <w:tabs>
          <w:tab w:val="left" w:pos="3900"/>
        </w:tabs>
        <w:ind w:left="3900" w:hanging="420"/>
      </w:pPr>
      <w:rPr>
        <w:rFonts w:cs="Times New Roman"/>
      </w:rPr>
    </w:lvl>
    <w:lvl w:ilvl="8" w:tentative="0">
      <w:start w:val="1"/>
      <w:numFmt w:val="lowerRoman"/>
      <w:lvlText w:val="%9."/>
      <w:lvlJc w:val="right"/>
      <w:pPr>
        <w:tabs>
          <w:tab w:val="left" w:pos="4320"/>
        </w:tabs>
        <w:ind w:left="4320" w:hanging="420"/>
      </w:pPr>
      <w:rPr>
        <w:rFonts w:cs="Times New Roman"/>
      </w:rPr>
    </w:lvl>
  </w:abstractNum>
  <w:abstractNum w:abstractNumId="3">
    <w:nsid w:val="C8879AEF"/>
    <w:multiLevelType w:val="multilevel"/>
    <w:tmpl w:val="C8879AEF"/>
    <w:lvl w:ilvl="0" w:tentative="0">
      <w:start w:val="1"/>
      <w:numFmt w:val="bullet"/>
      <w:lvlText w:val=""/>
      <w:lvlJc w:val="left"/>
      <w:pPr>
        <w:ind w:left="840" w:hanging="420"/>
      </w:pPr>
      <w:rPr>
        <w:rFonts w:ascii="Wingdings" w:hAnsi="Wingdings"/>
      </w:rPr>
    </w:lvl>
    <w:lvl w:ilvl="1" w:tentative="0">
      <w:start w:val="1"/>
      <w:numFmt w:val="bullet"/>
      <w:lvlText w:val=""/>
      <w:lvlJc w:val="left"/>
      <w:pPr>
        <w:ind w:left="1260" w:hanging="420"/>
      </w:pPr>
      <w:rPr>
        <w:rFonts w:ascii="Wingdings" w:hAnsi="Wingdings"/>
      </w:rPr>
    </w:lvl>
    <w:lvl w:ilvl="2" w:tentative="0">
      <w:start w:val="1"/>
      <w:numFmt w:val="bullet"/>
      <w:lvlText w:val=""/>
      <w:lvlJc w:val="left"/>
      <w:pPr>
        <w:ind w:left="1680" w:hanging="420"/>
      </w:pPr>
      <w:rPr>
        <w:rFonts w:ascii="Wingdings" w:hAnsi="Wingdings"/>
      </w:rPr>
    </w:lvl>
    <w:lvl w:ilvl="3" w:tentative="0">
      <w:start w:val="1"/>
      <w:numFmt w:val="bullet"/>
      <w:lvlText w:val=""/>
      <w:lvlJc w:val="left"/>
      <w:pPr>
        <w:ind w:left="2100" w:hanging="420"/>
      </w:pPr>
      <w:rPr>
        <w:rFonts w:ascii="Wingdings" w:hAnsi="Wingdings"/>
      </w:rPr>
    </w:lvl>
    <w:lvl w:ilvl="4" w:tentative="0">
      <w:start w:val="1"/>
      <w:numFmt w:val="bullet"/>
      <w:lvlText w:val=""/>
      <w:lvlJc w:val="left"/>
      <w:pPr>
        <w:ind w:left="2520" w:hanging="420"/>
      </w:pPr>
      <w:rPr>
        <w:rFonts w:ascii="Wingdings" w:hAnsi="Wingdings"/>
      </w:rPr>
    </w:lvl>
    <w:lvl w:ilvl="5" w:tentative="0">
      <w:start w:val="1"/>
      <w:numFmt w:val="bullet"/>
      <w:lvlText w:val=""/>
      <w:lvlJc w:val="left"/>
      <w:pPr>
        <w:ind w:left="2940" w:hanging="420"/>
      </w:pPr>
      <w:rPr>
        <w:rFonts w:ascii="Wingdings" w:hAnsi="Wingdings"/>
      </w:rPr>
    </w:lvl>
    <w:lvl w:ilvl="6" w:tentative="0">
      <w:start w:val="1"/>
      <w:numFmt w:val="bullet"/>
      <w:lvlText w:val=""/>
      <w:lvlJc w:val="left"/>
      <w:pPr>
        <w:ind w:left="3360" w:hanging="420"/>
      </w:pPr>
      <w:rPr>
        <w:rFonts w:ascii="Wingdings" w:hAnsi="Wingdings"/>
      </w:rPr>
    </w:lvl>
    <w:lvl w:ilvl="7" w:tentative="0">
      <w:start w:val="1"/>
      <w:numFmt w:val="bullet"/>
      <w:lvlText w:val=""/>
      <w:lvlJc w:val="left"/>
      <w:pPr>
        <w:ind w:left="3780" w:hanging="420"/>
      </w:pPr>
      <w:rPr>
        <w:rFonts w:ascii="Wingdings" w:hAnsi="Wingdings"/>
      </w:rPr>
    </w:lvl>
    <w:lvl w:ilvl="8" w:tentative="0">
      <w:start w:val="1"/>
      <w:numFmt w:val="bullet"/>
      <w:lvlText w:val=""/>
      <w:lvlJc w:val="left"/>
      <w:pPr>
        <w:ind w:left="4200" w:hanging="420"/>
      </w:pPr>
      <w:rPr>
        <w:rFonts w:ascii="Wingdings" w:hAnsi="Wingdings"/>
      </w:rPr>
    </w:lvl>
  </w:abstractNum>
  <w:abstractNum w:abstractNumId="4">
    <w:nsid w:val="CF092B84"/>
    <w:multiLevelType w:val="multilevel"/>
    <w:tmpl w:val="CF092B84"/>
    <w:lvl w:ilvl="0" w:tentative="0">
      <w:start w:val="1"/>
      <w:numFmt w:val="decimal"/>
      <w:pStyle w:val="308"/>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09"/>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pStyle w:val="225"/>
      <w:suff w:val="nothing"/>
      <w:lvlText w:val="%1.%2.%3　"/>
      <w:lvlJc w:val="left"/>
      <w:pPr>
        <w:ind w:left="-25" w:firstLine="0"/>
      </w:pPr>
      <w:rPr>
        <w:rFonts w:ascii="Times New Roman" w:hAnsi="Times New Roman" w:eastAsia="黑体"/>
        <w:b/>
        <w:i w:val="0"/>
        <w:sz w:val="28"/>
      </w:rPr>
    </w:lvl>
    <w:lvl w:ilvl="3" w:tentative="0">
      <w:start w:val="1"/>
      <w:numFmt w:val="decimal"/>
      <w:pStyle w:val="254"/>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suff w:val="nothing"/>
      <w:lvlText w:val="%1.%2.%3.%4.%5.%6　"/>
      <w:lvlJc w:val="left"/>
      <w:pPr>
        <w:ind w:left="-25" w:firstLine="0"/>
      </w:pPr>
      <w:rPr>
        <w:rFonts w:ascii="Times New Roman" w:hAnsi="Times New Roman" w:eastAsia="宋体"/>
        <w:b/>
        <w:i w:val="0"/>
        <w:sz w:val="28"/>
      </w:rPr>
    </w:lvl>
    <w:lvl w:ilvl="6" w:tentative="0">
      <w:start w:val="1"/>
      <w:numFmt w:val="lowerLetter"/>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053208E"/>
    <w:multiLevelType w:val="multilevel"/>
    <w:tmpl w:val="0053208E"/>
    <w:lvl w:ilvl="0" w:tentative="0">
      <w:start w:val="0"/>
      <w:numFmt w:val="decimal"/>
      <w:pStyle w:val="196"/>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0248C179"/>
    <w:multiLevelType w:val="multilevel"/>
    <w:tmpl w:val="0248C179"/>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3D62ECE"/>
    <w:multiLevelType w:val="multilevel"/>
    <w:tmpl w:val="03D62ECE"/>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25B654F3"/>
    <w:multiLevelType w:val="multilevel"/>
    <w:tmpl w:val="25B654F3"/>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2A8F537B"/>
    <w:multiLevelType w:val="multilevel"/>
    <w:tmpl w:val="2A8F537B"/>
    <w:lvl w:ilvl="0" w:tentative="0">
      <w:start w:val="1"/>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0">
    <w:nsid w:val="59ADCABA"/>
    <w:multiLevelType w:val="multilevel"/>
    <w:tmpl w:val="59ADCABA"/>
    <w:lvl w:ilvl="0" w:tentative="0">
      <w:start w:val="0"/>
      <w:numFmt w:val="decimal"/>
      <w:pStyle w:val="289"/>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1">
    <w:nsid w:val="5A241D34"/>
    <w:multiLevelType w:val="multilevel"/>
    <w:tmpl w:val="5A241D34"/>
    <w:lvl w:ilvl="0" w:tentative="0">
      <w:start w:val="4"/>
      <w:numFmt w:val="chineseCounting"/>
      <w:suff w:val="space"/>
      <w:lvlText w:val="第%1章"/>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2">
    <w:nsid w:val="72183CF9"/>
    <w:multiLevelType w:val="multilevel"/>
    <w:tmpl w:val="72183CF9"/>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trackRevisions w:val="1"/>
  <w:documentProtection w:enforcement="0"/>
  <w:defaultTabStop w:val="420"/>
  <w:characterSpacingControl w:val="doNotCompress"/>
  <w:footnotePr>
    <w:footnote w:id="0"/>
    <w:footnote w:id="1"/>
  </w:footnotePr>
  <w:endnotePr>
    <w:endnote w:id="0"/>
    <w:endnote w:id="1"/>
  </w:endnotePr>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DE4CE0"/>
    <w:rsid w:val="174B0CC3"/>
    <w:rsid w:val="223A4E5C"/>
    <w:rsid w:val="26E47052"/>
    <w:rsid w:val="2B1B465E"/>
    <w:rsid w:val="2CAC2DE6"/>
    <w:rsid w:val="31E02AB2"/>
    <w:rsid w:val="37077880"/>
    <w:rsid w:val="3B57086E"/>
    <w:rsid w:val="3C526E3E"/>
    <w:rsid w:val="3EE8065B"/>
    <w:rsid w:val="481A238C"/>
    <w:rsid w:val="48C00DB4"/>
    <w:rsid w:val="4BDB56B3"/>
    <w:rsid w:val="4E8A006A"/>
    <w:rsid w:val="4FC71A99"/>
    <w:rsid w:val="528E58E2"/>
    <w:rsid w:val="5A2B4C75"/>
    <w:rsid w:val="5C311BC0"/>
    <w:rsid w:val="660F7279"/>
    <w:rsid w:val="6CCD1DAC"/>
    <w:rsid w:val="711B5205"/>
    <w:rsid w:val="79A740CA"/>
    <w:rsid w:val="7A8A5580"/>
    <w:rsid w:val="7E4601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01"/>
    <w:qFormat/>
    <w:uiPriority w:val="0"/>
    <w:pPr>
      <w:widowControl w:val="0"/>
      <w:spacing w:line="360" w:lineRule="atLeast"/>
    </w:pPr>
    <w:rPr>
      <w:rFonts w:hint="default" w:ascii="Times New Roman" w:hAnsi="Times New Roman" w:eastAsia="宋体" w:cs="Times New Roman"/>
      <w:sz w:val="24"/>
      <w:lang w:val="en-US" w:eastAsia="zh-CN" w:bidi="ar-SA"/>
    </w:rPr>
  </w:style>
  <w:style w:type="paragraph" w:styleId="8">
    <w:name w:val="heading 1"/>
    <w:basedOn w:val="1"/>
    <w:next w:val="1"/>
    <w:link w:val="169"/>
    <w:qFormat/>
    <w:uiPriority w:val="9"/>
    <w:pPr>
      <w:keepNext/>
      <w:keepLines/>
      <w:spacing w:before="360" w:after="80"/>
      <w:outlineLvl w:val="0"/>
    </w:pPr>
    <w:rPr>
      <w:rFonts w:ascii="Arial" w:hAnsi="Arial" w:eastAsia="Arial" w:cs="Arial"/>
      <w:color w:val="376092" w:themeColor="accent1" w:themeShade="BF"/>
      <w:sz w:val="40"/>
      <w:szCs w:val="40"/>
    </w:rPr>
  </w:style>
  <w:style w:type="paragraph" w:styleId="9">
    <w:name w:val="heading 2"/>
    <w:basedOn w:val="1"/>
    <w:next w:val="1"/>
    <w:link w:val="170"/>
    <w:unhideWhenUsed/>
    <w:qFormat/>
    <w:uiPriority w:val="9"/>
    <w:pPr>
      <w:keepNext/>
      <w:keepLines/>
      <w:spacing w:before="160" w:after="80"/>
      <w:outlineLvl w:val="1"/>
    </w:pPr>
    <w:rPr>
      <w:rFonts w:ascii="Arial" w:hAnsi="Arial" w:eastAsia="Arial" w:cs="Arial"/>
      <w:color w:val="376092" w:themeColor="accent1" w:themeShade="BF"/>
      <w:sz w:val="32"/>
      <w:szCs w:val="32"/>
    </w:rPr>
  </w:style>
  <w:style w:type="paragraph" w:styleId="10">
    <w:name w:val="heading 3"/>
    <w:basedOn w:val="1"/>
    <w:next w:val="1"/>
    <w:link w:val="171"/>
    <w:unhideWhenUsed/>
    <w:qFormat/>
    <w:uiPriority w:val="9"/>
    <w:pPr>
      <w:keepNext/>
      <w:keepLines/>
      <w:spacing w:before="160" w:after="80"/>
      <w:outlineLvl w:val="2"/>
    </w:pPr>
    <w:rPr>
      <w:rFonts w:ascii="Arial" w:hAnsi="Arial" w:eastAsia="Arial" w:cs="Arial"/>
      <w:color w:val="376092" w:themeColor="accent1" w:themeShade="BF"/>
      <w:sz w:val="28"/>
      <w:szCs w:val="28"/>
    </w:rPr>
  </w:style>
  <w:style w:type="paragraph" w:styleId="11">
    <w:name w:val="heading 4"/>
    <w:basedOn w:val="1"/>
    <w:next w:val="1"/>
    <w:link w:val="172"/>
    <w:unhideWhenUsed/>
    <w:qFormat/>
    <w:uiPriority w:val="9"/>
    <w:pPr>
      <w:keepNext/>
      <w:keepLines/>
      <w:spacing w:before="80" w:after="40"/>
      <w:outlineLvl w:val="3"/>
    </w:pPr>
    <w:rPr>
      <w:rFonts w:ascii="Arial" w:hAnsi="Arial" w:eastAsia="Arial" w:cs="Arial"/>
      <w:i/>
      <w:iCs/>
      <w:color w:val="376092" w:themeColor="accent1" w:themeShade="BF"/>
    </w:rPr>
  </w:style>
  <w:style w:type="paragraph" w:styleId="12">
    <w:name w:val="heading 5"/>
    <w:basedOn w:val="1"/>
    <w:next w:val="1"/>
    <w:link w:val="173"/>
    <w:unhideWhenUsed/>
    <w:qFormat/>
    <w:uiPriority w:val="9"/>
    <w:pPr>
      <w:keepNext/>
      <w:keepLines/>
      <w:spacing w:before="80" w:after="40"/>
      <w:outlineLvl w:val="4"/>
    </w:pPr>
    <w:rPr>
      <w:rFonts w:ascii="Arial" w:hAnsi="Arial" w:eastAsia="Arial" w:cs="Arial"/>
      <w:color w:val="376092" w:themeColor="accent1" w:themeShade="BF"/>
    </w:rPr>
  </w:style>
  <w:style w:type="paragraph" w:styleId="13">
    <w:name w:val="heading 6"/>
    <w:basedOn w:val="1"/>
    <w:next w:val="1"/>
    <w:link w:val="174"/>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14">
    <w:name w:val="heading 7"/>
    <w:basedOn w:val="1"/>
    <w:next w:val="1"/>
    <w:link w:val="175"/>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15">
    <w:name w:val="heading 8"/>
    <w:basedOn w:val="1"/>
    <w:next w:val="1"/>
    <w:link w:val="176"/>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6">
    <w:name w:val="heading 9"/>
    <w:basedOn w:val="1"/>
    <w:next w:val="1"/>
    <w:link w:val="177"/>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First Indent 2"/>
    <w:basedOn w:val="3"/>
    <w:next w:val="6"/>
    <w:qFormat/>
    <w:uiPriority w:val="0"/>
    <w:pPr>
      <w:ind w:firstLine="420" w:firstLineChars="200"/>
    </w:pPr>
    <w:rPr>
      <w:rFonts w:ascii="Times New Roman" w:hAnsi="Times New Roman" w:eastAsia="宋体" w:cs="Times New Roman"/>
    </w:rPr>
  </w:style>
  <w:style w:type="paragraph" w:styleId="3">
    <w:name w:val="Body Text Indent"/>
    <w:basedOn w:val="1"/>
    <w:next w:val="4"/>
    <w:qFormat/>
    <w:uiPriority w:val="0"/>
    <w:pPr>
      <w:spacing w:after="120"/>
      <w:ind w:left="420" w:leftChars="200"/>
    </w:pPr>
  </w:style>
  <w:style w:type="paragraph" w:styleId="4">
    <w:name w:val="annotation subject"/>
    <w:basedOn w:val="5"/>
    <w:next w:val="1"/>
    <w:semiHidden/>
    <w:unhideWhenUsed/>
    <w:qFormat/>
    <w:uiPriority w:val="99"/>
    <w:rPr>
      <w:b/>
      <w:bCs/>
    </w:rPr>
  </w:style>
  <w:style w:type="paragraph" w:styleId="5">
    <w:name w:val="annotation text"/>
    <w:basedOn w:val="1"/>
    <w:unhideWhenUsed/>
    <w:qFormat/>
    <w:uiPriority w:val="99"/>
    <w:pPr>
      <w:jc w:val="left"/>
    </w:pPr>
  </w:style>
  <w:style w:type="paragraph" w:styleId="6">
    <w:name w:val="Normal Indent"/>
    <w:basedOn w:val="1"/>
    <w:next w:val="7"/>
    <w:qFormat/>
    <w:uiPriority w:val="0"/>
    <w:pPr>
      <w:widowControl/>
      <w:ind w:firstLine="420"/>
      <w:jc w:val="left"/>
    </w:pPr>
    <w:rPr>
      <w:kern w:val="0"/>
      <w:sz w:val="20"/>
      <w:szCs w:val="20"/>
    </w:rPr>
  </w:style>
  <w:style w:type="paragraph" w:customStyle="1" w:styleId="7">
    <w:name w:val="Default"/>
    <w:qFormat/>
    <w:uiPriority w:val="0"/>
    <w:pPr>
      <w:widowControl w:val="0"/>
    </w:pPr>
    <w:rPr>
      <w:rFonts w:hint="default" w:ascii="宋体" w:hAnsi="Times New Roman" w:eastAsia="宋体" w:cs="宋体"/>
      <w:color w:val="000000"/>
      <w:sz w:val="24"/>
      <w:szCs w:val="24"/>
      <w:lang w:val="en-US" w:eastAsia="zh-CN" w:bidi="ar-SA"/>
    </w:rPr>
  </w:style>
  <w:style w:type="paragraph" w:styleId="17">
    <w:name w:val="toc 7"/>
    <w:basedOn w:val="1"/>
    <w:next w:val="1"/>
    <w:unhideWhenUsed/>
    <w:qFormat/>
    <w:uiPriority w:val="39"/>
    <w:pPr>
      <w:spacing w:after="100"/>
      <w:ind w:left="1320"/>
    </w:pPr>
  </w:style>
  <w:style w:type="paragraph" w:styleId="18">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19">
    <w:name w:val="toc 5"/>
    <w:basedOn w:val="1"/>
    <w:next w:val="1"/>
    <w:unhideWhenUsed/>
    <w:qFormat/>
    <w:uiPriority w:val="39"/>
    <w:pPr>
      <w:spacing w:after="100"/>
      <w:ind w:left="880"/>
    </w:pPr>
  </w:style>
  <w:style w:type="paragraph" w:styleId="20">
    <w:name w:val="toc 3"/>
    <w:basedOn w:val="1"/>
    <w:next w:val="1"/>
    <w:unhideWhenUsed/>
    <w:qFormat/>
    <w:uiPriority w:val="39"/>
    <w:pPr>
      <w:spacing w:after="100"/>
      <w:ind w:left="440"/>
    </w:pPr>
  </w:style>
  <w:style w:type="paragraph" w:styleId="21">
    <w:name w:val="toc 8"/>
    <w:basedOn w:val="1"/>
    <w:next w:val="1"/>
    <w:unhideWhenUsed/>
    <w:qFormat/>
    <w:uiPriority w:val="39"/>
    <w:pPr>
      <w:spacing w:after="100"/>
      <w:ind w:left="1540"/>
    </w:pPr>
  </w:style>
  <w:style w:type="paragraph" w:styleId="22">
    <w:name w:val="endnote text"/>
    <w:basedOn w:val="1"/>
    <w:link w:val="194"/>
    <w:semiHidden/>
    <w:unhideWhenUsed/>
    <w:qFormat/>
    <w:uiPriority w:val="99"/>
    <w:pPr>
      <w:spacing w:after="0" w:line="240" w:lineRule="auto"/>
    </w:pPr>
    <w:rPr>
      <w:sz w:val="20"/>
      <w:szCs w:val="20"/>
    </w:rPr>
  </w:style>
  <w:style w:type="paragraph" w:styleId="23">
    <w:name w:val="footer"/>
    <w:basedOn w:val="1"/>
    <w:link w:val="192"/>
    <w:unhideWhenUsed/>
    <w:qFormat/>
    <w:uiPriority w:val="99"/>
    <w:pPr>
      <w:tabs>
        <w:tab w:val="center" w:pos="4844"/>
        <w:tab w:val="right" w:pos="9689"/>
      </w:tabs>
      <w:spacing w:after="0" w:line="240" w:lineRule="auto"/>
    </w:pPr>
  </w:style>
  <w:style w:type="paragraph" w:styleId="24">
    <w:name w:val="header"/>
    <w:basedOn w:val="1"/>
    <w:link w:val="191"/>
    <w:unhideWhenUsed/>
    <w:qFormat/>
    <w:uiPriority w:val="99"/>
    <w:pPr>
      <w:tabs>
        <w:tab w:val="center" w:pos="4844"/>
        <w:tab w:val="right" w:pos="9689"/>
      </w:tabs>
      <w:spacing w:after="0" w:line="240" w:lineRule="auto"/>
    </w:pPr>
  </w:style>
  <w:style w:type="paragraph" w:styleId="25">
    <w:name w:val="toc 1"/>
    <w:basedOn w:val="1"/>
    <w:next w:val="1"/>
    <w:unhideWhenUsed/>
    <w:qFormat/>
    <w:uiPriority w:val="39"/>
    <w:pPr>
      <w:spacing w:after="100"/>
    </w:pPr>
  </w:style>
  <w:style w:type="paragraph" w:styleId="26">
    <w:name w:val="toc 4"/>
    <w:basedOn w:val="1"/>
    <w:next w:val="1"/>
    <w:unhideWhenUsed/>
    <w:qFormat/>
    <w:uiPriority w:val="39"/>
    <w:pPr>
      <w:spacing w:after="100"/>
      <w:ind w:left="660"/>
    </w:pPr>
  </w:style>
  <w:style w:type="paragraph" w:styleId="27">
    <w:name w:val="Subtitle"/>
    <w:basedOn w:val="1"/>
    <w:next w:val="1"/>
    <w:link w:val="179"/>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28">
    <w:name w:val="footnote text"/>
    <w:basedOn w:val="1"/>
    <w:link w:val="193"/>
    <w:semiHidden/>
    <w:unhideWhenUsed/>
    <w:qFormat/>
    <w:uiPriority w:val="99"/>
    <w:pPr>
      <w:spacing w:after="0" w:line="240" w:lineRule="auto"/>
    </w:pPr>
    <w:rPr>
      <w:sz w:val="20"/>
      <w:szCs w:val="20"/>
    </w:rPr>
  </w:style>
  <w:style w:type="paragraph" w:styleId="29">
    <w:name w:val="toc 6"/>
    <w:basedOn w:val="1"/>
    <w:next w:val="1"/>
    <w:unhideWhenUsed/>
    <w:qFormat/>
    <w:uiPriority w:val="39"/>
    <w:pPr>
      <w:spacing w:after="100"/>
      <w:ind w:left="1100"/>
    </w:pPr>
  </w:style>
  <w:style w:type="paragraph" w:styleId="30">
    <w:name w:val="Body Text Indent 3"/>
    <w:basedOn w:val="1"/>
    <w:unhideWhenUsed/>
    <w:qFormat/>
    <w:uiPriority w:val="99"/>
    <w:pPr>
      <w:spacing w:after="120"/>
      <w:ind w:left="420" w:leftChars="200"/>
    </w:pPr>
    <w:rPr>
      <w:sz w:val="16"/>
      <w:szCs w:val="16"/>
    </w:r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100"/>
      <w:ind w:left="220"/>
    </w:pPr>
  </w:style>
  <w:style w:type="paragraph" w:styleId="33">
    <w:name w:val="toc 9"/>
    <w:basedOn w:val="1"/>
    <w:next w:val="1"/>
    <w:unhideWhenUsed/>
    <w:qFormat/>
    <w:uiPriority w:val="39"/>
    <w:pPr>
      <w:spacing w:after="100"/>
      <w:ind w:left="1760"/>
    </w:pPr>
  </w:style>
  <w:style w:type="paragraph" w:styleId="34">
    <w:name w:val="Title"/>
    <w:basedOn w:val="1"/>
    <w:next w:val="1"/>
    <w:link w:val="178"/>
    <w:qFormat/>
    <w:uiPriority w:val="10"/>
    <w:pPr>
      <w:spacing w:after="80" w:line="240" w:lineRule="auto"/>
      <w:contextualSpacing/>
    </w:pPr>
    <w:rPr>
      <w:rFonts w:ascii="Arial" w:hAnsi="Arial" w:eastAsia="Arial" w:cs="Arial"/>
      <w:spacing w:val="-10"/>
      <w:sz w:val="56"/>
      <w:szCs w:val="56"/>
    </w:rPr>
  </w:style>
  <w:style w:type="table" w:styleId="36">
    <w:name w:val="Table Grid"/>
    <w:basedOn w:val="35"/>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8">
    <w:name w:val="Strong"/>
    <w:basedOn w:val="37"/>
    <w:qFormat/>
    <w:uiPriority w:val="22"/>
    <w:rPr>
      <w:b/>
      <w:bCs/>
    </w:rPr>
  </w:style>
  <w:style w:type="character" w:styleId="39">
    <w:name w:val="endnote reference"/>
    <w:basedOn w:val="37"/>
    <w:semiHidden/>
    <w:unhideWhenUsed/>
    <w:qFormat/>
    <w:uiPriority w:val="99"/>
    <w:rPr>
      <w:vertAlign w:val="superscript"/>
    </w:rPr>
  </w:style>
  <w:style w:type="character" w:styleId="40">
    <w:name w:val="FollowedHyperlink"/>
    <w:basedOn w:val="37"/>
    <w:semiHidden/>
    <w:unhideWhenUsed/>
    <w:qFormat/>
    <w:uiPriority w:val="99"/>
    <w:rPr>
      <w:color w:val="800080" w:themeColor="followedHyperlink"/>
      <w:u w:val="single"/>
      <w14:textFill>
        <w14:solidFill>
          <w14:schemeClr w14:val="folHlink"/>
        </w14:solidFill>
      </w14:textFill>
    </w:rPr>
  </w:style>
  <w:style w:type="character" w:styleId="41">
    <w:name w:val="Emphasis"/>
    <w:basedOn w:val="37"/>
    <w:qFormat/>
    <w:uiPriority w:val="20"/>
    <w:rPr>
      <w:i/>
      <w:iCs/>
    </w:rPr>
  </w:style>
  <w:style w:type="character" w:styleId="42">
    <w:name w:val="Hyperlink"/>
    <w:basedOn w:val="37"/>
    <w:unhideWhenUsed/>
    <w:qFormat/>
    <w:uiPriority w:val="99"/>
    <w:rPr>
      <w:color w:val="0000FF" w:themeColor="hyperlink"/>
      <w:u w:val="single"/>
      <w14:textFill>
        <w14:solidFill>
          <w14:schemeClr w14:val="hlink"/>
        </w14:solidFill>
      </w14:textFill>
    </w:rPr>
  </w:style>
  <w:style w:type="character" w:styleId="43">
    <w:name w:val="footnote reference"/>
    <w:basedOn w:val="37"/>
    <w:semiHidden/>
    <w:unhideWhenUsed/>
    <w:qFormat/>
    <w:uiPriority w:val="99"/>
    <w:rPr>
      <w:vertAlign w:val="superscript"/>
    </w:rPr>
  </w:style>
  <w:style w:type="table" w:customStyle="1" w:styleId="44">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5">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6">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7">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8">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9">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0">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1">
    <w:name w:val="Grid Table 1 Light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52">
    <w:name w:val="Grid Table 1 Light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53">
    <w:name w:val="Grid Table 1 Light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54">
    <w:name w:val="Grid Table 1 Light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55">
    <w:name w:val="Grid Table 1 Light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56">
    <w:name w:val="Grid Table 1 Light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57">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8">
    <w:name w:val="Grid Table 2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59">
    <w:name w:val="Grid Table 2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0">
    <w:name w:val="Grid Table 2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61">
    <w:name w:val="Grid Table 2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62">
    <w:name w:val="Grid Table 2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63">
    <w:name w:val="Grid Table 2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64">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5">
    <w:name w:val="Grid Table 3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6">
    <w:name w:val="Grid Table 3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7">
    <w:name w:val="Grid Table 3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68">
    <w:name w:val="Grid Table 3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69">
    <w:name w:val="Grid Table 3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0">
    <w:name w:val="Grid Table 3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1">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2">
    <w:name w:val="Grid Table 4 - Accent 1"/>
    <w:basedOn w:val="3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73">
    <w:name w:val="Grid Table 4 - Accent 2"/>
    <w:basedOn w:val="3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4">
    <w:name w:val="Grid Table 4 - Accent 3"/>
    <w:basedOn w:val="3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5">
    <w:name w:val="Grid Table 4 - Accent 4"/>
    <w:basedOn w:val="3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6">
    <w:name w:val="Grid Table 4 - Accent 5"/>
    <w:basedOn w:val="3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7">
    <w:name w:val="Grid Table 4 - Accent 6"/>
    <w:basedOn w:val="3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8">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79">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80">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81">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82">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83">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84">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85">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6">
    <w:name w:val="Grid Table 6 Colorful - Accent 1"/>
    <w:basedOn w:val="3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7">
    <w:name w:val="Grid Table 6 Colorful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88">
    <w:name w:val="Grid Table 6 Colorful - Accent 3"/>
    <w:basedOn w:val="3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89">
    <w:name w:val="Grid Table 6 Colorful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0">
    <w:name w:val="Grid Table 6 Colorful - Accent 5"/>
    <w:basedOn w:val="3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1">
    <w:name w:val="Grid Table 6 Colorful - Accent 6"/>
    <w:basedOn w:val="3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2">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3">
    <w:name w:val="Grid Table 7 Colorful - Accent 1"/>
    <w:basedOn w:val="3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4">
    <w:name w:val="Grid Table 7 Colorful - Accent 2"/>
    <w:basedOn w:val="3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5">
    <w:name w:val="Grid Table 7 Colorful - Accent 3"/>
    <w:basedOn w:val="3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6">
    <w:name w:val="Grid Table 7 Colorful - Accent 4"/>
    <w:basedOn w:val="3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7">
    <w:name w:val="Grid Table 7 Colorful - Accent 5"/>
    <w:basedOn w:val="3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8">
    <w:name w:val="Grid Table 7 Colorful - Accent 6"/>
    <w:basedOn w:val="3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99">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0">
    <w:name w:val="List Table 1 Light - Accent 1"/>
    <w:basedOn w:val="3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01">
    <w:name w:val="List Table 1 Light - Accent 2"/>
    <w:basedOn w:val="3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02">
    <w:name w:val="List Table 1 Light - Accent 3"/>
    <w:basedOn w:val="3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03">
    <w:name w:val="List Table 1 Light - Accent 4"/>
    <w:basedOn w:val="3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04">
    <w:name w:val="List Table 1 Light - Accent 5"/>
    <w:basedOn w:val="3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05">
    <w:name w:val="List Table 1 Light - Accent 6"/>
    <w:basedOn w:val="3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06">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7">
    <w:name w:val="List Table 2 - Accent 1"/>
    <w:basedOn w:val="3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08">
    <w:name w:val="List Table 2 - Accent 2"/>
    <w:basedOn w:val="3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09">
    <w:name w:val="List Table 2 - Accent 3"/>
    <w:basedOn w:val="3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10">
    <w:name w:val="List Table 2 - Accent 4"/>
    <w:basedOn w:val="3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11">
    <w:name w:val="List Table 2 - Accent 5"/>
    <w:basedOn w:val="3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12">
    <w:name w:val="List Table 2 - Accent 6"/>
    <w:basedOn w:val="3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13">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4">
    <w:name w:val="List Table 3 - Accent 1"/>
    <w:basedOn w:val="3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15">
    <w:name w:val="List Table 3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16">
    <w:name w:val="List Table 3 - Accent 3"/>
    <w:basedOn w:val="3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17">
    <w:name w:val="List Table 3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18">
    <w:name w:val="List Table 3 - Accent 5"/>
    <w:basedOn w:val="3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19">
    <w:name w:val="List Table 3 - Accent 6"/>
    <w:basedOn w:val="3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20">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1">
    <w:name w:val="List Table 4 - Accent 1"/>
    <w:basedOn w:val="3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2">
    <w:name w:val="List Table 4 - Accent 2"/>
    <w:basedOn w:val="3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3">
    <w:name w:val="List Table 4 - Accent 3"/>
    <w:basedOn w:val="3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4">
    <w:name w:val="List Table 4 - Accent 4"/>
    <w:basedOn w:val="3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5">
    <w:name w:val="List Table 4 - Accent 5"/>
    <w:basedOn w:val="3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6">
    <w:name w:val="List Table 4 - Accent 6"/>
    <w:basedOn w:val="3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7">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28">
    <w:name w:val="List Table 5 Dark - Accent 1"/>
    <w:basedOn w:val="3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29">
    <w:name w:val="List Table 5 Dark - Accent 2"/>
    <w:basedOn w:val="3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30">
    <w:name w:val="List Table 5 Dark - Accent 3"/>
    <w:basedOn w:val="3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31">
    <w:name w:val="List Table 5 Dark - Accent 4"/>
    <w:basedOn w:val="3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32">
    <w:name w:val="List Table 5 Dark - Accent 5"/>
    <w:basedOn w:val="3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33">
    <w:name w:val="List Table 5 Dark - Accent 6"/>
    <w:basedOn w:val="3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34">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5">
    <w:name w:val="List Table 6 Colorful - Accent 1"/>
    <w:basedOn w:val="3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36">
    <w:name w:val="List Table 6 Colorful - Accent 2"/>
    <w:basedOn w:val="3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7">
    <w:name w:val="List Table 6 Colorful - Accent 3"/>
    <w:basedOn w:val="3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38">
    <w:name w:val="List Table 6 Colorful - Accent 4"/>
    <w:basedOn w:val="3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39">
    <w:name w:val="List Table 6 Colorful - Accent 5"/>
    <w:basedOn w:val="3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0">
    <w:name w:val="List Table 6 Colorful - Accent 6"/>
    <w:basedOn w:val="3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1">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2">
    <w:name w:val="List Table 7 Colorful - Accent 1"/>
    <w:basedOn w:val="3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3">
    <w:name w:val="List Table 7 Colorful - Accent 2"/>
    <w:basedOn w:val="3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4">
    <w:name w:val="List Table 7 Colorful - Accent 3"/>
    <w:basedOn w:val="3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5">
    <w:name w:val="List Table 7 Colorful - Accent 4"/>
    <w:basedOn w:val="3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6">
    <w:name w:val="List Table 7 Colorful - Accent 5"/>
    <w:basedOn w:val="3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7">
    <w:name w:val="List Table 7 Colorful - Accent 6"/>
    <w:basedOn w:val="3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8">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49">
    <w:name w:val="Lined - Accent 1"/>
    <w:basedOn w:val="3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0">
    <w:name w:val="Lined - Accent 2"/>
    <w:basedOn w:val="3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51">
    <w:name w:val="Lined - Accent 3"/>
    <w:basedOn w:val="3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52">
    <w:name w:val="Lined - Accent 4"/>
    <w:basedOn w:val="3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53">
    <w:name w:val="Lined - Accent 5"/>
    <w:basedOn w:val="3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54">
    <w:name w:val="Lined - Accent 6"/>
    <w:basedOn w:val="3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55">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6">
    <w:name w:val="Bordered &amp; Lined - Accent 1"/>
    <w:basedOn w:val="3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7">
    <w:name w:val="Bordered &amp; Lined - Accent 2"/>
    <w:basedOn w:val="3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58">
    <w:name w:val="Bordered &amp; Lined - Accent 3"/>
    <w:basedOn w:val="3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59">
    <w:name w:val="Bordered &amp; Lined - Accent 4"/>
    <w:basedOn w:val="3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60">
    <w:name w:val="Bordered &amp; Lined - Accent 5"/>
    <w:basedOn w:val="3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61">
    <w:name w:val="Bordered &amp; Lined - Accent 6"/>
    <w:basedOn w:val="3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62">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3">
    <w:name w:val="Bordered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64">
    <w:name w:val="Bordered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65">
    <w:name w:val="Bordered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66">
    <w:name w:val="Bordered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67">
    <w:name w:val="Bordered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68">
    <w:name w:val="Bordered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69">
    <w:name w:val="Heading 1 Char"/>
    <w:basedOn w:val="37"/>
    <w:link w:val="8"/>
    <w:qFormat/>
    <w:uiPriority w:val="9"/>
    <w:rPr>
      <w:rFonts w:ascii="Arial" w:hAnsi="Arial" w:eastAsia="Arial" w:cs="Arial"/>
      <w:color w:val="376092" w:themeColor="accent1" w:themeShade="BF"/>
      <w:sz w:val="40"/>
      <w:szCs w:val="40"/>
    </w:rPr>
  </w:style>
  <w:style w:type="character" w:customStyle="1" w:styleId="170">
    <w:name w:val="Heading 2 Char"/>
    <w:basedOn w:val="37"/>
    <w:link w:val="9"/>
    <w:qFormat/>
    <w:uiPriority w:val="9"/>
    <w:rPr>
      <w:rFonts w:ascii="Arial" w:hAnsi="Arial" w:eastAsia="Arial" w:cs="Arial"/>
      <w:color w:val="376092" w:themeColor="accent1" w:themeShade="BF"/>
      <w:sz w:val="32"/>
      <w:szCs w:val="32"/>
    </w:rPr>
  </w:style>
  <w:style w:type="character" w:customStyle="1" w:styleId="171">
    <w:name w:val="Heading 3 Char"/>
    <w:basedOn w:val="37"/>
    <w:link w:val="10"/>
    <w:qFormat/>
    <w:uiPriority w:val="9"/>
    <w:rPr>
      <w:rFonts w:ascii="Arial" w:hAnsi="Arial" w:eastAsia="Arial" w:cs="Arial"/>
      <w:color w:val="376092" w:themeColor="accent1" w:themeShade="BF"/>
      <w:sz w:val="28"/>
      <w:szCs w:val="28"/>
    </w:rPr>
  </w:style>
  <w:style w:type="character" w:customStyle="1" w:styleId="172">
    <w:name w:val="Heading 4 Char"/>
    <w:basedOn w:val="37"/>
    <w:link w:val="11"/>
    <w:qFormat/>
    <w:uiPriority w:val="9"/>
    <w:rPr>
      <w:rFonts w:ascii="Arial" w:hAnsi="Arial" w:eastAsia="Arial" w:cs="Arial"/>
      <w:i/>
      <w:iCs/>
      <w:color w:val="376092" w:themeColor="accent1" w:themeShade="BF"/>
    </w:rPr>
  </w:style>
  <w:style w:type="character" w:customStyle="1" w:styleId="173">
    <w:name w:val="Heading 5 Char"/>
    <w:basedOn w:val="37"/>
    <w:link w:val="12"/>
    <w:qFormat/>
    <w:uiPriority w:val="9"/>
    <w:rPr>
      <w:rFonts w:ascii="Arial" w:hAnsi="Arial" w:eastAsia="Arial" w:cs="Arial"/>
      <w:color w:val="376092" w:themeColor="accent1" w:themeShade="BF"/>
    </w:rPr>
  </w:style>
  <w:style w:type="character" w:customStyle="1" w:styleId="174">
    <w:name w:val="Heading 6 Char"/>
    <w:basedOn w:val="37"/>
    <w:link w:val="13"/>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5">
    <w:name w:val="Heading 7 Char"/>
    <w:basedOn w:val="37"/>
    <w:link w:val="14"/>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6">
    <w:name w:val="Heading 8 Char"/>
    <w:basedOn w:val="37"/>
    <w:link w:val="15"/>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7">
    <w:name w:val="Heading 9 Char"/>
    <w:basedOn w:val="37"/>
    <w:link w:val="16"/>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8">
    <w:name w:val="Title Char"/>
    <w:basedOn w:val="37"/>
    <w:link w:val="34"/>
    <w:qFormat/>
    <w:uiPriority w:val="10"/>
    <w:rPr>
      <w:rFonts w:ascii="Arial" w:hAnsi="Arial" w:eastAsia="Arial" w:cs="Arial"/>
      <w:spacing w:val="-10"/>
      <w:sz w:val="56"/>
      <w:szCs w:val="56"/>
    </w:rPr>
  </w:style>
  <w:style w:type="character" w:customStyle="1" w:styleId="179">
    <w:name w:val="Subtitle Char"/>
    <w:basedOn w:val="37"/>
    <w:link w:val="27"/>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0">
    <w:name w:val="Quote"/>
    <w:basedOn w:val="1"/>
    <w:next w:val="1"/>
    <w:link w:val="18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1">
    <w:name w:val="Quote Char"/>
    <w:basedOn w:val="37"/>
    <w:link w:val="180"/>
    <w:qFormat/>
    <w:uiPriority w:val="29"/>
    <w:rPr>
      <w:i/>
      <w:iCs/>
      <w:color w:val="404040" w:themeColor="text1" w:themeTint="BF"/>
      <w14:textFill>
        <w14:solidFill>
          <w14:schemeClr w14:val="tx1">
            <w14:lumMod w14:val="75000"/>
            <w14:lumOff w14:val="25000"/>
          </w14:schemeClr>
        </w14:solidFill>
      </w14:textFill>
    </w:rPr>
  </w:style>
  <w:style w:type="paragraph" w:styleId="182">
    <w:name w:val="List Paragraph"/>
    <w:basedOn w:val="1"/>
    <w:qFormat/>
    <w:uiPriority w:val="34"/>
    <w:pPr>
      <w:ind w:left="720"/>
      <w:contextualSpacing/>
    </w:pPr>
  </w:style>
  <w:style w:type="character" w:customStyle="1" w:styleId="183">
    <w:name w:val="Intense Emphasis"/>
    <w:basedOn w:val="37"/>
    <w:qFormat/>
    <w:uiPriority w:val="21"/>
    <w:rPr>
      <w:i/>
      <w:iCs/>
      <w:color w:val="376092" w:themeColor="accent1" w:themeShade="BF"/>
    </w:rPr>
  </w:style>
  <w:style w:type="paragraph" w:styleId="184">
    <w:name w:val="Intense Quote"/>
    <w:basedOn w:val="1"/>
    <w:next w:val="1"/>
    <w:link w:val="185"/>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85">
    <w:name w:val="Intense Quote Char"/>
    <w:basedOn w:val="37"/>
    <w:link w:val="184"/>
    <w:qFormat/>
    <w:uiPriority w:val="30"/>
    <w:rPr>
      <w:i/>
      <w:iCs/>
      <w:color w:val="376092" w:themeColor="accent1" w:themeShade="BF"/>
    </w:rPr>
  </w:style>
  <w:style w:type="character" w:customStyle="1" w:styleId="186">
    <w:name w:val="Intense Reference"/>
    <w:basedOn w:val="37"/>
    <w:qFormat/>
    <w:uiPriority w:val="32"/>
    <w:rPr>
      <w:b/>
      <w:bCs/>
      <w:smallCaps/>
      <w:color w:val="376092" w:themeColor="accent1" w:themeShade="BF"/>
      <w:spacing w:val="5"/>
    </w:rPr>
  </w:style>
  <w:style w:type="paragraph" w:styleId="187">
    <w:name w:val="No Spacing"/>
    <w:basedOn w:val="1"/>
    <w:qFormat/>
    <w:uiPriority w:val="1"/>
    <w:pPr>
      <w:spacing w:after="0" w:line="240" w:lineRule="auto"/>
    </w:pPr>
  </w:style>
  <w:style w:type="character" w:customStyle="1" w:styleId="188">
    <w:name w:val="Subtle Emphasis"/>
    <w:basedOn w:val="37"/>
    <w:qFormat/>
    <w:uiPriority w:val="19"/>
    <w:rPr>
      <w:i/>
      <w:iCs/>
      <w:color w:val="404040" w:themeColor="text1" w:themeTint="BF"/>
      <w14:textFill>
        <w14:solidFill>
          <w14:schemeClr w14:val="tx1">
            <w14:lumMod w14:val="75000"/>
            <w14:lumOff w14:val="25000"/>
          </w14:schemeClr>
        </w14:solidFill>
      </w14:textFill>
    </w:rPr>
  </w:style>
  <w:style w:type="character" w:customStyle="1" w:styleId="189">
    <w:name w:val="Subtle Reference"/>
    <w:basedOn w:val="37"/>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0">
    <w:name w:val="Book Title"/>
    <w:basedOn w:val="37"/>
    <w:qFormat/>
    <w:uiPriority w:val="33"/>
    <w:rPr>
      <w:b/>
      <w:bCs/>
      <w:i/>
      <w:iCs/>
      <w:spacing w:val="5"/>
    </w:rPr>
  </w:style>
  <w:style w:type="character" w:customStyle="1" w:styleId="191">
    <w:name w:val="Header Char"/>
    <w:basedOn w:val="37"/>
    <w:link w:val="24"/>
    <w:qFormat/>
    <w:uiPriority w:val="99"/>
  </w:style>
  <w:style w:type="character" w:customStyle="1" w:styleId="192">
    <w:name w:val="Footer Char"/>
    <w:basedOn w:val="37"/>
    <w:link w:val="23"/>
    <w:qFormat/>
    <w:uiPriority w:val="99"/>
  </w:style>
  <w:style w:type="character" w:customStyle="1" w:styleId="193">
    <w:name w:val="Footnote Text Char"/>
    <w:basedOn w:val="37"/>
    <w:link w:val="28"/>
    <w:semiHidden/>
    <w:qFormat/>
    <w:uiPriority w:val="99"/>
    <w:rPr>
      <w:sz w:val="20"/>
      <w:szCs w:val="20"/>
    </w:rPr>
  </w:style>
  <w:style w:type="character" w:customStyle="1" w:styleId="194">
    <w:name w:val="Endnote Text Char"/>
    <w:basedOn w:val="37"/>
    <w:link w:val="22"/>
    <w:semiHidden/>
    <w:qFormat/>
    <w:uiPriority w:val="99"/>
    <w:rPr>
      <w:sz w:val="20"/>
      <w:szCs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标题 11"/>
    <w:basedOn w:val="1"/>
    <w:next w:val="1"/>
    <w:link w:val="210"/>
    <w:qFormat/>
    <w:uiPriority w:val="0"/>
    <w:pPr>
      <w:keepNext/>
      <w:keepLines/>
      <w:numPr>
        <w:ilvl w:val="0"/>
        <w:numId w:val="1"/>
      </w:numPr>
      <w:spacing w:before="340" w:after="330" w:line="578" w:lineRule="atLeast"/>
      <w:outlineLvl w:val="0"/>
    </w:pPr>
    <w:rPr>
      <w:b/>
      <w:bCs/>
      <w:sz w:val="44"/>
      <w:szCs w:val="44"/>
    </w:rPr>
  </w:style>
  <w:style w:type="paragraph" w:customStyle="1" w:styleId="197">
    <w:name w:val="标题 21"/>
    <w:basedOn w:val="1"/>
    <w:next w:val="1"/>
    <w:link w:val="211"/>
    <w:qFormat/>
    <w:uiPriority w:val="0"/>
    <w:pPr>
      <w:keepNext/>
      <w:keepLines/>
      <w:spacing w:before="260" w:after="260" w:line="416" w:lineRule="atLeast"/>
      <w:outlineLvl w:val="1"/>
    </w:pPr>
    <w:rPr>
      <w:rFonts w:ascii="Arial" w:hAnsi="Arial" w:eastAsia="黑体"/>
      <w:b/>
      <w:bCs/>
      <w:sz w:val="32"/>
      <w:szCs w:val="32"/>
    </w:rPr>
  </w:style>
  <w:style w:type="paragraph" w:customStyle="1" w:styleId="198">
    <w:name w:val="标题 31"/>
    <w:basedOn w:val="1"/>
    <w:next w:val="1"/>
    <w:link w:val="212"/>
    <w:qFormat/>
    <w:uiPriority w:val="0"/>
    <w:pPr>
      <w:keepNext/>
      <w:keepLines/>
      <w:spacing w:before="260" w:after="260" w:line="416" w:lineRule="atLeast"/>
      <w:outlineLvl w:val="2"/>
    </w:pPr>
    <w:rPr>
      <w:b/>
      <w:bCs/>
      <w:sz w:val="32"/>
      <w:szCs w:val="32"/>
    </w:rPr>
  </w:style>
  <w:style w:type="paragraph" w:customStyle="1" w:styleId="199">
    <w:name w:val="标题 41"/>
    <w:basedOn w:val="1"/>
    <w:next w:val="1"/>
    <w:link w:val="213"/>
    <w:qFormat/>
    <w:uiPriority w:val="0"/>
    <w:pPr>
      <w:keepNext/>
      <w:keepLines/>
      <w:spacing w:before="280" w:after="290" w:line="376" w:lineRule="atLeast"/>
      <w:outlineLvl w:val="3"/>
    </w:pPr>
    <w:rPr>
      <w:rFonts w:ascii="Arial" w:hAnsi="Arial" w:eastAsia="黑体"/>
      <w:b/>
      <w:bCs/>
      <w:sz w:val="28"/>
      <w:szCs w:val="28"/>
    </w:rPr>
  </w:style>
  <w:style w:type="paragraph" w:customStyle="1" w:styleId="200">
    <w:name w:val="标题 51"/>
    <w:basedOn w:val="1"/>
    <w:next w:val="1"/>
    <w:link w:val="214"/>
    <w:qFormat/>
    <w:uiPriority w:val="9"/>
    <w:pPr>
      <w:keepNext/>
      <w:keepLines/>
      <w:spacing w:before="280" w:after="290" w:line="376" w:lineRule="atLeast"/>
      <w:outlineLvl w:val="4"/>
    </w:pPr>
    <w:rPr>
      <w:b/>
      <w:bCs/>
      <w:sz w:val="28"/>
      <w:szCs w:val="28"/>
    </w:rPr>
  </w:style>
  <w:style w:type="paragraph" w:customStyle="1" w:styleId="201">
    <w:name w:val="标题 61"/>
    <w:basedOn w:val="1"/>
    <w:next w:val="1"/>
    <w:link w:val="215"/>
    <w:qFormat/>
    <w:uiPriority w:val="9"/>
    <w:pPr>
      <w:keepNext/>
      <w:keepLines/>
      <w:spacing w:before="240" w:after="64" w:line="320" w:lineRule="atLeast"/>
      <w:outlineLvl w:val="5"/>
    </w:pPr>
    <w:rPr>
      <w:rFonts w:ascii="Arial" w:hAnsi="Arial" w:eastAsia="黑体"/>
      <w:b/>
      <w:bCs/>
      <w:szCs w:val="24"/>
    </w:rPr>
  </w:style>
  <w:style w:type="paragraph" w:customStyle="1" w:styleId="202">
    <w:name w:val="标题 71"/>
    <w:basedOn w:val="1"/>
    <w:next w:val="1"/>
    <w:link w:val="216"/>
    <w:qFormat/>
    <w:uiPriority w:val="9"/>
    <w:pPr>
      <w:keepNext/>
      <w:keepLines/>
      <w:spacing w:before="240" w:after="64" w:line="320" w:lineRule="atLeast"/>
      <w:outlineLvl w:val="6"/>
    </w:pPr>
    <w:rPr>
      <w:b/>
      <w:bCs/>
      <w:szCs w:val="24"/>
    </w:rPr>
  </w:style>
  <w:style w:type="paragraph" w:customStyle="1" w:styleId="203">
    <w:name w:val="标题 81"/>
    <w:basedOn w:val="1"/>
    <w:next w:val="1"/>
    <w:qFormat/>
    <w:uiPriority w:val="0"/>
    <w:pPr>
      <w:keepNext/>
      <w:keepLines/>
      <w:spacing w:before="240" w:after="64" w:line="320" w:lineRule="atLeast"/>
      <w:outlineLvl w:val="7"/>
    </w:pPr>
    <w:rPr>
      <w:rFonts w:ascii="Arial" w:hAnsi="Arial" w:eastAsia="黑体"/>
      <w:szCs w:val="24"/>
    </w:rPr>
  </w:style>
  <w:style w:type="paragraph" w:customStyle="1" w:styleId="204">
    <w:name w:val="标题 91"/>
    <w:basedOn w:val="1"/>
    <w:next w:val="1"/>
    <w:qFormat/>
    <w:uiPriority w:val="0"/>
    <w:pPr>
      <w:keepNext/>
      <w:keepLines/>
      <w:spacing w:before="240" w:after="64" w:line="320" w:lineRule="atLeast"/>
      <w:outlineLvl w:val="8"/>
    </w:pPr>
    <w:rPr>
      <w:rFonts w:ascii="Arial" w:hAnsi="Arial" w:eastAsia="黑体"/>
      <w:sz w:val="21"/>
      <w:szCs w:val="21"/>
    </w:rPr>
  </w:style>
  <w:style w:type="character" w:customStyle="1" w:styleId="205">
    <w:name w:val="默认段落字体1"/>
    <w:link w:val="1"/>
    <w:unhideWhenUsed/>
    <w:qFormat/>
    <w:uiPriority w:val="1"/>
  </w:style>
  <w:style w:type="table" w:customStyle="1" w:styleId="206">
    <w:name w:val="普通表格1"/>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207">
    <w:name w:val="正文文本1"/>
    <w:basedOn w:val="1"/>
    <w:next w:val="208"/>
    <w:link w:val="209"/>
    <w:qFormat/>
    <w:uiPriority w:val="99"/>
    <w:pPr>
      <w:spacing w:line="240" w:lineRule="auto"/>
      <w:jc w:val="both"/>
    </w:pPr>
    <w:rPr>
      <w:sz w:val="28"/>
    </w:rPr>
  </w:style>
  <w:style w:type="paragraph" w:customStyle="1" w:styleId="208">
    <w:name w:val="目录 21"/>
    <w:basedOn w:val="1"/>
    <w:next w:val="1"/>
    <w:qFormat/>
    <w:uiPriority w:val="39"/>
    <w:pPr>
      <w:spacing w:before="240"/>
    </w:pPr>
    <w:rPr>
      <w:b/>
      <w:bCs/>
      <w:sz w:val="20"/>
    </w:rPr>
  </w:style>
  <w:style w:type="character" w:customStyle="1" w:styleId="209">
    <w:name w:val="正文文本 字符"/>
    <w:link w:val="207"/>
    <w:qFormat/>
    <w:uiPriority w:val="0"/>
    <w:rPr>
      <w:sz w:val="28"/>
    </w:rPr>
  </w:style>
  <w:style w:type="character" w:customStyle="1" w:styleId="210">
    <w:name w:val="标题 1 字符"/>
    <w:link w:val="196"/>
    <w:qFormat/>
    <w:uiPriority w:val="0"/>
    <w:rPr>
      <w:b/>
      <w:bCs/>
      <w:sz w:val="44"/>
      <w:szCs w:val="44"/>
    </w:rPr>
  </w:style>
  <w:style w:type="character" w:customStyle="1" w:styleId="211">
    <w:name w:val="标题 2 字符"/>
    <w:link w:val="197"/>
    <w:qFormat/>
    <w:uiPriority w:val="0"/>
    <w:rPr>
      <w:rFonts w:ascii="Arial" w:hAnsi="Arial" w:eastAsia="黑体"/>
      <w:b/>
      <w:bCs/>
      <w:sz w:val="32"/>
      <w:szCs w:val="32"/>
    </w:rPr>
  </w:style>
  <w:style w:type="character" w:customStyle="1" w:styleId="212">
    <w:name w:val="标题 3 字符"/>
    <w:link w:val="198"/>
    <w:qFormat/>
    <w:uiPriority w:val="0"/>
    <w:rPr>
      <w:b/>
      <w:bCs/>
      <w:sz w:val="32"/>
      <w:szCs w:val="32"/>
    </w:rPr>
  </w:style>
  <w:style w:type="character" w:customStyle="1" w:styleId="213">
    <w:name w:val="标题 4 字符"/>
    <w:link w:val="199"/>
    <w:qFormat/>
    <w:uiPriority w:val="0"/>
    <w:rPr>
      <w:rFonts w:ascii="Arial" w:hAnsi="Arial" w:eastAsia="黑体"/>
      <w:b/>
      <w:bCs/>
      <w:sz w:val="28"/>
      <w:szCs w:val="28"/>
    </w:rPr>
  </w:style>
  <w:style w:type="character" w:customStyle="1" w:styleId="214">
    <w:name w:val="标题 5 字符"/>
    <w:link w:val="200"/>
    <w:qFormat/>
    <w:uiPriority w:val="9"/>
    <w:rPr>
      <w:b/>
      <w:bCs/>
      <w:sz w:val="28"/>
      <w:szCs w:val="28"/>
    </w:rPr>
  </w:style>
  <w:style w:type="character" w:customStyle="1" w:styleId="215">
    <w:name w:val="标题 6 字符"/>
    <w:link w:val="201"/>
    <w:qFormat/>
    <w:uiPriority w:val="9"/>
    <w:rPr>
      <w:rFonts w:ascii="Arial" w:hAnsi="Arial" w:eastAsia="黑体"/>
      <w:b/>
      <w:bCs/>
      <w:sz w:val="24"/>
      <w:szCs w:val="24"/>
    </w:rPr>
  </w:style>
  <w:style w:type="character" w:customStyle="1" w:styleId="216">
    <w:name w:val="标题 7 字符"/>
    <w:link w:val="202"/>
    <w:qFormat/>
    <w:uiPriority w:val="9"/>
    <w:rPr>
      <w:b/>
      <w:bCs/>
      <w:sz w:val="24"/>
      <w:szCs w:val="24"/>
    </w:rPr>
  </w:style>
  <w:style w:type="paragraph" w:customStyle="1" w:styleId="217">
    <w:name w:val="目录 71"/>
    <w:basedOn w:val="1"/>
    <w:next w:val="1"/>
    <w:qFormat/>
    <w:uiPriority w:val="0"/>
    <w:pPr>
      <w:ind w:left="1200"/>
    </w:pPr>
    <w:rPr>
      <w:sz w:val="20"/>
    </w:rPr>
  </w:style>
  <w:style w:type="paragraph" w:customStyle="1" w:styleId="218">
    <w:name w:val="正文缩进1"/>
    <w:basedOn w:val="1"/>
    <w:link w:val="219"/>
    <w:qFormat/>
    <w:uiPriority w:val="0"/>
    <w:pPr>
      <w:ind w:firstLine="420"/>
    </w:pPr>
  </w:style>
  <w:style w:type="character" w:customStyle="1" w:styleId="219">
    <w:name w:val="正文缩进 字符"/>
    <w:link w:val="218"/>
    <w:qFormat/>
    <w:uiPriority w:val="0"/>
    <w:rPr>
      <w:rFonts w:eastAsia="宋体"/>
      <w:sz w:val="24"/>
      <w:lang w:val="en-US" w:eastAsia="zh-CN" w:bidi="ar-SA"/>
    </w:rPr>
  </w:style>
  <w:style w:type="paragraph" w:customStyle="1" w:styleId="220">
    <w:name w:val="题注1"/>
    <w:basedOn w:val="1"/>
    <w:next w:val="1"/>
    <w:qFormat/>
    <w:uiPriority w:val="0"/>
    <w:pPr>
      <w:spacing w:line="480" w:lineRule="auto"/>
    </w:pPr>
    <w:rPr>
      <w:rFonts w:ascii="华文中宋" w:hAnsi="华文中宋" w:eastAsia="华文中宋"/>
      <w:sz w:val="36"/>
    </w:rPr>
  </w:style>
  <w:style w:type="paragraph" w:customStyle="1" w:styleId="221">
    <w:name w:val="文档结构图1"/>
    <w:basedOn w:val="1"/>
    <w:link w:val="222"/>
    <w:qFormat/>
    <w:uiPriority w:val="99"/>
    <w:pPr>
      <w:shd w:val="clear" w:color="auto" w:fill="000080"/>
    </w:pPr>
  </w:style>
  <w:style w:type="character" w:customStyle="1" w:styleId="222">
    <w:name w:val="文档结构图 字符"/>
    <w:link w:val="221"/>
    <w:qFormat/>
    <w:uiPriority w:val="99"/>
    <w:rPr>
      <w:sz w:val="24"/>
      <w:shd w:val="clear" w:color="auto" w:fill="000080"/>
    </w:rPr>
  </w:style>
  <w:style w:type="paragraph" w:customStyle="1" w:styleId="223">
    <w:name w:val="批注文字1"/>
    <w:basedOn w:val="1"/>
    <w:link w:val="224"/>
    <w:qFormat/>
    <w:uiPriority w:val="0"/>
  </w:style>
  <w:style w:type="character" w:customStyle="1" w:styleId="224">
    <w:name w:val="批注文字 字符"/>
    <w:link w:val="223"/>
    <w:qFormat/>
    <w:uiPriority w:val="0"/>
    <w:rPr>
      <w:rFonts w:eastAsia="宋体"/>
      <w:sz w:val="24"/>
      <w:lang w:val="en-US" w:eastAsia="zh-CN" w:bidi="ar-SA"/>
    </w:rPr>
  </w:style>
  <w:style w:type="paragraph" w:customStyle="1" w:styleId="225">
    <w:name w:val="正文文本 31"/>
    <w:basedOn w:val="1"/>
    <w:qFormat/>
    <w:uiPriority w:val="0"/>
    <w:pPr>
      <w:numPr>
        <w:ilvl w:val="2"/>
        <w:numId w:val="2"/>
      </w:numPr>
      <w:spacing w:after="120" w:line="240" w:lineRule="auto"/>
      <w:ind w:left="0"/>
      <w:jc w:val="both"/>
    </w:pPr>
    <w:rPr>
      <w:sz w:val="16"/>
      <w:szCs w:val="16"/>
    </w:rPr>
  </w:style>
  <w:style w:type="paragraph" w:customStyle="1" w:styleId="226">
    <w:name w:val="正文文本缩进1"/>
    <w:basedOn w:val="1"/>
    <w:link w:val="227"/>
    <w:qFormat/>
    <w:uiPriority w:val="99"/>
    <w:pPr>
      <w:spacing w:line="240" w:lineRule="auto"/>
      <w:ind w:left="1104"/>
    </w:pPr>
    <w:rPr>
      <w:rFonts w:ascii="宋体" w:hAnsi="宋体"/>
      <w:szCs w:val="21"/>
    </w:rPr>
  </w:style>
  <w:style w:type="character" w:customStyle="1" w:styleId="227">
    <w:name w:val="正文文本缩进 字符"/>
    <w:link w:val="226"/>
    <w:qFormat/>
    <w:uiPriority w:val="99"/>
    <w:rPr>
      <w:rFonts w:ascii="宋体" w:hAnsi="宋体"/>
      <w:sz w:val="24"/>
      <w:szCs w:val="21"/>
    </w:rPr>
  </w:style>
  <w:style w:type="paragraph" w:customStyle="1" w:styleId="228">
    <w:name w:val="列表 21"/>
    <w:basedOn w:val="1"/>
    <w:qFormat/>
    <w:uiPriority w:val="0"/>
    <w:pPr>
      <w:spacing w:line="240" w:lineRule="auto"/>
      <w:ind w:left="100" w:hanging="200"/>
      <w:jc w:val="both"/>
    </w:pPr>
    <w:rPr>
      <w:sz w:val="21"/>
    </w:rPr>
  </w:style>
  <w:style w:type="paragraph" w:customStyle="1" w:styleId="229">
    <w:name w:val="目录 51"/>
    <w:basedOn w:val="1"/>
    <w:next w:val="1"/>
    <w:qFormat/>
    <w:uiPriority w:val="0"/>
    <w:pPr>
      <w:ind w:left="720"/>
    </w:pPr>
    <w:rPr>
      <w:sz w:val="20"/>
    </w:rPr>
  </w:style>
  <w:style w:type="paragraph" w:customStyle="1" w:styleId="230">
    <w:name w:val="目录 31"/>
    <w:basedOn w:val="1"/>
    <w:next w:val="1"/>
    <w:qFormat/>
    <w:uiPriority w:val="39"/>
    <w:pPr>
      <w:ind w:left="240"/>
    </w:pPr>
    <w:rPr>
      <w:sz w:val="20"/>
    </w:rPr>
  </w:style>
  <w:style w:type="paragraph" w:customStyle="1" w:styleId="231">
    <w:name w:val="纯文本11"/>
    <w:basedOn w:val="1"/>
    <w:link w:val="232"/>
    <w:qFormat/>
    <w:uiPriority w:val="0"/>
    <w:pPr>
      <w:spacing w:line="240" w:lineRule="auto"/>
      <w:jc w:val="both"/>
    </w:pPr>
    <w:rPr>
      <w:rFonts w:ascii="宋体" w:hAnsi="Courier New"/>
      <w:sz w:val="21"/>
      <w:szCs w:val="21"/>
    </w:rPr>
  </w:style>
  <w:style w:type="character" w:customStyle="1" w:styleId="232">
    <w:name w:val="纯文本 字符"/>
    <w:link w:val="231"/>
    <w:qFormat/>
    <w:uiPriority w:val="0"/>
    <w:rPr>
      <w:rFonts w:ascii="宋体" w:hAnsi="Courier New" w:eastAsia="宋体"/>
      <w:sz w:val="21"/>
      <w:szCs w:val="21"/>
      <w:lang w:val="en-US" w:eastAsia="zh-CN" w:bidi="ar-SA"/>
    </w:rPr>
  </w:style>
  <w:style w:type="paragraph" w:customStyle="1" w:styleId="233">
    <w:name w:val="目录 81"/>
    <w:basedOn w:val="1"/>
    <w:next w:val="1"/>
    <w:qFormat/>
    <w:uiPriority w:val="0"/>
    <w:pPr>
      <w:ind w:left="1440"/>
    </w:pPr>
    <w:rPr>
      <w:sz w:val="20"/>
    </w:rPr>
  </w:style>
  <w:style w:type="paragraph" w:customStyle="1" w:styleId="234">
    <w:name w:val="日期1"/>
    <w:basedOn w:val="1"/>
    <w:next w:val="1"/>
    <w:link w:val="235"/>
    <w:qFormat/>
    <w:uiPriority w:val="0"/>
    <w:pPr>
      <w:spacing w:line="240" w:lineRule="auto"/>
      <w:ind w:left="100"/>
      <w:jc w:val="both"/>
    </w:pPr>
    <w:rPr>
      <w:sz w:val="21"/>
    </w:rPr>
  </w:style>
  <w:style w:type="character" w:customStyle="1" w:styleId="235">
    <w:name w:val="日期 字符"/>
    <w:link w:val="234"/>
    <w:qFormat/>
    <w:uiPriority w:val="0"/>
    <w:rPr>
      <w:sz w:val="21"/>
    </w:rPr>
  </w:style>
  <w:style w:type="paragraph" w:customStyle="1" w:styleId="236">
    <w:name w:val="正文文本缩进 21"/>
    <w:basedOn w:val="1"/>
    <w:qFormat/>
    <w:uiPriority w:val="0"/>
    <w:pPr>
      <w:spacing w:line="240" w:lineRule="auto"/>
      <w:ind w:firstLine="586"/>
    </w:pPr>
    <w:rPr>
      <w:rFonts w:ascii="宋体" w:hAnsi="宋体"/>
      <w:szCs w:val="21"/>
    </w:rPr>
  </w:style>
  <w:style w:type="paragraph" w:customStyle="1" w:styleId="237">
    <w:name w:val="批注框文本1"/>
    <w:basedOn w:val="1"/>
    <w:link w:val="238"/>
    <w:qFormat/>
    <w:uiPriority w:val="0"/>
    <w:rPr>
      <w:sz w:val="18"/>
      <w:szCs w:val="18"/>
    </w:rPr>
  </w:style>
  <w:style w:type="character" w:customStyle="1" w:styleId="238">
    <w:name w:val="批注框文本 字符"/>
    <w:link w:val="237"/>
    <w:qFormat/>
    <w:uiPriority w:val="0"/>
    <w:rPr>
      <w:sz w:val="18"/>
      <w:szCs w:val="18"/>
    </w:rPr>
  </w:style>
  <w:style w:type="paragraph" w:customStyle="1" w:styleId="239">
    <w:name w:val="页脚11"/>
    <w:basedOn w:val="1"/>
    <w:link w:val="240"/>
    <w:qFormat/>
    <w:uiPriority w:val="99"/>
    <w:pPr>
      <w:tabs>
        <w:tab w:val="center" w:pos="4153"/>
        <w:tab w:val="right" w:pos="8306"/>
      </w:tabs>
      <w:spacing w:line="240" w:lineRule="atLeast"/>
    </w:pPr>
    <w:rPr>
      <w:sz w:val="18"/>
    </w:rPr>
  </w:style>
  <w:style w:type="character" w:customStyle="1" w:styleId="240">
    <w:name w:val="页脚 字符"/>
    <w:link w:val="239"/>
    <w:qFormat/>
    <w:uiPriority w:val="99"/>
    <w:rPr>
      <w:sz w:val="18"/>
    </w:rPr>
  </w:style>
  <w:style w:type="paragraph" w:customStyle="1" w:styleId="241">
    <w:name w:val="页眉11"/>
    <w:basedOn w:val="1"/>
    <w:link w:val="242"/>
    <w:qFormat/>
    <w:uiPriority w:val="99"/>
    <w:pPr>
      <w:pBdr>
        <w:bottom w:val="single" w:color="000000" w:sz="6" w:space="1"/>
      </w:pBdr>
      <w:tabs>
        <w:tab w:val="center" w:pos="4153"/>
        <w:tab w:val="right" w:pos="8306"/>
      </w:tabs>
      <w:spacing w:line="240" w:lineRule="atLeast"/>
      <w:jc w:val="center"/>
    </w:pPr>
    <w:rPr>
      <w:sz w:val="18"/>
    </w:rPr>
  </w:style>
  <w:style w:type="character" w:customStyle="1" w:styleId="242">
    <w:name w:val="页眉 字符"/>
    <w:link w:val="241"/>
    <w:qFormat/>
    <w:uiPriority w:val="99"/>
    <w:rPr>
      <w:sz w:val="18"/>
    </w:rPr>
  </w:style>
  <w:style w:type="paragraph" w:customStyle="1" w:styleId="243">
    <w:name w:val="目录 11"/>
    <w:basedOn w:val="1"/>
    <w:next w:val="1"/>
    <w:qFormat/>
    <w:uiPriority w:val="39"/>
    <w:pPr>
      <w:spacing w:before="360"/>
    </w:pPr>
    <w:rPr>
      <w:rFonts w:ascii="Arial" w:hAnsi="Arial" w:cs="Arial"/>
      <w:b/>
      <w:bCs/>
      <w:caps/>
      <w:szCs w:val="24"/>
    </w:rPr>
  </w:style>
  <w:style w:type="paragraph" w:customStyle="1" w:styleId="244">
    <w:name w:val="目录 41"/>
    <w:basedOn w:val="1"/>
    <w:next w:val="1"/>
    <w:qFormat/>
    <w:uiPriority w:val="0"/>
    <w:pPr>
      <w:ind w:left="480"/>
    </w:pPr>
    <w:rPr>
      <w:sz w:val="20"/>
    </w:rPr>
  </w:style>
  <w:style w:type="paragraph" w:customStyle="1" w:styleId="245">
    <w:name w:val="副标题1"/>
    <w:basedOn w:val="1"/>
    <w:next w:val="1"/>
    <w:link w:val="246"/>
    <w:qFormat/>
    <w:uiPriority w:val="11"/>
    <w:pPr>
      <w:spacing w:before="240" w:after="60" w:line="312" w:lineRule="auto"/>
      <w:jc w:val="center"/>
      <w:outlineLvl w:val="1"/>
    </w:pPr>
    <w:rPr>
      <w:rFonts w:ascii="Cambria" w:hAnsi="Cambria"/>
      <w:b/>
      <w:bCs/>
      <w:sz w:val="32"/>
      <w:szCs w:val="32"/>
    </w:rPr>
  </w:style>
  <w:style w:type="character" w:customStyle="1" w:styleId="246">
    <w:name w:val="副标题 字符"/>
    <w:link w:val="245"/>
    <w:qFormat/>
    <w:uiPriority w:val="11"/>
    <w:rPr>
      <w:rFonts w:ascii="Cambria" w:hAnsi="Cambria"/>
      <w:b/>
      <w:bCs/>
      <w:sz w:val="32"/>
      <w:szCs w:val="32"/>
    </w:rPr>
  </w:style>
  <w:style w:type="paragraph" w:customStyle="1" w:styleId="247">
    <w:name w:val="目录 61"/>
    <w:basedOn w:val="1"/>
    <w:next w:val="1"/>
    <w:qFormat/>
    <w:uiPriority w:val="0"/>
    <w:pPr>
      <w:ind w:left="960"/>
    </w:pPr>
    <w:rPr>
      <w:sz w:val="20"/>
    </w:rPr>
  </w:style>
  <w:style w:type="paragraph" w:customStyle="1" w:styleId="248">
    <w:name w:val="正文文本缩进 31"/>
    <w:basedOn w:val="1"/>
    <w:qFormat/>
    <w:uiPriority w:val="0"/>
    <w:pPr>
      <w:ind w:firstLine="570"/>
    </w:pPr>
    <w:rPr>
      <w:sz w:val="28"/>
    </w:rPr>
  </w:style>
  <w:style w:type="paragraph" w:customStyle="1" w:styleId="249">
    <w:name w:val="目录 91"/>
    <w:basedOn w:val="1"/>
    <w:next w:val="1"/>
    <w:qFormat/>
    <w:uiPriority w:val="0"/>
    <w:pPr>
      <w:ind w:left="1680"/>
    </w:pPr>
    <w:rPr>
      <w:sz w:val="20"/>
    </w:rPr>
  </w:style>
  <w:style w:type="paragraph" w:customStyle="1" w:styleId="250">
    <w:name w:val="正文文本 21"/>
    <w:basedOn w:val="1"/>
    <w:qFormat/>
    <w:uiPriority w:val="0"/>
    <w:pPr>
      <w:spacing w:after="120" w:line="480" w:lineRule="auto"/>
    </w:pPr>
  </w:style>
  <w:style w:type="paragraph" w:customStyle="1" w:styleId="25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宋体" w:hAnsi="宋体" w:cs="宋体"/>
      <w:szCs w:val="24"/>
    </w:rPr>
  </w:style>
  <w:style w:type="paragraph" w:customStyle="1" w:styleId="252">
    <w:name w:val="普通(网站)1"/>
    <w:basedOn w:val="1"/>
    <w:qFormat/>
    <w:uiPriority w:val="0"/>
    <w:pPr>
      <w:widowControl/>
      <w:spacing w:before="100" w:beforeAutospacing="1" w:after="100" w:afterAutospacing="1" w:line="240" w:lineRule="auto"/>
    </w:pPr>
    <w:rPr>
      <w:rFonts w:ascii="宋体" w:hAnsi="宋体"/>
      <w:szCs w:val="24"/>
      <w:lang w:eastAsia="en-US"/>
    </w:rPr>
  </w:style>
  <w:style w:type="paragraph" w:customStyle="1" w:styleId="253">
    <w:name w:val="索引 11"/>
    <w:basedOn w:val="1"/>
    <w:next w:val="1"/>
    <w:qFormat/>
    <w:uiPriority w:val="99"/>
    <w:pPr>
      <w:spacing w:line="240" w:lineRule="auto"/>
      <w:jc w:val="both"/>
    </w:pPr>
    <w:rPr>
      <w:sz w:val="21"/>
    </w:rPr>
  </w:style>
  <w:style w:type="paragraph" w:customStyle="1" w:styleId="254">
    <w:name w:val="标题1"/>
    <w:basedOn w:val="1"/>
    <w:link w:val="255"/>
    <w:qFormat/>
    <w:uiPriority w:val="0"/>
    <w:pPr>
      <w:numPr>
        <w:ilvl w:val="3"/>
        <w:numId w:val="2"/>
      </w:numPr>
      <w:spacing w:line="240" w:lineRule="auto"/>
      <w:ind w:left="0"/>
      <w:jc w:val="center"/>
      <w:outlineLvl w:val="0"/>
    </w:pPr>
    <w:rPr>
      <w:b/>
      <w:sz w:val="32"/>
    </w:rPr>
  </w:style>
  <w:style w:type="character" w:customStyle="1" w:styleId="255">
    <w:name w:val="标题 字符"/>
    <w:link w:val="254"/>
    <w:qFormat/>
    <w:uiPriority w:val="0"/>
    <w:rPr>
      <w:b/>
      <w:sz w:val="32"/>
    </w:rPr>
  </w:style>
  <w:style w:type="paragraph" w:customStyle="1" w:styleId="256">
    <w:name w:val="批注主题1"/>
    <w:basedOn w:val="223"/>
    <w:next w:val="223"/>
    <w:link w:val="257"/>
    <w:qFormat/>
    <w:uiPriority w:val="0"/>
    <w:rPr>
      <w:b/>
      <w:bCs/>
    </w:rPr>
  </w:style>
  <w:style w:type="character" w:customStyle="1" w:styleId="257">
    <w:name w:val="批注主题 字符"/>
    <w:link w:val="256"/>
    <w:qFormat/>
    <w:uiPriority w:val="0"/>
    <w:rPr>
      <w:rFonts w:eastAsia="宋体"/>
      <w:b/>
      <w:bCs/>
      <w:sz w:val="24"/>
      <w:lang w:val="en-US" w:eastAsia="zh-CN" w:bidi="ar-SA"/>
    </w:rPr>
  </w:style>
  <w:style w:type="paragraph" w:customStyle="1" w:styleId="258">
    <w:name w:val="正文首行缩进1"/>
    <w:basedOn w:val="207"/>
    <w:link w:val="259"/>
    <w:qFormat/>
    <w:uiPriority w:val="0"/>
    <w:pPr>
      <w:spacing w:after="120"/>
      <w:ind w:firstLine="420"/>
    </w:pPr>
    <w:rPr>
      <w:sz w:val="21"/>
    </w:rPr>
  </w:style>
  <w:style w:type="character" w:customStyle="1" w:styleId="259">
    <w:name w:val="正文文本首行缩进 字符"/>
    <w:link w:val="258"/>
    <w:qFormat/>
    <w:uiPriority w:val="0"/>
    <w:rPr>
      <w:sz w:val="28"/>
    </w:rPr>
  </w:style>
  <w:style w:type="paragraph" w:customStyle="1" w:styleId="260">
    <w:name w:val="正文首行缩进 21"/>
    <w:basedOn w:val="226"/>
    <w:link w:val="261"/>
    <w:qFormat/>
    <w:uiPriority w:val="0"/>
    <w:pPr>
      <w:spacing w:after="120" w:line="480" w:lineRule="exact"/>
      <w:ind w:left="420" w:firstLine="420"/>
      <w:jc w:val="both"/>
    </w:pPr>
    <w:rPr>
      <w:rFonts w:ascii="Times New Roman" w:hAnsi="Times New Roman"/>
      <w:szCs w:val="20"/>
    </w:rPr>
  </w:style>
  <w:style w:type="character" w:customStyle="1" w:styleId="261">
    <w:name w:val="正文文本首行缩进 2 字符"/>
    <w:link w:val="260"/>
    <w:qFormat/>
    <w:uiPriority w:val="0"/>
    <w:rPr>
      <w:rFonts w:ascii="宋体" w:hAnsi="宋体"/>
      <w:sz w:val="24"/>
      <w:szCs w:val="21"/>
    </w:rPr>
  </w:style>
  <w:style w:type="table" w:customStyle="1" w:styleId="262">
    <w:name w:val="网格型1"/>
    <w:basedOn w:val="206"/>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63">
    <w:name w:val="要点1"/>
    <w:link w:val="1"/>
    <w:qFormat/>
    <w:uiPriority w:val="0"/>
    <w:rPr>
      <w:b/>
      <w:bCs/>
    </w:rPr>
  </w:style>
  <w:style w:type="character" w:customStyle="1" w:styleId="264">
    <w:name w:val="页码1"/>
    <w:link w:val="1"/>
    <w:qFormat/>
    <w:uiPriority w:val="0"/>
  </w:style>
  <w:style w:type="character" w:customStyle="1" w:styleId="265">
    <w:name w:val="已访问的超链接1"/>
    <w:link w:val="1"/>
    <w:qFormat/>
    <w:uiPriority w:val="99"/>
    <w:rPr>
      <w:color w:val="800080"/>
      <w:u w:val="single"/>
    </w:rPr>
  </w:style>
  <w:style w:type="character" w:customStyle="1" w:styleId="266">
    <w:name w:val="强调1"/>
    <w:link w:val="1"/>
    <w:qFormat/>
    <w:uiPriority w:val="20"/>
    <w:rPr>
      <w:color w:val="CC0000"/>
    </w:rPr>
  </w:style>
  <w:style w:type="character" w:customStyle="1" w:styleId="267">
    <w:name w:val="超链接1"/>
    <w:link w:val="1"/>
    <w:qFormat/>
    <w:uiPriority w:val="99"/>
    <w:rPr>
      <w:color w:val="0000FF"/>
      <w:u w:val="single"/>
    </w:rPr>
  </w:style>
  <w:style w:type="character" w:customStyle="1" w:styleId="268">
    <w:name w:val="批注引用1"/>
    <w:link w:val="1"/>
    <w:qFormat/>
    <w:uiPriority w:val="0"/>
    <w:rPr>
      <w:sz w:val="21"/>
      <w:szCs w:val="21"/>
    </w:rPr>
  </w:style>
  <w:style w:type="character" w:customStyle="1" w:styleId="269">
    <w:name w:val="HTML 引文1"/>
    <w:link w:val="1"/>
    <w:qFormat/>
    <w:uiPriority w:val="0"/>
    <w:rPr>
      <w:i/>
      <w:iCs/>
    </w:rPr>
  </w:style>
  <w:style w:type="paragraph" w:customStyle="1" w:styleId="270">
    <w:name w:val="样式6"/>
    <w:basedOn w:val="197"/>
    <w:qFormat/>
    <w:uiPriority w:val="0"/>
    <w:pPr>
      <w:spacing w:before="0" w:after="0" w:line="560" w:lineRule="exact"/>
      <w:jc w:val="both"/>
    </w:pPr>
    <w:rPr>
      <w:rFonts w:eastAsia="宋体"/>
      <w:b w:val="0"/>
      <w:sz w:val="28"/>
    </w:rPr>
  </w:style>
  <w:style w:type="paragraph" w:customStyle="1" w:styleId="271">
    <w:name w:val="样式 样式 样式 样式 标题 2 + 宋体 五号 非加粗 黑色 + 段前: 6 磅 段后: 0 磅 行距: 单倍行距 + 段前:..."/>
    <w:basedOn w:val="272"/>
    <w:qFormat/>
    <w:uiPriority w:val="0"/>
    <w:pPr>
      <w:tabs>
        <w:tab w:val="left" w:pos="1140"/>
      </w:tabs>
    </w:pPr>
    <w:rPr>
      <w:b/>
      <w:bCs/>
    </w:rPr>
  </w:style>
  <w:style w:type="paragraph" w:customStyle="1" w:styleId="272">
    <w:name w:val="样式 样式 样式 标题 2 + 宋体 五号 非加粗 黑色 + 段前: 6 磅 段后: 0 磅 行距: 单倍行距 + 段前: 12..."/>
    <w:basedOn w:val="273"/>
    <w:qFormat/>
    <w:uiPriority w:val="0"/>
    <w:pPr>
      <w:tabs>
        <w:tab w:val="left" w:pos="1140"/>
      </w:tabs>
      <w:spacing w:before="240"/>
    </w:pPr>
  </w:style>
  <w:style w:type="paragraph" w:customStyle="1" w:styleId="273">
    <w:name w:val="样式 样式 标题 2 + 宋体 五号 非加粗 黑色 + 段前: 6 磅 段后: 0 磅 行距: 单倍行距"/>
    <w:basedOn w:val="274"/>
    <w:qFormat/>
    <w:uiPriority w:val="0"/>
    <w:pPr>
      <w:tabs>
        <w:tab w:val="left" w:pos="1140"/>
      </w:tabs>
      <w:spacing w:before="120" w:after="0" w:line="240" w:lineRule="auto"/>
    </w:pPr>
    <w:rPr>
      <w:szCs w:val="20"/>
    </w:rPr>
  </w:style>
  <w:style w:type="paragraph" w:customStyle="1" w:styleId="274">
    <w:name w:val="样式 标题 2 + 宋体 五号 非加粗 黑色"/>
    <w:basedOn w:val="197"/>
    <w:qFormat/>
    <w:uiPriority w:val="0"/>
    <w:pPr>
      <w:tabs>
        <w:tab w:val="left" w:pos="1140"/>
      </w:tabs>
      <w:ind w:left="1140" w:hanging="720"/>
    </w:pPr>
    <w:rPr>
      <w:rFonts w:ascii="宋体" w:hAnsi="宋体" w:eastAsia="宋体"/>
      <w:b w:val="0"/>
      <w:bCs w:val="0"/>
      <w:color w:val="000000"/>
      <w:sz w:val="21"/>
    </w:rPr>
  </w:style>
  <w:style w:type="paragraph" w:customStyle="1" w:styleId="275">
    <w:name w:val="PMtextBullet"/>
    <w:basedOn w:val="276"/>
    <w:qFormat/>
    <w:uiPriority w:val="0"/>
    <w:pPr>
      <w:tabs>
        <w:tab w:val="left" w:pos="2520"/>
      </w:tabs>
      <w:spacing w:after="200"/>
      <w:ind w:left="2520" w:firstLine="288"/>
    </w:pPr>
  </w:style>
  <w:style w:type="paragraph" w:customStyle="1" w:styleId="276">
    <w:name w:val="PMstyle"/>
    <w:qFormat/>
    <w:uiPriority w:val="0"/>
    <w:rPr>
      <w:rFonts w:hint="default" w:ascii="Tahoma" w:hAnsi="Tahoma" w:eastAsia="宋体" w:cs="Times New Roman"/>
      <w:sz w:val="22"/>
      <w:lang w:val="en-US" w:eastAsia="zh-CN" w:bidi="ar-SA"/>
    </w:rPr>
  </w:style>
  <w:style w:type="paragraph" w:customStyle="1" w:styleId="277">
    <w:name w:val="样式 宋体 五号 两端对齐 行距: 单倍行距"/>
    <w:basedOn w:val="1"/>
    <w:qFormat/>
    <w:uiPriority w:val="0"/>
    <w:pPr>
      <w:spacing w:line="240" w:lineRule="auto"/>
      <w:jc w:val="both"/>
    </w:pPr>
    <w:rPr>
      <w:rFonts w:ascii="宋体" w:hAnsi="宋体"/>
      <w:sz w:val="21"/>
    </w:rPr>
  </w:style>
  <w:style w:type="paragraph" w:customStyle="1" w:styleId="278">
    <w:name w:val="PMletterTextBullet"/>
    <w:basedOn w:val="279"/>
    <w:qFormat/>
    <w:uiPriority w:val="0"/>
    <w:pPr>
      <w:tabs>
        <w:tab w:val="left" w:pos="840"/>
        <w:tab w:val="left" w:pos="1800"/>
      </w:tabs>
      <w:ind w:left="1800" w:hanging="360"/>
    </w:pPr>
  </w:style>
  <w:style w:type="paragraph" w:customStyle="1" w:styleId="279">
    <w:name w:val="PMletterText"/>
    <w:basedOn w:val="276"/>
    <w:qFormat/>
    <w:uiPriority w:val="0"/>
    <w:pPr>
      <w:spacing w:before="240"/>
      <w:ind w:left="720"/>
    </w:pPr>
  </w:style>
  <w:style w:type="paragraph" w:customStyle="1" w:styleId="280">
    <w:name w:val="样式 标题 5 + 段前: 5 磅 段后: 5 磅 行距: 单倍行距"/>
    <w:basedOn w:val="200"/>
    <w:qFormat/>
    <w:uiPriority w:val="0"/>
    <w:pPr>
      <w:tabs>
        <w:tab w:val="left" w:pos="2100"/>
      </w:tabs>
      <w:spacing w:before="100" w:after="100" w:line="240" w:lineRule="auto"/>
      <w:ind w:left="2100" w:hanging="420"/>
    </w:pPr>
    <w:rPr>
      <w:szCs w:val="20"/>
    </w:rPr>
  </w:style>
  <w:style w:type="paragraph" w:customStyle="1" w:styleId="281">
    <w:name w:val="Char Char Char Char"/>
    <w:basedOn w:val="1"/>
    <w:qFormat/>
    <w:uiPriority w:val="0"/>
    <w:pPr>
      <w:spacing w:line="240" w:lineRule="auto"/>
      <w:jc w:val="both"/>
    </w:pPr>
    <w:rPr>
      <w:rFonts w:ascii="Tahoma" w:hAnsi="Tahoma"/>
    </w:rPr>
  </w:style>
  <w:style w:type="paragraph" w:customStyle="1" w:styleId="282">
    <w:name w:val="xl27"/>
    <w:basedOn w:val="1"/>
    <w:qFormat/>
    <w:uiPriority w:val="0"/>
    <w:pPr>
      <w:widowControl/>
      <w:spacing w:before="100" w:beforeAutospacing="1" w:after="100" w:afterAutospacing="1" w:line="240" w:lineRule="auto"/>
      <w:jc w:val="center"/>
    </w:pPr>
    <w:rPr>
      <w:rFonts w:ascii="Arial Unicode MS" w:hAnsi="Arial Unicode MS" w:eastAsia="Arial Unicode MS" w:cs="Arial Unicode MS"/>
      <w:szCs w:val="24"/>
    </w:rPr>
  </w:style>
  <w:style w:type="paragraph" w:customStyle="1" w:styleId="283">
    <w:name w:val="样式 标题 2 + 宋体 五号 行距: 单倍行距"/>
    <w:basedOn w:val="197"/>
    <w:qFormat/>
    <w:uiPriority w:val="0"/>
    <w:pPr>
      <w:tabs>
        <w:tab w:val="left" w:pos="1140"/>
      </w:tabs>
      <w:spacing w:line="240" w:lineRule="auto"/>
      <w:ind w:left="1140" w:hanging="720"/>
    </w:pPr>
    <w:rPr>
      <w:rFonts w:ascii="宋体" w:hAnsi="宋体" w:eastAsia="宋体"/>
      <w:sz w:val="21"/>
      <w:szCs w:val="20"/>
    </w:rPr>
  </w:style>
  <w:style w:type="paragraph" w:customStyle="1" w:styleId="284">
    <w:name w:val="默认段落字体 Para Char Char Char Char"/>
    <w:basedOn w:val="1"/>
    <w:qFormat/>
    <w:uiPriority w:val="0"/>
    <w:pPr>
      <w:spacing w:line="240" w:lineRule="auto"/>
      <w:jc w:val="both"/>
    </w:pPr>
    <w:rPr>
      <w:rFonts w:ascii="Arial" w:hAnsi="Arial" w:cs="Arial"/>
      <w:sz w:val="21"/>
      <w:szCs w:val="21"/>
    </w:rPr>
  </w:style>
  <w:style w:type="paragraph" w:customStyle="1" w:styleId="285">
    <w:name w:val="样式 宋体 五号 行距: 单倍行距"/>
    <w:basedOn w:val="1"/>
    <w:qFormat/>
    <w:uiPriority w:val="0"/>
    <w:pPr>
      <w:spacing w:line="240" w:lineRule="auto"/>
    </w:pPr>
    <w:rPr>
      <w:rFonts w:ascii="宋体" w:hAnsi="宋体"/>
      <w:sz w:val="21"/>
    </w:rPr>
  </w:style>
  <w:style w:type="paragraph" w:customStyle="1" w:styleId="286">
    <w:name w:val="样式 宋体 五号 两端对齐 行距: 单倍行距1"/>
    <w:basedOn w:val="1"/>
    <w:qFormat/>
    <w:uiPriority w:val="0"/>
    <w:pPr>
      <w:spacing w:line="240" w:lineRule="auto"/>
      <w:jc w:val="both"/>
    </w:pPr>
    <w:rPr>
      <w:rFonts w:ascii="宋体" w:hAnsi="宋体"/>
      <w:sz w:val="21"/>
    </w:rPr>
  </w:style>
  <w:style w:type="paragraph" w:customStyle="1" w:styleId="287">
    <w:name w:val="样式 标题 3h3H3sect1.2.3 + 五号 段前: 6 磅 段后: 6 磅 行距: 单倍行距"/>
    <w:basedOn w:val="198"/>
    <w:qFormat/>
    <w:uiPriority w:val="0"/>
    <w:pPr>
      <w:tabs>
        <w:tab w:val="left" w:pos="1260"/>
      </w:tabs>
      <w:spacing w:before="120" w:after="120" w:line="240" w:lineRule="auto"/>
      <w:ind w:left="1260" w:hanging="420"/>
    </w:pPr>
    <w:rPr>
      <w:sz w:val="21"/>
      <w:szCs w:val="20"/>
    </w:rPr>
  </w:style>
  <w:style w:type="paragraph" w:customStyle="1" w:styleId="288">
    <w:name w:val="xl23"/>
    <w:basedOn w:val="1"/>
    <w:qFormat/>
    <w:uiPriority w:val="0"/>
    <w:pPr>
      <w:widowControl/>
      <w:spacing w:before="100" w:beforeAutospacing="1" w:after="100" w:afterAutospacing="1" w:line="360" w:lineRule="auto"/>
      <w:jc w:val="both"/>
    </w:pPr>
    <w:rPr>
      <w:szCs w:val="24"/>
    </w:rPr>
  </w:style>
  <w:style w:type="paragraph" w:customStyle="1" w:styleId="289">
    <w:name w:val="样式1"/>
    <w:basedOn w:val="1"/>
    <w:link w:val="290"/>
    <w:qFormat/>
    <w:uiPriority w:val="0"/>
    <w:pPr>
      <w:numPr>
        <w:ilvl w:val="0"/>
        <w:numId w:val="3"/>
      </w:numPr>
      <w:spacing w:line="240" w:lineRule="auto"/>
      <w:jc w:val="both"/>
    </w:pPr>
    <w:rPr>
      <w:rFonts w:ascii="宋体" w:hAnsi="宋体"/>
      <w:sz w:val="21"/>
      <w:szCs w:val="21"/>
    </w:rPr>
  </w:style>
  <w:style w:type="character" w:customStyle="1" w:styleId="290">
    <w:name w:val="样式1 Char Char"/>
    <w:link w:val="289"/>
    <w:qFormat/>
    <w:uiPriority w:val="0"/>
    <w:rPr>
      <w:rFonts w:ascii="宋体" w:hAnsi="宋体"/>
      <w:sz w:val="21"/>
      <w:szCs w:val="21"/>
    </w:rPr>
  </w:style>
  <w:style w:type="paragraph" w:customStyle="1" w:styleId="291">
    <w:name w:val="样式 样式 标题 5 + 段前: 5 磅 段后: 5 磅 行距: 单倍行距 + 五号"/>
    <w:basedOn w:val="280"/>
    <w:qFormat/>
    <w:uiPriority w:val="0"/>
    <w:rPr>
      <w:sz w:val="21"/>
    </w:rPr>
  </w:style>
  <w:style w:type="paragraph" w:customStyle="1" w:styleId="292">
    <w:name w:val="样式 标题 1 + 四号 居中 段前: 12 磅 段后: 12 磅 行距: 单倍行距"/>
    <w:basedOn w:val="196"/>
    <w:qFormat/>
    <w:uiPriority w:val="0"/>
    <w:pPr>
      <w:spacing w:before="240" w:after="240" w:line="240" w:lineRule="auto"/>
      <w:jc w:val="center"/>
    </w:pPr>
    <w:rPr>
      <w:sz w:val="28"/>
      <w:szCs w:val="20"/>
    </w:rPr>
  </w:style>
  <w:style w:type="paragraph" w:customStyle="1" w:styleId="293">
    <w:name w:val="样式5"/>
    <w:basedOn w:val="196"/>
    <w:qFormat/>
    <w:uiPriority w:val="0"/>
    <w:pPr>
      <w:numPr>
        <w:ilvl w:val="0"/>
        <w:numId w:val="0"/>
      </w:numPr>
      <w:spacing w:line="576" w:lineRule="auto"/>
      <w:jc w:val="both"/>
    </w:pPr>
    <w:rPr>
      <w:sz w:val="28"/>
    </w:rPr>
  </w:style>
  <w:style w:type="paragraph" w:customStyle="1" w:styleId="294">
    <w:name w:val="Body Text 21"/>
    <w:basedOn w:val="1"/>
    <w:qFormat/>
    <w:uiPriority w:val="0"/>
    <w:pPr>
      <w:spacing w:before="240" w:line="400" w:lineRule="exact"/>
      <w:ind w:firstLine="357"/>
      <w:jc w:val="both"/>
    </w:pPr>
    <w:rPr>
      <w:sz w:val="28"/>
    </w:rPr>
  </w:style>
  <w:style w:type="paragraph" w:customStyle="1" w:styleId="295">
    <w:name w:val="Body Text Indent 21"/>
    <w:basedOn w:val="1"/>
    <w:qFormat/>
    <w:uiPriority w:val="0"/>
    <w:pPr>
      <w:spacing w:line="240" w:lineRule="auto"/>
      <w:ind w:left="720" w:hanging="720"/>
      <w:jc w:val="both"/>
    </w:pPr>
    <w:rPr>
      <w:b/>
      <w:sz w:val="28"/>
    </w:rPr>
  </w:style>
  <w:style w:type="paragraph" w:customStyle="1" w:styleId="296">
    <w:name w:val="样式 标题 4 + 段前: 5 磅 段后: 5 磅 行距: 单倍行距"/>
    <w:basedOn w:val="199"/>
    <w:qFormat/>
    <w:uiPriority w:val="0"/>
    <w:pPr>
      <w:tabs>
        <w:tab w:val="left" w:pos="1680"/>
      </w:tabs>
      <w:spacing w:before="100" w:after="100" w:line="240" w:lineRule="auto"/>
      <w:ind w:left="1680" w:hanging="420"/>
    </w:pPr>
    <w:rPr>
      <w:szCs w:val="20"/>
    </w:rPr>
  </w:style>
  <w:style w:type="paragraph" w:customStyle="1" w:styleId="297">
    <w:name w:val="Char Char Char Char Char Char Char Char Char Char"/>
    <w:basedOn w:val="1"/>
    <w:qFormat/>
    <w:uiPriority w:val="0"/>
    <w:pPr>
      <w:widowControl/>
      <w:spacing w:after="160" w:line="240" w:lineRule="exact"/>
    </w:pPr>
  </w:style>
  <w:style w:type="paragraph" w:customStyle="1" w:styleId="298">
    <w:name w:val="Char1 Char Char Char"/>
    <w:basedOn w:val="1"/>
    <w:qFormat/>
    <w:uiPriority w:val="0"/>
    <w:pPr>
      <w:spacing w:line="240" w:lineRule="auto"/>
      <w:jc w:val="both"/>
    </w:pPr>
    <w:rPr>
      <w:rFonts w:ascii="Tahoma" w:hAnsi="Tahoma"/>
    </w:rPr>
  </w:style>
  <w:style w:type="paragraph" w:customStyle="1" w:styleId="299">
    <w:name w:val="Char"/>
    <w:basedOn w:val="1"/>
    <w:qFormat/>
    <w:uiPriority w:val="0"/>
    <w:pPr>
      <w:widowControl/>
      <w:spacing w:after="160" w:line="240" w:lineRule="exact"/>
    </w:pPr>
    <w:rPr>
      <w:rFonts w:ascii="Verdana" w:hAnsi="Verdana"/>
      <w:sz w:val="20"/>
      <w:lang w:eastAsia="en-US"/>
    </w:rPr>
  </w:style>
  <w:style w:type="paragraph" w:customStyle="1" w:styleId="300">
    <w:name w:val="Char Char Char Char Char Char Char Char Char Char Char Char Char"/>
    <w:basedOn w:val="1"/>
    <w:qFormat/>
    <w:uiPriority w:val="0"/>
    <w:pPr>
      <w:widowControl/>
      <w:spacing w:after="160" w:line="240" w:lineRule="exact"/>
    </w:pPr>
    <w:rPr>
      <w:rFonts w:ascii="Verdana" w:hAnsi="Verdana"/>
      <w:sz w:val="20"/>
      <w:lang w:eastAsia="en-US"/>
    </w:rPr>
  </w:style>
  <w:style w:type="paragraph" w:customStyle="1" w:styleId="301">
    <w:name w:val="样式2"/>
    <w:basedOn w:val="1"/>
    <w:link w:val="302"/>
    <w:qFormat/>
    <w:uiPriority w:val="0"/>
    <w:pPr>
      <w:tabs>
        <w:tab w:val="left" w:pos="567"/>
      </w:tabs>
      <w:spacing w:line="240" w:lineRule="auto"/>
      <w:ind w:left="567" w:hanging="567"/>
      <w:jc w:val="both"/>
    </w:pPr>
    <w:rPr>
      <w:rFonts w:ascii="宋体" w:hAnsi="宋体"/>
      <w:sz w:val="21"/>
      <w:szCs w:val="21"/>
    </w:rPr>
  </w:style>
  <w:style w:type="character" w:customStyle="1" w:styleId="302">
    <w:name w:val="样式2 Char"/>
    <w:link w:val="301"/>
    <w:qFormat/>
    <w:uiPriority w:val="0"/>
    <w:rPr>
      <w:rFonts w:ascii="宋体" w:hAnsi="宋体" w:eastAsia="宋体"/>
      <w:sz w:val="21"/>
      <w:szCs w:val="21"/>
      <w:lang w:val="en-US" w:eastAsia="zh-CN" w:bidi="ar-SA"/>
    </w:rPr>
  </w:style>
  <w:style w:type="paragraph" w:customStyle="1" w:styleId="303">
    <w:name w:val="样式4"/>
    <w:basedOn w:val="208"/>
    <w:qFormat/>
    <w:uiPriority w:val="0"/>
    <w:pPr>
      <w:spacing w:line="240" w:lineRule="auto"/>
      <w:ind w:left="420"/>
      <w:jc w:val="both"/>
    </w:pPr>
    <w:rPr>
      <w:sz w:val="28"/>
    </w:rPr>
  </w:style>
  <w:style w:type="paragraph" w:customStyle="1" w:styleId="304">
    <w:name w:val="列出段落1"/>
    <w:basedOn w:val="1"/>
    <w:qFormat/>
    <w:uiPriority w:val="34"/>
    <w:pPr>
      <w:spacing w:line="240" w:lineRule="auto"/>
      <w:ind w:firstLine="420"/>
      <w:jc w:val="both"/>
    </w:pPr>
    <w:rPr>
      <w:sz w:val="21"/>
      <w:szCs w:val="24"/>
    </w:rPr>
  </w:style>
  <w:style w:type="paragraph" w:customStyle="1" w:styleId="305">
    <w:name w:val="样式 样式 标题 4 + 段前: 5 磅 段后: 5 磅 行距: 单倍行距 + 五号"/>
    <w:basedOn w:val="296"/>
    <w:qFormat/>
    <w:uiPriority w:val="0"/>
    <w:rPr>
      <w:sz w:val="21"/>
    </w:rPr>
  </w:style>
  <w:style w:type="paragraph" w:customStyle="1" w:styleId="306">
    <w:name w:val="Char2"/>
    <w:basedOn w:val="1"/>
    <w:qFormat/>
    <w:uiPriority w:val="0"/>
    <w:pPr>
      <w:widowControl/>
      <w:spacing w:after="160" w:line="240" w:lineRule="exact"/>
    </w:pPr>
    <w:rPr>
      <w:sz w:val="21"/>
      <w:szCs w:val="24"/>
    </w:rPr>
  </w:style>
  <w:style w:type="paragraph" w:customStyle="1" w:styleId="307">
    <w:name w:val="Char Char Char"/>
    <w:basedOn w:val="1"/>
    <w:qFormat/>
    <w:uiPriority w:val="0"/>
    <w:pPr>
      <w:spacing w:line="240" w:lineRule="auto"/>
      <w:jc w:val="both"/>
    </w:pPr>
    <w:rPr>
      <w:rFonts w:ascii="Tahoma" w:hAnsi="Tahoma"/>
    </w:rPr>
  </w:style>
  <w:style w:type="paragraph" w:customStyle="1" w:styleId="308">
    <w:name w:val="正文列项_字母"/>
    <w:basedOn w:val="1"/>
    <w:qFormat/>
    <w:uiPriority w:val="0"/>
    <w:pPr>
      <w:numPr>
        <w:ilvl w:val="0"/>
        <w:numId w:val="2"/>
      </w:numPr>
      <w:spacing w:line="460" w:lineRule="exact"/>
      <w:ind w:left="480" w:hanging="180"/>
      <w:jc w:val="both"/>
      <w:outlineLvl w:val="6"/>
    </w:pPr>
    <w:rPr>
      <w:rFonts w:ascii="宋体"/>
      <w:sz w:val="28"/>
    </w:rPr>
  </w:style>
  <w:style w:type="paragraph" w:customStyle="1" w:styleId="309">
    <w:name w:val="正文列项_数字"/>
    <w:basedOn w:val="1"/>
    <w:qFormat/>
    <w:uiPriority w:val="0"/>
    <w:pPr>
      <w:numPr>
        <w:ilvl w:val="1"/>
        <w:numId w:val="2"/>
      </w:numPr>
      <w:spacing w:line="460" w:lineRule="exact"/>
      <w:ind w:left="680" w:hanging="150"/>
      <w:jc w:val="both"/>
      <w:outlineLvl w:val="7"/>
    </w:pPr>
    <w:rPr>
      <w:rFonts w:ascii="宋体"/>
      <w:sz w:val="28"/>
    </w:rPr>
  </w:style>
  <w:style w:type="paragraph" w:customStyle="1" w:styleId="310">
    <w:name w:val="WW-普通文字"/>
    <w:basedOn w:val="1"/>
    <w:qFormat/>
    <w:uiPriority w:val="0"/>
    <w:pPr>
      <w:widowControl/>
      <w:spacing w:before="280" w:after="280" w:line="360" w:lineRule="auto"/>
    </w:pPr>
    <w:rPr>
      <w:rFonts w:ascii="宋体" w:hAnsi="宋体"/>
      <w:lang w:eastAsia="ar-SA"/>
    </w:rPr>
  </w:style>
  <w:style w:type="paragraph" w:customStyle="1" w:styleId="311">
    <w:name w:val="xl37"/>
    <w:basedOn w:val="1"/>
    <w:qFormat/>
    <w:uiPriority w:val="0"/>
    <w:pPr>
      <w:widowControl/>
      <w:spacing w:before="100" w:beforeAutospacing="1" w:after="100" w:afterAutospacing="1" w:line="240" w:lineRule="auto"/>
    </w:pPr>
    <w:rPr>
      <w:rFonts w:ascii="Arial Unicode MS" w:hAnsi="Arial Unicode MS" w:eastAsia="Arial Unicode MS"/>
      <w:color w:val="000000"/>
      <w:sz w:val="20"/>
    </w:rPr>
  </w:style>
  <w:style w:type="paragraph" w:customStyle="1" w:styleId="312">
    <w:name w:val="Char Char Char Char Char Char Char Char Char Char1"/>
    <w:basedOn w:val="1"/>
    <w:qFormat/>
    <w:uiPriority w:val="0"/>
    <w:pPr>
      <w:spacing w:line="240" w:lineRule="auto"/>
      <w:jc w:val="both"/>
    </w:pPr>
    <w:rPr>
      <w:rFonts w:ascii="宋体" w:hAnsi="宋体"/>
      <w:sz w:val="32"/>
    </w:rPr>
  </w:style>
  <w:style w:type="paragraph" w:customStyle="1" w:styleId="313">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20"/>
    </w:rPr>
  </w:style>
  <w:style w:type="paragraph" w:customStyle="1" w:styleId="314">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15">
    <w:name w:val="Char1 Char Char Char1"/>
    <w:basedOn w:val="1"/>
    <w:qFormat/>
    <w:uiPriority w:val="0"/>
    <w:pPr>
      <w:spacing w:line="240" w:lineRule="auto"/>
      <w:jc w:val="both"/>
    </w:pPr>
    <w:rPr>
      <w:rFonts w:ascii="Tahoma" w:hAnsi="Tahoma"/>
    </w:rPr>
  </w:style>
  <w:style w:type="paragraph" w:customStyle="1" w:styleId="316">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1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18">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19">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b/>
      <w:color w:val="000000"/>
      <w:sz w:val="32"/>
    </w:rPr>
  </w:style>
  <w:style w:type="paragraph" w:customStyle="1" w:styleId="32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20"/>
    </w:rPr>
  </w:style>
  <w:style w:type="paragraph" w:customStyle="1" w:styleId="321">
    <w:name w:val="xl46"/>
    <w:basedOn w:val="1"/>
    <w:qFormat/>
    <w:uiPriority w:val="0"/>
    <w:pPr>
      <w:widowControl/>
      <w:pBdr>
        <w:top w:val="single" w:color="000000" w:sz="4" w:space="0"/>
        <w:bottom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2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ascii="Arial Unicode MS" w:hAnsi="Arial Unicode MS" w:eastAsia="Arial Unicode MS"/>
      <w:color w:val="000000"/>
      <w:sz w:val="20"/>
    </w:rPr>
  </w:style>
  <w:style w:type="paragraph" w:customStyle="1" w:styleId="323">
    <w:name w:val="font6"/>
    <w:basedOn w:val="1"/>
    <w:qFormat/>
    <w:uiPriority w:val="0"/>
    <w:pPr>
      <w:widowControl/>
      <w:spacing w:before="100" w:beforeAutospacing="1" w:after="100" w:afterAutospacing="1" w:line="240" w:lineRule="auto"/>
    </w:pPr>
    <w:rPr>
      <w:rFonts w:ascii="宋体" w:hAnsi="宋体"/>
      <w:sz w:val="20"/>
    </w:rPr>
  </w:style>
  <w:style w:type="paragraph" w:customStyle="1" w:styleId="32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16"/>
    </w:rPr>
  </w:style>
  <w:style w:type="paragraph" w:customStyle="1" w:styleId="32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color w:val="FF6600"/>
      <w:sz w:val="20"/>
    </w:rPr>
  </w:style>
  <w:style w:type="paragraph" w:customStyle="1" w:styleId="326">
    <w:name w:val="font8"/>
    <w:basedOn w:val="1"/>
    <w:qFormat/>
    <w:uiPriority w:val="0"/>
    <w:pPr>
      <w:widowControl/>
      <w:spacing w:before="100" w:beforeAutospacing="1" w:after="100" w:afterAutospacing="1" w:line="240" w:lineRule="auto"/>
    </w:pPr>
    <w:rPr>
      <w:sz w:val="36"/>
    </w:rPr>
  </w:style>
  <w:style w:type="paragraph" w:customStyle="1" w:styleId="327">
    <w:name w:val="Char Char1 Char Char Char Char Char Char Char Char"/>
    <w:basedOn w:val="1"/>
    <w:qFormat/>
    <w:uiPriority w:val="0"/>
    <w:pPr>
      <w:widowControl/>
      <w:spacing w:after="160" w:line="240" w:lineRule="exact"/>
    </w:pPr>
    <w:rPr>
      <w:rFonts w:ascii="Verdana" w:hAnsi="Verdana"/>
      <w:sz w:val="20"/>
      <w:lang w:eastAsia="en-US"/>
    </w:rPr>
  </w:style>
  <w:style w:type="paragraph" w:customStyle="1" w:styleId="328">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29">
    <w:name w:val="一级条标题"/>
    <w:basedOn w:val="330"/>
    <w:next w:val="1"/>
    <w:qFormat/>
    <w:uiPriority w:val="0"/>
    <w:pPr>
      <w:tabs>
        <w:tab w:val="left" w:pos="360"/>
        <w:tab w:val="left" w:pos="840"/>
      </w:tabs>
      <w:ind w:hanging="840"/>
      <w:outlineLvl w:val="1"/>
    </w:pPr>
  </w:style>
  <w:style w:type="paragraph" w:customStyle="1" w:styleId="330">
    <w:name w:val="章标题"/>
    <w:next w:val="1"/>
    <w:qFormat/>
    <w:uiPriority w:val="0"/>
    <w:pPr>
      <w:spacing w:line="460" w:lineRule="exact"/>
      <w:jc w:val="both"/>
      <w:outlineLvl w:val="0"/>
    </w:pPr>
    <w:rPr>
      <w:rFonts w:hint="default" w:ascii="黑体" w:hAnsi="Times New Roman" w:eastAsia="黑体" w:cs="Times New Roman"/>
      <w:b/>
      <w:sz w:val="28"/>
      <w:lang w:val="en-US" w:eastAsia="zh-CN" w:bidi="ar-SA"/>
    </w:rPr>
  </w:style>
  <w:style w:type="paragraph" w:customStyle="1" w:styleId="33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sz w:val="20"/>
    </w:rPr>
  </w:style>
  <w:style w:type="paragraph" w:customStyle="1" w:styleId="33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eastAsia="Arial Unicode MS"/>
      <w:color w:val="000000"/>
      <w:sz w:val="20"/>
    </w:rPr>
  </w:style>
  <w:style w:type="paragraph" w:customStyle="1" w:styleId="333">
    <w:name w:val="正文 + 宋体"/>
    <w:basedOn w:val="1"/>
    <w:qFormat/>
    <w:uiPriority w:val="0"/>
    <w:pPr>
      <w:widowControl/>
      <w:spacing w:line="240" w:lineRule="auto"/>
      <w:ind w:left="360" w:hanging="360"/>
    </w:pPr>
    <w:rPr>
      <w:rFonts w:ascii="宋体" w:hAnsi="宋体"/>
      <w:b/>
      <w:color w:val="000000"/>
      <w:sz w:val="18"/>
    </w:rPr>
  </w:style>
  <w:style w:type="paragraph" w:customStyle="1" w:styleId="334">
    <w:name w:val="Char1"/>
    <w:basedOn w:val="1"/>
    <w:qFormat/>
    <w:uiPriority w:val="0"/>
    <w:pPr>
      <w:tabs>
        <w:tab w:val="left" w:pos="360"/>
      </w:tabs>
      <w:spacing w:line="240" w:lineRule="auto"/>
      <w:jc w:val="both"/>
    </w:pPr>
  </w:style>
  <w:style w:type="paragraph" w:customStyle="1" w:styleId="335">
    <w:name w:val="Char21"/>
    <w:basedOn w:val="1"/>
    <w:qFormat/>
    <w:uiPriority w:val="0"/>
    <w:pPr>
      <w:spacing w:line="240" w:lineRule="auto"/>
      <w:jc w:val="both"/>
    </w:pPr>
    <w:rPr>
      <w:sz w:val="21"/>
    </w:rPr>
  </w:style>
  <w:style w:type="paragraph" w:customStyle="1" w:styleId="336">
    <w:name w:val="font9"/>
    <w:basedOn w:val="1"/>
    <w:qFormat/>
    <w:uiPriority w:val="0"/>
    <w:pPr>
      <w:widowControl/>
      <w:spacing w:before="100" w:beforeAutospacing="1" w:after="100" w:afterAutospacing="1" w:line="240" w:lineRule="auto"/>
    </w:pPr>
    <w:rPr>
      <w:rFonts w:hint="eastAsia" w:ascii="宋体" w:hAnsi="宋体"/>
      <w:color w:val="000000"/>
      <w:sz w:val="20"/>
    </w:rPr>
  </w:style>
  <w:style w:type="paragraph" w:customStyle="1" w:styleId="337">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38">
    <w:name w:val="xl35"/>
    <w:basedOn w:val="1"/>
    <w:qFormat/>
    <w:uiPriority w:val="0"/>
    <w:pPr>
      <w:widowControl/>
      <w:spacing w:before="100" w:beforeAutospacing="1" w:after="100" w:afterAutospacing="1" w:line="240" w:lineRule="auto"/>
    </w:pPr>
    <w:rPr>
      <w:rFonts w:ascii="Arial Unicode MS" w:hAnsi="Arial Unicode MS" w:eastAsia="Arial Unicode MS"/>
      <w:color w:val="000000"/>
      <w:sz w:val="20"/>
    </w:rPr>
  </w:style>
  <w:style w:type="paragraph" w:customStyle="1" w:styleId="339">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22"/>
    </w:rPr>
  </w:style>
  <w:style w:type="paragraph" w:customStyle="1" w:styleId="340">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eastAsia="Arial Unicode MS"/>
      <w:b/>
      <w:color w:val="000000"/>
      <w:sz w:val="20"/>
    </w:rPr>
  </w:style>
  <w:style w:type="paragraph" w:customStyle="1" w:styleId="341">
    <w:name w:val="1名"/>
    <w:basedOn w:val="1"/>
    <w:qFormat/>
    <w:uiPriority w:val="0"/>
    <w:pPr>
      <w:tabs>
        <w:tab w:val="left" w:pos="360"/>
      </w:tabs>
      <w:spacing w:before="120" w:line="240" w:lineRule="auto"/>
      <w:ind w:left="360" w:hanging="360"/>
      <w:jc w:val="both"/>
    </w:pPr>
    <w:rPr>
      <w:rFonts w:ascii="宋体"/>
      <w:sz w:val="28"/>
    </w:rPr>
  </w:style>
  <w:style w:type="paragraph" w:customStyle="1" w:styleId="342">
    <w:name w:val="font5"/>
    <w:basedOn w:val="1"/>
    <w:qFormat/>
    <w:uiPriority w:val="0"/>
    <w:pPr>
      <w:widowControl/>
      <w:spacing w:before="100" w:beforeAutospacing="1" w:after="100" w:afterAutospacing="1" w:line="240" w:lineRule="auto"/>
    </w:pPr>
    <w:rPr>
      <w:rFonts w:ascii="宋体" w:hAnsi="宋体"/>
      <w:sz w:val="18"/>
    </w:rPr>
  </w:style>
  <w:style w:type="paragraph" w:customStyle="1" w:styleId="343">
    <w:name w:val="font7"/>
    <w:basedOn w:val="1"/>
    <w:qFormat/>
    <w:uiPriority w:val="0"/>
    <w:pPr>
      <w:widowControl/>
      <w:spacing w:before="100" w:beforeAutospacing="1" w:after="100" w:afterAutospacing="1" w:line="240" w:lineRule="auto"/>
    </w:pPr>
    <w:rPr>
      <w:rFonts w:eastAsia="Arial Unicode MS"/>
      <w:b/>
      <w:color w:val="000000"/>
      <w:sz w:val="20"/>
    </w:rPr>
  </w:style>
  <w:style w:type="paragraph" w:customStyle="1" w:styleId="344">
    <w:name w:val="1 Char Char Char Char"/>
    <w:basedOn w:val="1"/>
    <w:qFormat/>
    <w:uiPriority w:val="0"/>
    <w:pPr>
      <w:spacing w:line="240" w:lineRule="auto"/>
      <w:jc w:val="both"/>
    </w:pPr>
    <w:rPr>
      <w:rFonts w:ascii="Tahoma" w:hAnsi="Tahoma"/>
    </w:rPr>
  </w:style>
  <w:style w:type="paragraph" w:customStyle="1" w:styleId="34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46">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pPr>
    <w:rPr>
      <w:rFonts w:ascii="Arial Unicode MS" w:hAnsi="Arial Unicode MS" w:eastAsia="Arial Unicode MS"/>
      <w:color w:val="000000"/>
      <w:sz w:val="20"/>
    </w:rPr>
  </w:style>
  <w:style w:type="paragraph" w:customStyle="1" w:styleId="34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eastAsia="Arial Unicode MS"/>
      <w:color w:val="000000"/>
      <w:sz w:val="20"/>
    </w:rPr>
  </w:style>
  <w:style w:type="paragraph" w:customStyle="1" w:styleId="348">
    <w:name w:val="四级条标题"/>
    <w:basedOn w:val="349"/>
    <w:next w:val="1"/>
    <w:qFormat/>
    <w:uiPriority w:val="0"/>
    <w:pPr>
      <w:tabs>
        <w:tab w:val="left" w:pos="360"/>
        <w:tab w:val="left" w:pos="840"/>
      </w:tabs>
      <w:outlineLvl w:val="4"/>
    </w:pPr>
  </w:style>
  <w:style w:type="paragraph" w:customStyle="1" w:styleId="349">
    <w:name w:val="三级条标题"/>
    <w:basedOn w:val="350"/>
    <w:next w:val="1"/>
    <w:qFormat/>
    <w:uiPriority w:val="0"/>
    <w:pPr>
      <w:tabs>
        <w:tab w:val="left" w:pos="360"/>
        <w:tab w:val="left" w:pos="840"/>
      </w:tabs>
      <w:outlineLvl w:val="3"/>
    </w:pPr>
  </w:style>
  <w:style w:type="paragraph" w:customStyle="1" w:styleId="350">
    <w:name w:val="二级条标题"/>
    <w:basedOn w:val="329"/>
    <w:next w:val="1"/>
    <w:qFormat/>
    <w:uiPriority w:val="0"/>
    <w:pPr>
      <w:outlineLvl w:val="2"/>
    </w:pPr>
    <w:rPr>
      <w:rFonts w:ascii="宋体" w:eastAsia="宋体"/>
    </w:rPr>
  </w:style>
  <w:style w:type="paragraph" w:customStyle="1" w:styleId="351">
    <w:name w:val="五级条标题"/>
    <w:basedOn w:val="348"/>
    <w:next w:val="1"/>
    <w:qFormat/>
    <w:uiPriority w:val="0"/>
    <w:pPr>
      <w:outlineLvl w:val="5"/>
    </w:pPr>
  </w:style>
  <w:style w:type="paragraph" w:customStyle="1" w:styleId="352">
    <w:name w:val="表格文字"/>
    <w:basedOn w:val="226"/>
    <w:link w:val="353"/>
    <w:qFormat/>
    <w:uiPriority w:val="0"/>
    <w:pPr>
      <w:spacing w:before="20" w:after="20"/>
      <w:ind w:left="0"/>
      <w:jc w:val="both"/>
    </w:pPr>
    <w:rPr>
      <w:rFonts w:ascii="Century Gothic" w:hAnsi="Century Gothic"/>
      <w:sz w:val="20"/>
      <w:szCs w:val="20"/>
    </w:rPr>
  </w:style>
  <w:style w:type="character" w:customStyle="1" w:styleId="353">
    <w:name w:val="表格文字 Char1"/>
    <w:link w:val="352"/>
    <w:qFormat/>
    <w:uiPriority w:val="0"/>
    <w:rPr>
      <w:rFonts w:ascii="Century Gothic" w:hAnsi="Century Gothic"/>
    </w:rPr>
  </w:style>
  <w:style w:type="paragraph" w:customStyle="1" w:styleId="354">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ascii="Arial Unicode MS" w:hAnsi="Arial Unicode MS" w:eastAsia="Arial Unicode MS"/>
      <w:b/>
      <w:color w:val="000000"/>
      <w:sz w:val="16"/>
    </w:rPr>
  </w:style>
  <w:style w:type="paragraph" w:customStyle="1" w:styleId="35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eastAsia="Arial Unicode MS"/>
      <w:color w:val="000000"/>
      <w:sz w:val="22"/>
    </w:rPr>
  </w:style>
  <w:style w:type="paragraph" w:customStyle="1" w:styleId="356">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ascii="Arial Unicode MS" w:hAnsi="Arial Unicode MS" w:eastAsia="Arial Unicode MS"/>
      <w:b/>
      <w:color w:val="000000"/>
      <w:sz w:val="20"/>
    </w:rPr>
  </w:style>
  <w:style w:type="paragraph" w:customStyle="1" w:styleId="35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58">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b/>
      <w:color w:val="000000"/>
      <w:sz w:val="22"/>
    </w:rPr>
  </w:style>
  <w:style w:type="paragraph" w:customStyle="1" w:styleId="359">
    <w:name w:val="Char Char Char Char Char Char Char"/>
    <w:basedOn w:val="1"/>
    <w:qFormat/>
    <w:uiPriority w:val="0"/>
    <w:pPr>
      <w:spacing w:line="360" w:lineRule="auto"/>
      <w:ind w:firstLine="200"/>
      <w:jc w:val="both"/>
    </w:pPr>
    <w:rPr>
      <w:rFonts w:eastAsia="仿宋_GB2312"/>
    </w:rPr>
  </w:style>
  <w:style w:type="paragraph" w:customStyle="1" w:styleId="360">
    <w:name w:val="默认段落字体 Para Char Char Char Char Char Char Char"/>
    <w:basedOn w:val="221"/>
    <w:qFormat/>
    <w:uiPriority w:val="0"/>
    <w:pPr>
      <w:spacing w:line="436" w:lineRule="exact"/>
      <w:ind w:left="357"/>
      <w:outlineLvl w:val="3"/>
    </w:pPr>
    <w:rPr>
      <w:rFonts w:eastAsia="Times New Roman"/>
      <w:sz w:val="20"/>
    </w:rPr>
  </w:style>
  <w:style w:type="paragraph" w:customStyle="1" w:styleId="361">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rPr>
  </w:style>
  <w:style w:type="paragraph" w:customStyle="1" w:styleId="36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b/>
      <w:color w:val="000000"/>
      <w:sz w:val="20"/>
    </w:rPr>
  </w:style>
  <w:style w:type="paragraph" w:customStyle="1" w:styleId="363">
    <w:name w:val="xl36"/>
    <w:basedOn w:val="1"/>
    <w:qFormat/>
    <w:uiPriority w:val="0"/>
    <w:pPr>
      <w:widowControl/>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64">
    <w:name w:val="图中文字"/>
    <w:basedOn w:val="1"/>
    <w:qFormat/>
    <w:uiPriority w:val="0"/>
    <w:pPr>
      <w:spacing w:line="0" w:lineRule="atLeast"/>
      <w:jc w:val="center"/>
    </w:pPr>
  </w:style>
  <w:style w:type="paragraph" w:customStyle="1" w:styleId="365">
    <w:name w:val="Char Char Char Char Char Char Char Char Char"/>
    <w:basedOn w:val="196"/>
    <w:qFormat/>
    <w:uiPriority w:val="0"/>
    <w:pPr>
      <w:numPr>
        <w:ilvl w:val="0"/>
        <w:numId w:val="0"/>
      </w:numPr>
      <w:spacing w:before="240" w:after="240" w:line="348" w:lineRule="auto"/>
      <w:ind w:firstLine="200"/>
      <w:jc w:val="both"/>
    </w:pPr>
    <w:rPr>
      <w:rFonts w:ascii="Tahoma" w:hAnsi="Tahoma" w:eastAsia="楷体_GB2312"/>
      <w:bCs w:val="0"/>
      <w:sz w:val="24"/>
      <w:szCs w:val="20"/>
    </w:rPr>
  </w:style>
  <w:style w:type="paragraph" w:customStyle="1" w:styleId="366">
    <w:name w:val="样式 样式 正文缩进四号表正文正文非缩进特点正文双线ALT+Z标题四正文顶格悬挂正文顶格悬挂 Char文本正文1... + 首行..."/>
    <w:basedOn w:val="1"/>
    <w:qFormat/>
    <w:uiPriority w:val="0"/>
    <w:pPr>
      <w:spacing w:line="500" w:lineRule="atLeast"/>
      <w:ind w:firstLine="560"/>
      <w:jc w:val="both"/>
    </w:pPr>
    <w:rPr>
      <w:rFonts w:cs="宋体"/>
      <w:sz w:val="28"/>
    </w:rPr>
  </w:style>
  <w:style w:type="paragraph" w:customStyle="1" w:styleId="367">
    <w:name w:val="修订1"/>
    <w:semiHidden/>
    <w:qFormat/>
    <w:uiPriority w:val="99"/>
    <w:rPr>
      <w:rFonts w:hint="default" w:ascii="Times New Roman" w:hAnsi="Times New Roman" w:eastAsia="宋体" w:cs="Times New Roman"/>
      <w:sz w:val="21"/>
      <w:lang w:val="en-US" w:eastAsia="zh-CN" w:bidi="ar-SA"/>
    </w:rPr>
  </w:style>
  <w:style w:type="paragraph" w:customStyle="1" w:styleId="368">
    <w:name w:val="！正文"/>
    <w:basedOn w:val="1"/>
    <w:link w:val="369"/>
    <w:qFormat/>
    <w:uiPriority w:val="0"/>
    <w:pPr>
      <w:spacing w:line="360" w:lineRule="auto"/>
      <w:ind w:firstLine="560"/>
    </w:pPr>
    <w:rPr>
      <w:rFonts w:eastAsia="仿宋_GB2312"/>
      <w:sz w:val="28"/>
      <w:szCs w:val="28"/>
    </w:rPr>
  </w:style>
  <w:style w:type="character" w:customStyle="1" w:styleId="369">
    <w:name w:val="！正文 Char"/>
    <w:link w:val="368"/>
    <w:qFormat/>
    <w:uiPriority w:val="0"/>
    <w:rPr>
      <w:rFonts w:eastAsia="仿宋_GB2312"/>
      <w:sz w:val="28"/>
      <w:szCs w:val="28"/>
    </w:rPr>
  </w:style>
  <w:style w:type="paragraph" w:customStyle="1" w:styleId="370">
    <w:name w:val="TOC 标题1"/>
    <w:basedOn w:val="196"/>
    <w:next w:val="1"/>
    <w:qFormat/>
    <w:uiPriority w:val="39"/>
    <w:pPr>
      <w:widowControl/>
      <w:numPr>
        <w:ilvl w:val="0"/>
        <w:numId w:val="0"/>
      </w:numPr>
      <w:spacing w:before="480" w:after="0" w:line="276" w:lineRule="auto"/>
      <w:outlineLvl w:val="9"/>
    </w:pPr>
    <w:rPr>
      <w:rFonts w:ascii="Cambria" w:hAnsi="Cambria"/>
      <w:color w:val="365F91"/>
      <w:sz w:val="28"/>
      <w:szCs w:val="28"/>
    </w:rPr>
  </w:style>
  <w:style w:type="paragraph" w:customStyle="1" w:styleId="371">
    <w:name w:val="List Paragraph1"/>
    <w:basedOn w:val="1"/>
    <w:qFormat/>
    <w:uiPriority w:val="0"/>
    <w:pPr>
      <w:spacing w:line="240" w:lineRule="auto"/>
      <w:ind w:firstLine="420"/>
      <w:jc w:val="both"/>
    </w:pPr>
    <w:rPr>
      <w:sz w:val="21"/>
      <w:szCs w:val="24"/>
    </w:rPr>
  </w:style>
  <w:style w:type="paragraph" w:customStyle="1" w:styleId="372">
    <w:name w:val="_Style 6"/>
    <w:basedOn w:val="1"/>
    <w:qFormat/>
    <w:uiPriority w:val="0"/>
    <w:pPr>
      <w:widowControl/>
      <w:spacing w:after="160" w:line="240" w:lineRule="exact"/>
    </w:pPr>
    <w:rPr>
      <w:rFonts w:ascii="Arial" w:hAnsi="Arial" w:eastAsia="Times New Roman" w:cs="Verdana"/>
      <w:b/>
      <w:szCs w:val="24"/>
      <w:lang w:eastAsia="en-US"/>
    </w:rPr>
  </w:style>
  <w:style w:type="paragraph" w:customStyle="1" w:styleId="373">
    <w:name w:val="方案正文"/>
    <w:basedOn w:val="1"/>
    <w:link w:val="374"/>
    <w:qFormat/>
    <w:uiPriority w:val="0"/>
    <w:pPr>
      <w:spacing w:line="360" w:lineRule="auto"/>
      <w:ind w:firstLine="496"/>
      <w:jc w:val="both"/>
    </w:pPr>
    <w:rPr>
      <w:color w:val="000000"/>
      <w:spacing w:val="4"/>
      <w:szCs w:val="24"/>
    </w:rPr>
  </w:style>
  <w:style w:type="character" w:customStyle="1" w:styleId="374">
    <w:name w:val="方案正文 Char"/>
    <w:link w:val="373"/>
    <w:qFormat/>
    <w:uiPriority w:val="0"/>
    <w:rPr>
      <w:color w:val="000000"/>
      <w:spacing w:val="4"/>
      <w:sz w:val="24"/>
      <w:szCs w:val="24"/>
    </w:rPr>
  </w:style>
  <w:style w:type="paragraph" w:customStyle="1" w:styleId="375">
    <w:name w:val="正文1"/>
    <w:qFormat/>
    <w:uiPriority w:val="0"/>
    <w:pPr>
      <w:widowControl w:val="0"/>
      <w:spacing w:line="312" w:lineRule="atLeast"/>
      <w:jc w:val="both"/>
    </w:pPr>
    <w:rPr>
      <w:rFonts w:hint="default" w:ascii="Times New Roman" w:hAnsi="Times New Roman" w:eastAsia="宋体" w:cs="Times New Roman"/>
      <w:lang w:val="en-US" w:eastAsia="zh-CN" w:bidi="ar-SA"/>
    </w:rPr>
  </w:style>
  <w:style w:type="paragraph" w:customStyle="1" w:styleId="376">
    <w:name w:val="列出段落111"/>
    <w:basedOn w:val="1"/>
    <w:qFormat/>
    <w:uiPriority w:val="34"/>
    <w:pPr>
      <w:spacing w:line="240" w:lineRule="auto"/>
      <w:ind w:firstLine="420"/>
      <w:jc w:val="both"/>
    </w:pPr>
    <w:rPr>
      <w:sz w:val="21"/>
    </w:rPr>
  </w:style>
  <w:style w:type="paragraph" w:customStyle="1" w:styleId="377">
    <w:name w:val="Char Char Char Char Char Char Char Char Char1"/>
    <w:basedOn w:val="196"/>
    <w:qFormat/>
    <w:uiPriority w:val="0"/>
    <w:pPr>
      <w:numPr>
        <w:ilvl w:val="0"/>
        <w:numId w:val="0"/>
      </w:numPr>
      <w:spacing w:before="240" w:after="240" w:line="348" w:lineRule="auto"/>
      <w:ind w:firstLine="200"/>
      <w:jc w:val="both"/>
    </w:pPr>
    <w:rPr>
      <w:rFonts w:ascii="Tahoma" w:hAnsi="Tahoma" w:eastAsia="楷体_GB2312"/>
      <w:bCs w:val="0"/>
      <w:sz w:val="24"/>
      <w:szCs w:val="20"/>
    </w:rPr>
  </w:style>
  <w:style w:type="paragraph" w:customStyle="1" w:styleId="378">
    <w:name w:val="GCY 正文"/>
    <w:basedOn w:val="1"/>
    <w:next w:val="1"/>
    <w:link w:val="379"/>
    <w:qFormat/>
    <w:uiPriority w:val="0"/>
    <w:pPr>
      <w:spacing w:line="360" w:lineRule="auto"/>
      <w:ind w:firstLine="200"/>
      <w:jc w:val="both"/>
    </w:pPr>
    <w:rPr>
      <w:rFonts w:ascii="Calibri" w:hAnsi="Calibri"/>
      <w:szCs w:val="24"/>
    </w:rPr>
  </w:style>
  <w:style w:type="character" w:customStyle="1" w:styleId="379">
    <w:name w:val="GCY 正文 Char"/>
    <w:link w:val="378"/>
    <w:qFormat/>
    <w:uiPriority w:val="0"/>
    <w:rPr>
      <w:rFonts w:ascii="Calibri" w:hAnsi="Calibri"/>
      <w:sz w:val="24"/>
      <w:szCs w:val="24"/>
    </w:rPr>
  </w:style>
  <w:style w:type="paragraph" w:customStyle="1" w:styleId="380">
    <w:name w:val="样式 样式 宋体 小四 首行缩进:  0.74 厘米 行距: 1.5 倍行距 + 左侧:  2 字符"/>
    <w:basedOn w:val="1"/>
    <w:qFormat/>
    <w:uiPriority w:val="0"/>
    <w:pPr>
      <w:spacing w:line="360" w:lineRule="auto"/>
      <w:ind w:firstLine="200"/>
      <w:jc w:val="both"/>
    </w:pPr>
    <w:rPr>
      <w:rFonts w:ascii="宋体" w:hAnsi="宋体" w:cs="宋体"/>
    </w:rPr>
  </w:style>
  <w:style w:type="paragraph" w:customStyle="1" w:styleId="381">
    <w:name w:val="my正文"/>
    <w:basedOn w:val="1"/>
    <w:link w:val="382"/>
    <w:qFormat/>
    <w:uiPriority w:val="0"/>
    <w:pPr>
      <w:spacing w:line="360" w:lineRule="auto"/>
      <w:ind w:firstLine="480"/>
      <w:jc w:val="both"/>
    </w:pPr>
    <w:rPr>
      <w:szCs w:val="24"/>
    </w:rPr>
  </w:style>
  <w:style w:type="character" w:customStyle="1" w:styleId="382">
    <w:name w:val="my正文 Char"/>
    <w:link w:val="381"/>
    <w:qFormat/>
    <w:uiPriority w:val="0"/>
    <w:rPr>
      <w:sz w:val="24"/>
      <w:szCs w:val="24"/>
    </w:rPr>
  </w:style>
  <w:style w:type="paragraph" w:customStyle="1" w:styleId="383">
    <w:name w:val="合同"/>
    <w:basedOn w:val="1"/>
    <w:qFormat/>
    <w:uiPriority w:val="0"/>
    <w:pPr>
      <w:widowControl/>
      <w:spacing w:line="240" w:lineRule="auto"/>
      <w:jc w:val="center"/>
    </w:pPr>
    <w:rPr>
      <w:rFonts w:ascii="宋体" w:hAnsi="宋体" w:cs="宋体"/>
      <w:b/>
      <w:bCs/>
      <w:sz w:val="44"/>
      <w:szCs w:val="44"/>
    </w:rPr>
  </w:style>
  <w:style w:type="paragraph" w:customStyle="1" w:styleId="384">
    <w:name w:val="内文"/>
    <w:basedOn w:val="1"/>
    <w:link w:val="385"/>
    <w:qFormat/>
    <w:uiPriority w:val="0"/>
    <w:pPr>
      <w:spacing w:line="560" w:lineRule="exact"/>
      <w:ind w:firstLine="200"/>
    </w:pPr>
    <w:rPr>
      <w:rFonts w:ascii="宋体" w:hAnsi="宋体" w:cs="宋体"/>
      <w:szCs w:val="28"/>
    </w:rPr>
  </w:style>
  <w:style w:type="character" w:customStyle="1" w:styleId="385">
    <w:name w:val="内文 Char"/>
    <w:link w:val="384"/>
    <w:qFormat/>
    <w:uiPriority w:val="0"/>
    <w:rPr>
      <w:rFonts w:ascii="宋体" w:hAnsi="宋体" w:cs="宋体"/>
      <w:sz w:val="24"/>
      <w:szCs w:val="28"/>
    </w:rPr>
  </w:style>
  <w:style w:type="paragraph" w:customStyle="1" w:styleId="386">
    <w:name w:val="内加粗"/>
    <w:basedOn w:val="384"/>
    <w:link w:val="387"/>
    <w:qFormat/>
    <w:uiPriority w:val="0"/>
    <w:pPr>
      <w:ind w:firstLine="482"/>
    </w:pPr>
    <w:rPr>
      <w:b/>
    </w:rPr>
  </w:style>
  <w:style w:type="character" w:customStyle="1" w:styleId="387">
    <w:name w:val="内加粗 Char"/>
    <w:link w:val="386"/>
    <w:qFormat/>
    <w:uiPriority w:val="0"/>
    <w:rPr>
      <w:rFonts w:ascii="宋体" w:hAnsi="宋体" w:cs="宋体"/>
      <w:b/>
      <w:sz w:val="24"/>
      <w:szCs w:val="28"/>
    </w:rPr>
  </w:style>
  <w:style w:type="paragraph" w:customStyle="1" w:styleId="388">
    <w:name w:val="附录章标题"/>
    <w:next w:val="318"/>
    <w:qFormat/>
    <w:uiPriority w:val="0"/>
    <w:pPr>
      <w:tabs>
        <w:tab w:val="left" w:pos="1140"/>
        <w:tab w:val="left" w:pos="1320"/>
      </w:tabs>
      <w:spacing w:line="360" w:lineRule="auto"/>
      <w:ind w:left="1320" w:hanging="420"/>
      <w:jc w:val="both"/>
      <w:outlineLvl w:val="1"/>
    </w:pPr>
    <w:rPr>
      <w:rFonts w:hint="default" w:ascii="黑体" w:hAnsi="Times New Roman" w:eastAsia="黑体" w:cs="Times New Roman"/>
      <w:b/>
      <w:sz w:val="21"/>
      <w:lang w:val="en-US" w:eastAsia="zh-CN" w:bidi="ar-SA"/>
    </w:rPr>
  </w:style>
  <w:style w:type="paragraph" w:customStyle="1" w:styleId="389">
    <w:name w:val="Table of Contents"/>
    <w:basedOn w:val="1"/>
    <w:qFormat/>
    <w:uiPriority w:val="99"/>
    <w:pPr>
      <w:widowControl/>
      <w:numPr>
        <w:ilvl w:val="2"/>
        <w:numId w:val="4"/>
      </w:numPr>
      <w:tabs>
        <w:tab w:val="left" w:pos="1830"/>
      </w:tabs>
      <w:spacing w:before="240" w:after="480" w:line="240" w:lineRule="auto"/>
      <w:jc w:val="center"/>
      <w:outlineLvl w:val="0"/>
    </w:pPr>
    <w:rPr>
      <w:rFonts w:ascii="B Frutiger Bold" w:hAnsi="B Frutiger Bold"/>
      <w:b/>
    </w:rPr>
  </w:style>
  <w:style w:type="character" w:customStyle="1" w:styleId="390">
    <w:name w:val="样式1 Char"/>
    <w:link w:val="1"/>
    <w:qFormat/>
    <w:uiPriority w:val="0"/>
    <w:rPr>
      <w:rFonts w:ascii="宋体" w:hAnsi="宋体" w:eastAsia="宋体"/>
      <w:sz w:val="21"/>
      <w:szCs w:val="21"/>
      <w:lang w:val="en-US" w:eastAsia="zh-CN" w:bidi="ar-SA"/>
    </w:rPr>
  </w:style>
  <w:style w:type="character" w:customStyle="1" w:styleId="391">
    <w:name w:val="h3 Char"/>
    <w:link w:val="1"/>
    <w:qFormat/>
    <w:uiPriority w:val="0"/>
    <w:rPr>
      <w:rFonts w:eastAsia="宋体"/>
      <w:b/>
      <w:bCs/>
      <w:sz w:val="32"/>
      <w:szCs w:val="32"/>
      <w:lang w:val="en-US" w:eastAsia="zh-CN" w:bidi="ar-SA"/>
    </w:rPr>
  </w:style>
  <w:style w:type="character" w:customStyle="1" w:styleId="392">
    <w:name w:val="chanpin拷贝"/>
    <w:link w:val="1"/>
    <w:qFormat/>
    <w:uiPriority w:val="0"/>
  </w:style>
  <w:style w:type="character" w:customStyle="1" w:styleId="393">
    <w:name w:val="chanpin1"/>
    <w:link w:val="1"/>
    <w:qFormat/>
    <w:uiPriority w:val="0"/>
    <w:rPr>
      <w:rFonts w:ascii="ˎ̥" w:hAnsi="ˎ̥"/>
      <w:color w:val="000000"/>
      <w:sz w:val="20"/>
      <w:szCs w:val="20"/>
      <w:u w:val="none"/>
    </w:rPr>
  </w:style>
  <w:style w:type="character" w:customStyle="1" w:styleId="394">
    <w:name w:val="c21"/>
    <w:link w:val="1"/>
    <w:qFormat/>
    <w:uiPriority w:val="0"/>
    <w:rPr>
      <w:rFonts w:ascii="ˎ̥" w:hAnsi="ˎ̥"/>
      <w:color w:val="000000"/>
      <w:sz w:val="20"/>
      <w:szCs w:val="20"/>
      <w:u w:val="none"/>
    </w:rPr>
  </w:style>
  <w:style w:type="character" w:customStyle="1" w:styleId="395">
    <w:name w:val="Char Char10"/>
    <w:link w:val="1"/>
    <w:qFormat/>
    <w:uiPriority w:val="0"/>
    <w:rPr>
      <w:rFonts w:ascii="Arial" w:hAnsi="Arial" w:eastAsia="黑体"/>
      <w:b/>
      <w:sz w:val="28"/>
      <w:lang w:val="en-US" w:eastAsia="zh-CN"/>
    </w:rPr>
  </w:style>
  <w:style w:type="character" w:customStyle="1" w:styleId="396">
    <w:name w:val="txt"/>
    <w:link w:val="1"/>
    <w:qFormat/>
    <w:uiPriority w:val="0"/>
  </w:style>
  <w:style w:type="character" w:customStyle="1" w:styleId="397">
    <w:name w:val="headline-content2"/>
    <w:link w:val="1"/>
    <w:qFormat/>
    <w:uiPriority w:val="0"/>
  </w:style>
  <w:style w:type="character" w:customStyle="1" w:styleId="398">
    <w:name w:val="apple-style-span"/>
    <w:link w:val="1"/>
    <w:qFormat/>
    <w:uiPriority w:val="0"/>
  </w:style>
  <w:style w:type="character" w:customStyle="1" w:styleId="399">
    <w:name w:val="标题 1 Char1"/>
    <w:link w:val="1"/>
    <w:qFormat/>
    <w:uiPriority w:val="0"/>
    <w:rPr>
      <w:rFonts w:ascii="宋体" w:hAnsi="Times New Roman" w:eastAsia="宋体" w:cs="Times New Roman"/>
      <w:b/>
      <w:sz w:val="32"/>
      <w:szCs w:val="20"/>
    </w:rPr>
  </w:style>
  <w:style w:type="paragraph" w:customStyle="1" w:styleId="400">
    <w:name w:val="图文"/>
    <w:basedOn w:val="1"/>
    <w:qFormat/>
    <w:uiPriority w:val="0"/>
    <w:pPr>
      <w:spacing w:after="50" w:line="360" w:lineRule="auto"/>
      <w:jc w:val="both"/>
    </w:pPr>
    <w:rPr>
      <w:szCs w:val="24"/>
    </w:rPr>
  </w:style>
  <w:style w:type="paragraph" w:customStyle="1" w:styleId="401">
    <w:name w:val="Bullet 4"/>
    <w:basedOn w:val="1"/>
    <w:qFormat/>
    <w:uiPriority w:val="0"/>
    <w:pPr>
      <w:widowControl/>
      <w:numPr>
        <w:ilvl w:val="3"/>
        <w:numId w:val="5"/>
      </w:numPr>
      <w:spacing w:line="290" w:lineRule="atLeast"/>
    </w:pPr>
    <w:rPr>
      <w:rFonts w:eastAsia="Times New Roman"/>
      <w:lang w:eastAsia="en-US"/>
    </w:rPr>
  </w:style>
  <w:style w:type="paragraph" w:customStyle="1" w:styleId="402">
    <w:name w:val="Bullet 1"/>
    <w:basedOn w:val="1"/>
    <w:qFormat/>
    <w:uiPriority w:val="0"/>
    <w:pPr>
      <w:widowControl/>
      <w:numPr>
        <w:ilvl w:val="0"/>
        <w:numId w:val="5"/>
      </w:numPr>
      <w:spacing w:line="290" w:lineRule="atLeast"/>
    </w:pPr>
    <w:rPr>
      <w:rFonts w:eastAsia="Times New Roman"/>
      <w:lang w:eastAsia="en-US"/>
    </w:rPr>
  </w:style>
  <w:style w:type="paragraph" w:customStyle="1" w:styleId="403">
    <w:name w:val="Bullet 2"/>
    <w:basedOn w:val="1"/>
    <w:qFormat/>
    <w:uiPriority w:val="0"/>
    <w:pPr>
      <w:widowControl/>
      <w:numPr>
        <w:ilvl w:val="1"/>
        <w:numId w:val="5"/>
      </w:numPr>
      <w:spacing w:line="290" w:lineRule="atLeast"/>
    </w:pPr>
    <w:rPr>
      <w:rFonts w:eastAsia="Times New Roman"/>
      <w:lang w:eastAsia="en-US"/>
    </w:rPr>
  </w:style>
  <w:style w:type="paragraph" w:customStyle="1" w:styleId="404">
    <w:name w:val="Bullet 3"/>
    <w:basedOn w:val="1"/>
    <w:qFormat/>
    <w:uiPriority w:val="0"/>
    <w:pPr>
      <w:widowControl/>
      <w:numPr>
        <w:ilvl w:val="2"/>
        <w:numId w:val="5"/>
      </w:numPr>
      <w:spacing w:line="290" w:lineRule="atLeast"/>
    </w:pPr>
    <w:rPr>
      <w:rFonts w:eastAsia="Times New Roman"/>
      <w:lang w:eastAsia="en-US"/>
    </w:rPr>
  </w:style>
  <w:style w:type="paragraph" w:customStyle="1" w:styleId="405">
    <w:name w:val="TOC 标题2"/>
    <w:basedOn w:val="196"/>
    <w:next w:val="1"/>
    <w:unhideWhenUsed/>
    <w:qFormat/>
    <w:uiPriority w:val="0"/>
    <w:pPr>
      <w:widowControl/>
      <w:numPr>
        <w:ilvl w:val="0"/>
        <w:numId w:val="0"/>
      </w:numPr>
      <w:spacing w:before="480" w:after="0" w:line="276" w:lineRule="auto"/>
      <w:outlineLvl w:val="9"/>
    </w:pPr>
    <w:rPr>
      <w:rFonts w:ascii="Cambria" w:hAnsi="Cambria"/>
      <w:color w:val="365F91"/>
      <w:sz w:val="28"/>
      <w:szCs w:val="28"/>
    </w:rPr>
  </w:style>
  <w:style w:type="character" w:customStyle="1" w:styleId="406">
    <w:name w:val="纯文本 Char1"/>
    <w:link w:val="1"/>
    <w:qFormat/>
    <w:uiPriority w:val="99"/>
    <w:rPr>
      <w:rFonts w:ascii="宋体" w:hAnsi="Courier New" w:eastAsia="宋体" w:cs="Courier New"/>
      <w:sz w:val="24"/>
      <w:szCs w:val="21"/>
      <w:lang w:val="en-US" w:eastAsia="zh-CN" w:bidi="ar-SA"/>
    </w:rPr>
  </w:style>
  <w:style w:type="character" w:customStyle="1" w:styleId="407">
    <w:name w:val="样式2 Char Char"/>
    <w:link w:val="1"/>
    <w:qFormat/>
    <w:uiPriority w:val="0"/>
    <w:rPr>
      <w:rFonts w:eastAsia="宋体"/>
      <w:b/>
      <w:sz w:val="24"/>
      <w:szCs w:val="24"/>
      <w:lang w:val="en-US" w:eastAsia="zh-CN" w:bidi="ar-SA"/>
    </w:rPr>
  </w:style>
  <w:style w:type="paragraph" w:customStyle="1" w:styleId="408">
    <w:name w:val="列出段落2"/>
    <w:basedOn w:val="1"/>
    <w:link w:val="409"/>
    <w:qFormat/>
    <w:uiPriority w:val="34"/>
    <w:pPr>
      <w:widowControl/>
      <w:spacing w:line="240" w:lineRule="auto"/>
      <w:ind w:firstLine="420"/>
    </w:pPr>
    <w:rPr>
      <w:szCs w:val="24"/>
    </w:rPr>
  </w:style>
  <w:style w:type="character" w:customStyle="1" w:styleId="409">
    <w:name w:val="列出段落 Char"/>
    <w:link w:val="408"/>
    <w:qFormat/>
    <w:uiPriority w:val="34"/>
    <w:rPr>
      <w:sz w:val="24"/>
      <w:szCs w:val="24"/>
    </w:rPr>
  </w:style>
  <w:style w:type="paragraph" w:customStyle="1" w:styleId="410">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1">
    <w:name w:val="xl65"/>
    <w:basedOn w:val="1"/>
    <w:qFormat/>
    <w:uiPriority w:val="0"/>
    <w:pPr>
      <w:widowControl/>
      <w:pBdr>
        <w:top w:val="single" w:color="000000" w:sz="6" w:space="0"/>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b/>
      <w:bCs/>
      <w:sz w:val="28"/>
      <w:szCs w:val="28"/>
    </w:rPr>
  </w:style>
  <w:style w:type="paragraph" w:customStyle="1" w:styleId="412">
    <w:name w:val="xl66"/>
    <w:basedOn w:val="1"/>
    <w:qFormat/>
    <w:uiPriority w:val="0"/>
    <w:pPr>
      <w:widowControl/>
      <w:pBdr>
        <w:top w:val="single" w:color="000000" w:sz="6"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b/>
      <w:bCs/>
      <w:sz w:val="28"/>
      <w:szCs w:val="28"/>
    </w:rPr>
  </w:style>
  <w:style w:type="paragraph" w:customStyle="1" w:styleId="413">
    <w:name w:val="xl67"/>
    <w:basedOn w:val="1"/>
    <w:qFormat/>
    <w:uiPriority w:val="0"/>
    <w:pPr>
      <w:widowControl/>
      <w:pBdr>
        <w:top w:val="single" w:color="000000" w:sz="6"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b/>
      <w:bCs/>
      <w:sz w:val="28"/>
      <w:szCs w:val="28"/>
    </w:rPr>
  </w:style>
  <w:style w:type="paragraph" w:customStyle="1" w:styleId="414">
    <w:name w:val="xl68"/>
    <w:basedOn w:val="1"/>
    <w:qFormat/>
    <w:uiPriority w:val="0"/>
    <w:pPr>
      <w:widowControl/>
      <w:pBdr>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5">
    <w:name w:val="xl69"/>
    <w:basedOn w:val="1"/>
    <w:qFormat/>
    <w:uiPriority w:val="0"/>
    <w:pPr>
      <w:widowControl/>
      <w:pBdr>
        <w:top w:val="single" w:color="000000" w:sz="4" w:space="0"/>
        <w:left w:val="single" w:color="000000" w:sz="6"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6">
    <w:name w:val="xl70"/>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17">
    <w:name w:val="xl71"/>
    <w:basedOn w:val="1"/>
    <w:qFormat/>
    <w:uiPriority w:val="0"/>
    <w:pPr>
      <w:widowControl/>
      <w:pBdr>
        <w:top w:val="single" w:color="000000" w:sz="4" w:space="0"/>
        <w:left w:val="single" w:color="000000" w:sz="4" w:space="0"/>
      </w:pBdr>
      <w:spacing w:before="100" w:beforeAutospacing="1" w:after="100" w:afterAutospacing="1" w:line="240" w:lineRule="auto"/>
      <w:jc w:val="center"/>
    </w:pPr>
    <w:rPr>
      <w:rFonts w:ascii="宋体" w:hAnsi="宋体" w:cs="宋体"/>
      <w:szCs w:val="24"/>
    </w:rPr>
  </w:style>
  <w:style w:type="paragraph" w:customStyle="1" w:styleId="418">
    <w:name w:val="xl72"/>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9">
    <w:name w:val="xl73"/>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0">
    <w:name w:val="xl74"/>
    <w:basedOn w:val="1"/>
    <w:qFormat/>
    <w:uiPriority w:val="0"/>
    <w:pPr>
      <w:widowControl/>
      <w:pBdr>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21">
    <w:name w:val="xl75"/>
    <w:basedOn w:val="1"/>
    <w:qFormat/>
    <w:uiPriority w:val="0"/>
    <w:pPr>
      <w:widowControl/>
      <w:pBdr>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22">
    <w:name w:val="xl76"/>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23">
    <w:name w:val="xl77"/>
    <w:basedOn w:val="1"/>
    <w:qFormat/>
    <w:uiPriority w:val="0"/>
    <w:pPr>
      <w:widowControl/>
      <w:pBdr>
        <w:top w:val="single" w:color="000000" w:sz="6" w:space="0"/>
        <w:left w:val="single" w:color="000000" w:sz="4" w:space="0"/>
        <w:bottom w:val="single" w:color="000000" w:sz="4" w:space="0"/>
      </w:pBdr>
      <w:spacing w:before="100" w:beforeAutospacing="1" w:after="100" w:afterAutospacing="1" w:line="240" w:lineRule="auto"/>
      <w:jc w:val="center"/>
    </w:pPr>
    <w:rPr>
      <w:rFonts w:ascii="宋体" w:hAnsi="宋体" w:cs="宋体"/>
      <w:b/>
      <w:bCs/>
      <w:sz w:val="28"/>
      <w:szCs w:val="28"/>
    </w:rPr>
  </w:style>
  <w:style w:type="paragraph" w:customStyle="1" w:styleId="424">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5">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6">
    <w:name w:val="xl80"/>
    <w:basedOn w:val="1"/>
    <w:qFormat/>
    <w:uiPriority w:val="0"/>
    <w:pPr>
      <w:widowControl/>
      <w:pBdr>
        <w:top w:val="single" w:color="000000" w:sz="4" w:space="0"/>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7">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8">
    <w:name w:val="xl82"/>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9">
    <w:name w:val="xl83"/>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30">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31">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32">
    <w:name w:val="xl86"/>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33">
    <w:name w:val="xl87"/>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34">
    <w:name w:val="xl88"/>
    <w:basedOn w:val="1"/>
    <w:qFormat/>
    <w:uiPriority w:val="0"/>
    <w:pPr>
      <w:widowControl/>
      <w:pBdr>
        <w:top w:val="single" w:color="000000" w:sz="4" w:space="0"/>
        <w:left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35">
    <w:name w:val="xl89"/>
    <w:basedOn w:val="1"/>
    <w:qFormat/>
    <w:uiPriority w:val="0"/>
    <w:pPr>
      <w:widowControl/>
      <w:pBdr>
        <w:top w:val="single" w:color="000000" w:sz="4" w:space="0"/>
        <w:left w:val="single" w:color="000000" w:sz="4" w:space="0"/>
        <w:bottom w:val="single" w:color="000000" w:sz="6"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36">
    <w:name w:val="xl90"/>
    <w:basedOn w:val="1"/>
    <w:qFormat/>
    <w:uiPriority w:val="0"/>
    <w:pPr>
      <w:widowControl/>
      <w:pBdr>
        <w:top w:val="single" w:color="000000" w:sz="4" w:space="0"/>
        <w:left w:val="single" w:color="000000" w:sz="4" w:space="0"/>
        <w:bottom w:val="single" w:color="000000" w:sz="6" w:space="0"/>
      </w:pBdr>
      <w:spacing w:before="100" w:beforeAutospacing="1" w:after="100" w:afterAutospacing="1" w:line="240" w:lineRule="auto"/>
      <w:jc w:val="center"/>
    </w:pPr>
    <w:rPr>
      <w:rFonts w:ascii="宋体" w:hAnsi="宋体" w:cs="宋体"/>
      <w:szCs w:val="24"/>
    </w:rPr>
  </w:style>
  <w:style w:type="paragraph" w:customStyle="1" w:styleId="437">
    <w:name w:val="xl91"/>
    <w:basedOn w:val="1"/>
    <w:qFormat/>
    <w:uiPriority w:val="0"/>
    <w:pPr>
      <w:widowControl/>
      <w:pBdr>
        <w:top w:val="single" w:color="000000" w:sz="4" w:space="0"/>
        <w:left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38">
    <w:name w:val="xl92"/>
    <w:basedOn w:val="1"/>
    <w:qFormat/>
    <w:uiPriority w:val="0"/>
    <w:pPr>
      <w:widowControl/>
      <w:pBdr>
        <w:top w:val="single" w:color="000000" w:sz="4" w:space="0"/>
        <w:left w:val="single" w:color="000000" w:sz="4" w:space="0"/>
        <w:bottom w:val="single" w:color="000000" w:sz="6"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39">
    <w:name w:val="xl93"/>
    <w:basedOn w:val="1"/>
    <w:qFormat/>
    <w:uiPriority w:val="0"/>
    <w:pPr>
      <w:widowControl/>
      <w:pBdr>
        <w:top w:val="single" w:color="000000" w:sz="4" w:space="0"/>
        <w:left w:val="single" w:color="000000" w:sz="4" w:space="0"/>
        <w:bottom w:val="single" w:color="000000" w:sz="6" w:space="0"/>
      </w:pBdr>
      <w:spacing w:before="100" w:beforeAutospacing="1" w:after="100" w:afterAutospacing="1" w:line="240" w:lineRule="auto"/>
      <w:jc w:val="center"/>
    </w:pPr>
    <w:rPr>
      <w:rFonts w:ascii="宋体" w:hAnsi="宋体" w:cs="宋体"/>
      <w:szCs w:val="24"/>
    </w:rPr>
  </w:style>
  <w:style w:type="paragraph" w:customStyle="1" w:styleId="440">
    <w:name w:val="xl94"/>
    <w:basedOn w:val="1"/>
    <w:qFormat/>
    <w:uiPriority w:val="0"/>
    <w:pPr>
      <w:widowControl/>
      <w:pBdr>
        <w:top w:val="single" w:color="000000" w:sz="4" w:space="0"/>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41">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cs="宋体"/>
      <w:szCs w:val="24"/>
    </w:rPr>
  </w:style>
  <w:style w:type="paragraph" w:customStyle="1" w:styleId="442">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cs="宋体"/>
      <w:szCs w:val="24"/>
    </w:rPr>
  </w:style>
  <w:style w:type="paragraph" w:customStyle="1" w:styleId="443">
    <w:name w:val="xl97"/>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44">
    <w:name w:val="xl98"/>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right"/>
    </w:pPr>
    <w:rPr>
      <w:rFonts w:ascii="宋体" w:hAnsi="宋体" w:cs="宋体"/>
      <w:szCs w:val="24"/>
    </w:rPr>
  </w:style>
  <w:style w:type="paragraph" w:customStyle="1" w:styleId="445">
    <w:name w:val="xl99"/>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pPr>
    <w:rPr>
      <w:rFonts w:ascii="宋体" w:hAnsi="宋体" w:cs="宋体"/>
      <w:szCs w:val="24"/>
    </w:rPr>
  </w:style>
  <w:style w:type="paragraph" w:customStyle="1" w:styleId="446">
    <w:name w:val="xl100"/>
    <w:basedOn w:val="1"/>
    <w:qFormat/>
    <w:uiPriority w:val="0"/>
    <w:pPr>
      <w:widowControl/>
      <w:pBdr>
        <w:top w:val="single" w:color="000000" w:sz="4" w:space="0"/>
        <w:left w:val="single" w:color="000000" w:sz="4" w:space="0"/>
      </w:pBdr>
      <w:spacing w:before="100" w:beforeAutospacing="1" w:after="100" w:afterAutospacing="1" w:line="240" w:lineRule="auto"/>
      <w:jc w:val="center"/>
    </w:pPr>
    <w:rPr>
      <w:rFonts w:ascii="宋体" w:hAnsi="宋体" w:cs="宋体"/>
      <w:szCs w:val="24"/>
    </w:rPr>
  </w:style>
  <w:style w:type="paragraph" w:customStyle="1" w:styleId="447">
    <w:name w:val="xl101"/>
    <w:basedOn w:val="1"/>
    <w:qFormat/>
    <w:uiPriority w:val="0"/>
    <w:pPr>
      <w:widowControl/>
      <w:pBdr>
        <w:top w:val="single" w:color="000000" w:sz="4" w:space="0"/>
        <w:left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48">
    <w:name w:val="xl102"/>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pPr>
    <w:rPr>
      <w:rFonts w:ascii="宋体" w:hAnsi="宋体" w:cs="宋体"/>
      <w:szCs w:val="24"/>
    </w:rPr>
  </w:style>
  <w:style w:type="paragraph" w:customStyle="1" w:styleId="449">
    <w:name w:val="xl103"/>
    <w:basedOn w:val="1"/>
    <w:qFormat/>
    <w:uiPriority w:val="0"/>
    <w:pPr>
      <w:widowControl/>
      <w:pBdr>
        <w:top w:val="single" w:color="000000" w:sz="4" w:space="0"/>
        <w:left w:val="single" w:color="000000" w:sz="4" w:space="0"/>
        <w:right w:val="single" w:color="000000" w:sz="6" w:space="0"/>
      </w:pBdr>
      <w:spacing w:before="100" w:beforeAutospacing="1" w:after="100" w:afterAutospacing="1" w:line="240" w:lineRule="auto"/>
    </w:pPr>
    <w:rPr>
      <w:rFonts w:ascii="宋体" w:hAnsi="宋体" w:cs="宋体"/>
      <w:szCs w:val="24"/>
    </w:rPr>
  </w:style>
  <w:style w:type="paragraph" w:customStyle="1" w:styleId="450">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 w:val="18"/>
      <w:szCs w:val="18"/>
    </w:rPr>
  </w:style>
  <w:style w:type="paragraph" w:customStyle="1" w:styleId="451">
    <w:name w:val="xl105"/>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52">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 w:val="21"/>
      <w:szCs w:val="21"/>
    </w:rPr>
  </w:style>
  <w:style w:type="paragraph" w:customStyle="1" w:styleId="453">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Calibri" w:hAnsi="Calibri" w:cs="Calibri"/>
      <w:sz w:val="21"/>
      <w:szCs w:val="21"/>
    </w:rPr>
  </w:style>
  <w:style w:type="paragraph" w:customStyle="1" w:styleId="454">
    <w:name w:val="xl108"/>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 w:val="21"/>
      <w:szCs w:val="21"/>
    </w:rPr>
  </w:style>
  <w:style w:type="paragraph" w:customStyle="1" w:styleId="455">
    <w:name w:val="xl109"/>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 w:val="21"/>
      <w:szCs w:val="21"/>
    </w:rPr>
  </w:style>
  <w:style w:type="paragraph" w:customStyle="1" w:styleId="456">
    <w:name w:val="xl110"/>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57">
    <w:name w:val="xl111"/>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58">
    <w:name w:val="xl112"/>
    <w:basedOn w:val="1"/>
    <w:qFormat/>
    <w:uiPriority w:val="0"/>
    <w:pPr>
      <w:widowControl/>
      <w:pBdr>
        <w:top w:val="single" w:color="000000" w:sz="4" w:space="0"/>
        <w:left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59">
    <w:name w:val="xl113"/>
    <w:basedOn w:val="1"/>
    <w:qFormat/>
    <w:uiPriority w:val="0"/>
    <w:pPr>
      <w:widowControl/>
      <w:pBdr>
        <w:top w:val="single" w:color="000000" w:sz="4" w:space="0"/>
        <w:left w:val="single" w:color="000000" w:sz="6"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60">
    <w:name w:val="xl114"/>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pPr>
    <w:rPr>
      <w:rFonts w:ascii="宋体" w:hAnsi="宋体" w:cs="宋体"/>
      <w:szCs w:val="24"/>
    </w:rPr>
  </w:style>
  <w:style w:type="paragraph" w:customStyle="1" w:styleId="461">
    <w:name w:val="xl115"/>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62">
    <w:name w:val="xl116"/>
    <w:basedOn w:val="1"/>
    <w:qFormat/>
    <w:uiPriority w:val="0"/>
    <w:pPr>
      <w:widowControl/>
      <w:pBdr>
        <w:top w:val="single" w:color="000000" w:sz="4" w:space="0"/>
        <w:left w:val="single" w:color="000000" w:sz="4" w:space="0"/>
        <w:bottom w:val="single" w:color="000000" w:sz="6" w:space="0"/>
      </w:pBdr>
      <w:spacing w:before="100" w:beforeAutospacing="1" w:after="100" w:afterAutospacing="1" w:line="240" w:lineRule="auto"/>
      <w:jc w:val="center"/>
    </w:pPr>
    <w:rPr>
      <w:rFonts w:ascii="宋体" w:hAnsi="宋体" w:cs="宋体"/>
      <w:szCs w:val="24"/>
    </w:rPr>
  </w:style>
  <w:style w:type="paragraph" w:customStyle="1" w:styleId="463">
    <w:name w:val="xl117"/>
    <w:basedOn w:val="1"/>
    <w:qFormat/>
    <w:uiPriority w:val="0"/>
    <w:pPr>
      <w:widowControl/>
      <w:pBdr>
        <w:top w:val="single" w:color="000000" w:sz="4" w:space="0"/>
        <w:left w:val="single" w:color="000000" w:sz="4" w:space="0"/>
        <w:bottom w:val="single" w:color="000000" w:sz="6"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64">
    <w:name w:val="xl118"/>
    <w:basedOn w:val="1"/>
    <w:qFormat/>
    <w:uiPriority w:val="0"/>
    <w:pPr>
      <w:widowControl/>
      <w:pBdr>
        <w:top w:val="single" w:color="000000" w:sz="6" w:space="0"/>
        <w:left w:val="single" w:color="000000" w:sz="6" w:space="0"/>
        <w:bottom w:val="single" w:color="000000" w:sz="4" w:space="0"/>
      </w:pBdr>
      <w:spacing w:before="100" w:beforeAutospacing="1" w:after="100" w:afterAutospacing="1" w:line="240" w:lineRule="auto"/>
      <w:jc w:val="center"/>
    </w:pPr>
    <w:rPr>
      <w:rFonts w:ascii="宋体" w:hAnsi="宋体" w:cs="宋体"/>
      <w:b/>
      <w:bCs/>
      <w:szCs w:val="24"/>
    </w:rPr>
  </w:style>
  <w:style w:type="paragraph" w:customStyle="1" w:styleId="465">
    <w:name w:val="xl119"/>
    <w:basedOn w:val="1"/>
    <w:qFormat/>
    <w:uiPriority w:val="0"/>
    <w:pPr>
      <w:widowControl/>
      <w:pBdr>
        <w:top w:val="single" w:color="000000" w:sz="6" w:space="0"/>
        <w:bottom w:val="single" w:color="000000" w:sz="4" w:space="0"/>
      </w:pBdr>
      <w:spacing w:before="100" w:beforeAutospacing="1" w:after="100" w:afterAutospacing="1" w:line="240" w:lineRule="auto"/>
      <w:jc w:val="center"/>
    </w:pPr>
    <w:rPr>
      <w:rFonts w:ascii="宋体" w:hAnsi="宋体" w:cs="宋体"/>
      <w:b/>
      <w:bCs/>
      <w:szCs w:val="24"/>
    </w:rPr>
  </w:style>
  <w:style w:type="paragraph" w:customStyle="1" w:styleId="466">
    <w:name w:val="xl120"/>
    <w:basedOn w:val="1"/>
    <w:qFormat/>
    <w:uiPriority w:val="0"/>
    <w:pPr>
      <w:widowControl/>
      <w:pBdr>
        <w:top w:val="single" w:color="000000" w:sz="6" w:space="0"/>
        <w:bottom w:val="single" w:color="000000" w:sz="4" w:space="0"/>
        <w:right w:val="single" w:color="000000" w:sz="6" w:space="0"/>
      </w:pBdr>
      <w:spacing w:before="100" w:beforeAutospacing="1" w:after="100" w:afterAutospacing="1" w:line="240" w:lineRule="auto"/>
      <w:jc w:val="center"/>
    </w:pPr>
    <w:rPr>
      <w:rFonts w:ascii="宋体" w:hAnsi="宋体" w:cs="宋体"/>
      <w:b/>
      <w:bCs/>
      <w:szCs w:val="24"/>
    </w:rPr>
  </w:style>
  <w:style w:type="character" w:customStyle="1" w:styleId="467">
    <w:name w:val="批注框文本 Char1"/>
    <w:link w:val="1"/>
    <w:qFormat/>
    <w:uiPriority w:val="0"/>
    <w:rPr>
      <w:sz w:val="18"/>
      <w:szCs w:val="18"/>
    </w:rPr>
  </w:style>
  <w:style w:type="character" w:customStyle="1" w:styleId="468">
    <w:name w:val="页脚 Char2"/>
    <w:link w:val="1"/>
    <w:qFormat/>
    <w:uiPriority w:val="0"/>
    <w:rPr>
      <w:sz w:val="18"/>
      <w:szCs w:val="18"/>
    </w:rPr>
  </w:style>
  <w:style w:type="character" w:customStyle="1" w:styleId="469">
    <w:name w:val="1 Char Char"/>
    <w:link w:val="470"/>
    <w:qFormat/>
    <w:uiPriority w:val="0"/>
    <w:rPr>
      <w:rFonts w:ascii="Calibri" w:hAnsi="Calibri"/>
      <w:b/>
      <w:bCs/>
      <w:sz w:val="36"/>
      <w:szCs w:val="36"/>
    </w:rPr>
  </w:style>
  <w:style w:type="paragraph" w:customStyle="1" w:styleId="470">
    <w:name w:val="1"/>
    <w:basedOn w:val="196"/>
    <w:link w:val="469"/>
    <w:qFormat/>
    <w:uiPriority w:val="0"/>
    <w:pPr>
      <w:widowControl/>
      <w:numPr>
        <w:ilvl w:val="0"/>
        <w:numId w:val="0"/>
      </w:numPr>
      <w:spacing w:after="0" w:line="360" w:lineRule="auto"/>
      <w:ind w:left="-25"/>
    </w:pPr>
    <w:rPr>
      <w:rFonts w:ascii="Calibri" w:hAnsi="Calibri"/>
      <w:sz w:val="36"/>
      <w:szCs w:val="36"/>
    </w:rPr>
  </w:style>
  <w:style w:type="paragraph" w:customStyle="1" w:styleId="471">
    <w:name w:val="_Style 272"/>
    <w:qFormat/>
    <w:uiPriority w:val="0"/>
    <w:pPr>
      <w:widowControl w:val="0"/>
      <w:spacing w:line="360" w:lineRule="atLeast"/>
    </w:pPr>
    <w:rPr>
      <w:rFonts w:hint="default" w:ascii="Times New Roman" w:hAnsi="Times New Roman" w:eastAsia="宋体" w:cs="Times New Roman"/>
      <w:sz w:val="24"/>
      <w:lang w:val="en-US" w:eastAsia="zh-CN" w:bidi="ar-SA"/>
    </w:rPr>
  </w:style>
  <w:style w:type="character" w:customStyle="1" w:styleId="472">
    <w:name w:val="1.1.1 Char Char"/>
    <w:link w:val="473"/>
    <w:qFormat/>
    <w:uiPriority w:val="0"/>
    <w:rPr>
      <w:rFonts w:ascii="Calibri" w:hAnsi="Calibri"/>
      <w:b/>
      <w:sz w:val="21"/>
      <w:szCs w:val="21"/>
    </w:rPr>
  </w:style>
  <w:style w:type="paragraph" w:customStyle="1" w:styleId="473">
    <w:name w:val="1.1.1"/>
    <w:basedOn w:val="1"/>
    <w:link w:val="472"/>
    <w:qFormat/>
    <w:uiPriority w:val="0"/>
    <w:pPr>
      <w:widowControl/>
      <w:spacing w:after="120" w:line="240" w:lineRule="auto"/>
      <w:outlineLvl w:val="2"/>
    </w:pPr>
    <w:rPr>
      <w:rFonts w:ascii="Calibri" w:hAnsi="Calibri"/>
      <w:b/>
      <w:sz w:val="21"/>
      <w:szCs w:val="21"/>
    </w:rPr>
  </w:style>
  <w:style w:type="character" w:customStyle="1" w:styleId="474">
    <w:name w:val="明显引用 Char"/>
    <w:link w:val="1"/>
    <w:qFormat/>
    <w:uiPriority w:val="0"/>
    <w:rPr>
      <w:rFonts w:ascii="Calibri" w:hAnsi="Calibri"/>
      <w:b/>
      <w:bCs/>
      <w:i/>
      <w:iCs/>
      <w:color w:val="4F81BD"/>
      <w:sz w:val="21"/>
      <w:szCs w:val="22"/>
      <w:lang w:val="en-US" w:eastAsia="zh-CN"/>
    </w:rPr>
  </w:style>
  <w:style w:type="paragraph" w:customStyle="1" w:styleId="475">
    <w:name w:val="明显引用1"/>
    <w:basedOn w:val="1"/>
    <w:next w:val="1"/>
    <w:link w:val="476"/>
    <w:qFormat/>
    <w:uiPriority w:val="0"/>
    <w:pPr>
      <w:widowControl/>
      <w:pBdr>
        <w:bottom w:val="single" w:color="4F81BD" w:sz="4" w:space="4"/>
      </w:pBdr>
      <w:spacing w:before="200" w:after="280" w:line="240" w:lineRule="auto"/>
      <w:ind w:left="936" w:right="936"/>
    </w:pPr>
    <w:rPr>
      <w:rFonts w:ascii="Calibri" w:hAnsi="Calibri"/>
      <w:b/>
      <w:bCs/>
      <w:i/>
      <w:iCs/>
      <w:color w:val="4F81BD"/>
      <w:sz w:val="21"/>
      <w:szCs w:val="22"/>
    </w:rPr>
  </w:style>
  <w:style w:type="character" w:customStyle="1" w:styleId="476">
    <w:name w:val="明显引用 Char1"/>
    <w:link w:val="475"/>
    <w:semiHidden/>
    <w:qFormat/>
    <w:uiPriority w:val="99"/>
    <w:rPr>
      <w:b/>
      <w:bCs/>
      <w:i/>
      <w:iCs/>
      <w:color w:val="4F81BD"/>
      <w:sz w:val="24"/>
    </w:rPr>
  </w:style>
  <w:style w:type="character" w:customStyle="1" w:styleId="477">
    <w:name w:val="页脚 Char Char"/>
    <w:link w:val="478"/>
    <w:qFormat/>
    <w:uiPriority w:val="0"/>
    <w:rPr>
      <w:sz w:val="18"/>
      <w:szCs w:val="18"/>
    </w:rPr>
  </w:style>
  <w:style w:type="paragraph" w:customStyle="1" w:styleId="478">
    <w:name w:val="页脚1"/>
    <w:basedOn w:val="1"/>
    <w:link w:val="477"/>
    <w:qFormat/>
    <w:uiPriority w:val="0"/>
    <w:pPr>
      <w:tabs>
        <w:tab w:val="center" w:pos="4153"/>
        <w:tab w:val="right" w:pos="8306"/>
      </w:tabs>
      <w:spacing w:line="240" w:lineRule="auto"/>
    </w:pPr>
    <w:rPr>
      <w:sz w:val="18"/>
      <w:szCs w:val="18"/>
    </w:rPr>
  </w:style>
  <w:style w:type="character" w:customStyle="1" w:styleId="479">
    <w:name w:val="bmc"/>
    <w:link w:val="1"/>
    <w:qFormat/>
    <w:uiPriority w:val="0"/>
  </w:style>
  <w:style w:type="character" w:customStyle="1" w:styleId="480">
    <w:name w:val="1.1 Char Char"/>
    <w:link w:val="481"/>
    <w:qFormat/>
    <w:uiPriority w:val="0"/>
    <w:rPr>
      <w:rFonts w:ascii="宋体" w:hAnsi="宋体"/>
      <w:b/>
      <w:sz w:val="28"/>
      <w:szCs w:val="28"/>
    </w:rPr>
  </w:style>
  <w:style w:type="paragraph" w:customStyle="1" w:styleId="481">
    <w:name w:val="1.1"/>
    <w:basedOn w:val="1"/>
    <w:link w:val="480"/>
    <w:qFormat/>
    <w:uiPriority w:val="0"/>
    <w:pPr>
      <w:widowControl/>
      <w:spacing w:after="360" w:line="240" w:lineRule="auto"/>
    </w:pPr>
    <w:rPr>
      <w:rFonts w:ascii="宋体" w:hAnsi="宋体"/>
      <w:b/>
      <w:sz w:val="28"/>
      <w:szCs w:val="28"/>
    </w:rPr>
  </w:style>
  <w:style w:type="character" w:customStyle="1" w:styleId="482">
    <w:name w:val="页眉 Char Char"/>
    <w:link w:val="483"/>
    <w:qFormat/>
    <w:uiPriority w:val="0"/>
    <w:rPr>
      <w:sz w:val="18"/>
      <w:szCs w:val="18"/>
    </w:rPr>
  </w:style>
  <w:style w:type="paragraph" w:customStyle="1" w:styleId="483">
    <w:name w:val="页眉1"/>
    <w:basedOn w:val="1"/>
    <w:link w:val="482"/>
    <w:qFormat/>
    <w:uiPriority w:val="0"/>
    <w:pPr>
      <w:pBdr>
        <w:bottom w:val="single" w:color="000000" w:sz="6" w:space="1"/>
      </w:pBdr>
      <w:tabs>
        <w:tab w:val="center" w:pos="4153"/>
        <w:tab w:val="right" w:pos="8306"/>
      </w:tabs>
      <w:spacing w:line="240" w:lineRule="auto"/>
      <w:jc w:val="center"/>
    </w:pPr>
    <w:rPr>
      <w:sz w:val="18"/>
      <w:szCs w:val="18"/>
    </w:rPr>
  </w:style>
  <w:style w:type="character" w:customStyle="1" w:styleId="484">
    <w:name w:val="无间隔 Char"/>
    <w:link w:val="485"/>
    <w:qFormat/>
    <w:uiPriority w:val="0"/>
    <w:rPr>
      <w:rFonts w:ascii="Calibri" w:hAnsi="Calibri"/>
      <w:sz w:val="24"/>
      <w:szCs w:val="22"/>
      <w:lang w:val="en-US" w:eastAsia="zh-CN" w:bidi="ar-SA"/>
    </w:rPr>
  </w:style>
  <w:style w:type="paragraph" w:customStyle="1" w:styleId="485">
    <w:name w:val="无间隔1"/>
    <w:link w:val="484"/>
    <w:qFormat/>
    <w:uiPriority w:val="0"/>
    <w:pPr>
      <w:spacing w:line="360" w:lineRule="auto"/>
    </w:pPr>
    <w:rPr>
      <w:rFonts w:hint="default" w:ascii="Calibri" w:hAnsi="Calibri" w:eastAsia="宋体" w:cs="Times New Roman"/>
      <w:sz w:val="24"/>
      <w:szCs w:val="22"/>
      <w:lang w:val="en-US" w:eastAsia="zh-CN" w:bidi="ar-SA"/>
    </w:rPr>
  </w:style>
  <w:style w:type="character" w:customStyle="1" w:styleId="486">
    <w:name w:val="页眉 Char2"/>
    <w:link w:val="1"/>
    <w:qFormat/>
    <w:uiPriority w:val="0"/>
    <w:rPr>
      <w:sz w:val="18"/>
      <w:szCs w:val="18"/>
    </w:rPr>
  </w:style>
  <w:style w:type="paragraph" w:customStyle="1" w:styleId="487">
    <w:name w:val="列出段落21"/>
    <w:basedOn w:val="1"/>
    <w:qFormat/>
    <w:uiPriority w:val="34"/>
    <w:pPr>
      <w:spacing w:line="240" w:lineRule="auto"/>
      <w:ind w:firstLine="420"/>
      <w:jc w:val="both"/>
    </w:pPr>
    <w:rPr>
      <w:sz w:val="21"/>
      <w:szCs w:val="24"/>
    </w:rPr>
  </w:style>
  <w:style w:type="paragraph" w:customStyle="1" w:styleId="488">
    <w:name w:val="样式3"/>
    <w:basedOn w:val="199"/>
    <w:qFormat/>
    <w:uiPriority w:val="0"/>
    <w:pPr>
      <w:tabs>
        <w:tab w:val="left" w:pos="425"/>
      </w:tabs>
      <w:spacing w:before="0" w:after="0" w:line="360" w:lineRule="auto"/>
    </w:pPr>
    <w:rPr>
      <w:rFonts w:ascii="Times New Roman" w:hAnsi="Times New Roman" w:eastAsia="宋体"/>
      <w:bCs w:val="0"/>
      <w:sz w:val="21"/>
    </w:rPr>
  </w:style>
  <w:style w:type="paragraph" w:customStyle="1" w:styleId="489">
    <w:name w:val="列出段落11"/>
    <w:basedOn w:val="1"/>
    <w:qFormat/>
    <w:uiPriority w:val="0"/>
    <w:pPr>
      <w:spacing w:line="240" w:lineRule="auto"/>
      <w:ind w:firstLine="420"/>
      <w:jc w:val="both"/>
    </w:pPr>
    <w:rPr>
      <w:rFonts w:ascii="Calibri" w:hAnsi="Calibri"/>
      <w:sz w:val="21"/>
      <w:szCs w:val="22"/>
    </w:rPr>
  </w:style>
  <w:style w:type="paragraph" w:customStyle="1" w:styleId="490">
    <w:name w:val="纯文本1"/>
    <w:basedOn w:val="1"/>
    <w:qFormat/>
    <w:uiPriority w:val="0"/>
    <w:pPr>
      <w:spacing w:line="240" w:lineRule="auto"/>
      <w:ind w:firstLine="200"/>
    </w:pPr>
    <w:rPr>
      <w:rFonts w:ascii="DejaVu Serif" w:hAnsi="DejaVu Serif" w:eastAsia="DejaVu Sans" w:cs="Lohit Hindi"/>
      <w:szCs w:val="24"/>
      <w:lang w:eastAsia="hi-IN" w:bidi="hi-IN"/>
    </w:rPr>
  </w:style>
  <w:style w:type="paragraph" w:customStyle="1" w:styleId="491">
    <w:name w:val="p0"/>
    <w:basedOn w:val="1"/>
    <w:qFormat/>
    <w:uiPriority w:val="0"/>
    <w:pPr>
      <w:widowControl/>
      <w:spacing w:line="240" w:lineRule="auto"/>
      <w:jc w:val="both"/>
    </w:pPr>
    <w:rPr>
      <w:rFonts w:ascii="Calibri" w:hAnsi="Calibri" w:cs="宋体"/>
      <w:sz w:val="21"/>
      <w:szCs w:val="21"/>
    </w:rPr>
  </w:style>
  <w:style w:type="paragraph" w:customStyle="1" w:styleId="492">
    <w:name w:val="修订2"/>
    <w:semiHidden/>
    <w:qFormat/>
    <w:uiPriority w:val="99"/>
    <w:rPr>
      <w:rFonts w:hint="default" w:ascii="Times New Roman" w:hAnsi="Times New Roman" w:eastAsia="宋体" w:cs="Times New Roman"/>
      <w:sz w:val="21"/>
      <w:szCs w:val="24"/>
      <w:lang w:val="en-US" w:eastAsia="zh-CN" w:bidi="ar-SA"/>
    </w:rPr>
  </w:style>
  <w:style w:type="paragraph" w:customStyle="1" w:styleId="493">
    <w:name w:val="纯文本2"/>
    <w:basedOn w:val="1"/>
    <w:qFormat/>
    <w:uiPriority w:val="0"/>
    <w:pPr>
      <w:spacing w:line="240" w:lineRule="auto"/>
    </w:pPr>
    <w:rPr>
      <w:rFonts w:ascii="DejaVu Serif" w:hAnsi="DejaVu Serif" w:eastAsia="DejaVu Sans" w:cs="Lohit Hindi"/>
      <w:szCs w:val="24"/>
    </w:rPr>
  </w:style>
  <w:style w:type="paragraph" w:customStyle="1" w:styleId="494">
    <w:name w:val="纯文本3"/>
    <w:basedOn w:val="1"/>
    <w:qFormat/>
    <w:uiPriority w:val="0"/>
    <w:pPr>
      <w:spacing w:line="240" w:lineRule="auto"/>
    </w:pPr>
    <w:rPr>
      <w:rFonts w:ascii="DejaVu Serif" w:hAnsi="DejaVu Serif" w:eastAsia="DejaVu Sans" w:cs="Lohit Hindi"/>
      <w:szCs w:val="24"/>
      <w:lang w:eastAsia="hi-IN" w:bidi="hi-IN"/>
    </w:rPr>
  </w:style>
  <w:style w:type="paragraph" w:customStyle="1" w:styleId="495">
    <w:name w:val="表格内容"/>
    <w:basedOn w:val="1"/>
    <w:qFormat/>
    <w:uiPriority w:val="0"/>
    <w:pPr>
      <w:suppressLineNumbers/>
      <w:spacing w:line="240" w:lineRule="auto"/>
      <w:jc w:val="both"/>
    </w:pPr>
    <w:rPr>
      <w:sz w:val="21"/>
      <w:lang w:eastAsia="ar-SA"/>
    </w:rPr>
  </w:style>
  <w:style w:type="paragraph" w:customStyle="1" w:styleId="496">
    <w:name w:val="正文表格"/>
    <w:basedOn w:val="1"/>
    <w:link w:val="497"/>
    <w:qFormat/>
    <w:uiPriority w:val="0"/>
    <w:pPr>
      <w:spacing w:line="240" w:lineRule="auto"/>
    </w:pPr>
    <w:rPr>
      <w:rFonts w:ascii="宋体" w:hAnsi="宋体"/>
      <w:color w:val="000000"/>
      <w:szCs w:val="21"/>
    </w:rPr>
  </w:style>
  <w:style w:type="character" w:customStyle="1" w:styleId="497">
    <w:name w:val="正文表格 Char"/>
    <w:link w:val="496"/>
    <w:qFormat/>
    <w:uiPriority w:val="0"/>
    <w:rPr>
      <w:rFonts w:ascii="宋体" w:hAnsi="宋体"/>
      <w:color w:val="000000"/>
      <w:sz w:val="24"/>
      <w:szCs w:val="21"/>
      <w:lang w:val="en-US"/>
    </w:rPr>
  </w:style>
  <w:style w:type="character" w:customStyle="1" w:styleId="498">
    <w:name w:val="正文 四号"/>
    <w:link w:val="1"/>
    <w:qFormat/>
    <w:uiPriority w:val="0"/>
    <w:rPr>
      <w:sz w:val="28"/>
    </w:rPr>
  </w:style>
  <w:style w:type="character" w:customStyle="1" w:styleId="499">
    <w:name w:val="纯文本 Char2"/>
    <w:link w:val="1"/>
    <w:qFormat/>
    <w:uiPriority w:val="0"/>
    <w:rPr>
      <w:rFonts w:ascii="宋体" w:hAnsi="Courier New" w:eastAsia="宋体" w:cs="Courier New"/>
      <w:sz w:val="24"/>
      <w:szCs w:val="21"/>
      <w:lang w:val="en-US" w:eastAsia="zh-CN" w:bidi="ar-SA"/>
    </w:rPr>
  </w:style>
  <w:style w:type="character" w:customStyle="1" w:styleId="500">
    <w:name w:val="正文缩进 Char2"/>
    <w:link w:val="1"/>
    <w:qFormat/>
    <w:uiPriority w:val="0"/>
    <w:rPr>
      <w:rFonts w:eastAsia="宋体"/>
      <w:sz w:val="24"/>
      <w:lang w:val="en-US" w:eastAsia="zh-CN" w:bidi="ar-SA"/>
    </w:rPr>
  </w:style>
  <w:style w:type="character" w:customStyle="1" w:styleId="501">
    <w:name w:val="标题 3 Char Char"/>
    <w:link w:val="1"/>
    <w:qFormat/>
    <w:uiPriority w:val="0"/>
    <w:rPr>
      <w:rFonts w:eastAsia="宋体"/>
      <w:b/>
      <w:bCs/>
      <w:sz w:val="32"/>
      <w:szCs w:val="32"/>
      <w:lang w:val="en-US" w:eastAsia="zh-CN" w:bidi="ar-SA"/>
    </w:rPr>
  </w:style>
  <w:style w:type="paragraph" w:customStyle="1" w:styleId="502">
    <w:name w:val="修订"/>
    <w:unhideWhenUsed/>
    <w:qFormat/>
    <w:uiPriority w:val="99"/>
    <w:rPr>
      <w:rFonts w:hint="default" w:ascii="Times New Roman" w:hAnsi="Times New Roman" w:eastAsia="宋体" w:cs="Times New Roman"/>
      <w:sz w:val="24"/>
      <w:lang w:val="en-US" w:eastAsia="zh-CN" w:bidi="ar-SA"/>
    </w:rPr>
  </w:style>
  <w:style w:type="paragraph" w:customStyle="1" w:styleId="503">
    <w:name w:val="列表段落"/>
    <w:basedOn w:val="1"/>
    <w:qFormat/>
    <w:uiPriority w:val="34"/>
    <w:pPr>
      <w:spacing w:line="240" w:lineRule="auto"/>
      <w:ind w:firstLine="420"/>
      <w:jc w:val="both"/>
    </w:pPr>
    <w:rPr>
      <w:sz w:val="21"/>
      <w:szCs w:val="24"/>
    </w:rPr>
  </w:style>
  <w:style w:type="paragraph" w:customStyle="1" w:styleId="504">
    <w:name w:val="TOC 标题"/>
    <w:basedOn w:val="196"/>
    <w:next w:val="1"/>
    <w:qFormat/>
    <w:uiPriority w:val="39"/>
    <w:pPr>
      <w:widowControl/>
      <w:numPr>
        <w:ilvl w:val="0"/>
        <w:numId w:val="0"/>
      </w:numPr>
      <w:spacing w:before="240" w:after="0" w:line="259" w:lineRule="auto"/>
      <w:outlineLvl w:val="9"/>
    </w:pPr>
    <w:rPr>
      <w:rFonts w:ascii="Calibri Light" w:hAnsi="Calibri Light"/>
      <w:b w:val="0"/>
      <w:bCs w:val="0"/>
      <w:color w:val="2E74B5"/>
      <w:sz w:val="32"/>
      <w:szCs w:val="32"/>
    </w:rPr>
  </w:style>
  <w:style w:type="paragraph" w:customStyle="1" w:styleId="505">
    <w:name w:val="中文正文、"/>
    <w:basedOn w:val="1"/>
    <w:qFormat/>
    <w:uiPriority w:val="0"/>
    <w:pPr>
      <w:spacing w:line="360" w:lineRule="auto"/>
      <w:ind w:firstLine="420"/>
    </w:pPr>
    <w:rPr>
      <w:szCs w:val="21"/>
    </w:rPr>
  </w:style>
  <w:style w:type="paragraph" w:customStyle="1" w:styleId="506">
    <w:name w:val="1正文"/>
    <w:qFormat/>
    <w:uiPriority w:val="0"/>
    <w:pPr>
      <w:widowControl w:val="0"/>
      <w:spacing w:line="560" w:lineRule="exact"/>
      <w:ind w:firstLine="200"/>
      <w:jc w:val="both"/>
    </w:pPr>
    <w:rPr>
      <w:rFonts w:hint="default" w:ascii="Times New Roman" w:hAnsi="Times New Roman" w:eastAsia="Cambria Math" w:cs="Times New Roman"/>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Sky12</Company>
  <Pages>70</Pages>
  <TotalTime>1</TotalTime>
  <ScaleCrop>false</ScaleCrop>
  <LinksUpToDate>false</LinksUpToDate>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2019-10-17T07:31:00Z</dcterms:created>
  <dc:creator>de</dc:creator>
  <cp:lastModifiedBy>黄秋艳</cp:lastModifiedBy>
  <dcterms:modified xsi:type="dcterms:W3CDTF">2026-10-26T03:07:33Z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5E8C613D18EA404A98AB73CB31AC42E0_13</vt:lpwstr>
  </property>
</Properties>
</file>