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B2D2EF">
      <w:pPr>
        <w:rPr>
          <w:rFonts w:hint="eastAsia" w:ascii="仿宋" w:hAnsi="仿宋" w:eastAsia="仿宋" w:cs="仿宋"/>
          <w:color w:val="000000"/>
          <w:sz w:val="28"/>
          <w:szCs w:val="28"/>
          <w:highlight w:val="none"/>
        </w:rPr>
      </w:pPr>
    </w:p>
    <w:p w14:paraId="10125776">
      <w:pPr>
        <w:adjustRightInd w:val="0"/>
        <w:snapToGrid w:val="0"/>
        <w:spacing w:line="360" w:lineRule="auto"/>
        <w:jc w:val="center"/>
        <w:rPr>
          <w:rFonts w:hint="eastAsia" w:ascii="仿宋" w:hAnsi="仿宋" w:eastAsia="仿宋" w:cs="仿宋"/>
          <w:bCs/>
          <w:color w:val="000000"/>
          <w:sz w:val="28"/>
          <w:szCs w:val="28"/>
          <w:highlight w:val="none"/>
        </w:rPr>
      </w:pPr>
    </w:p>
    <w:p w14:paraId="2C5255AF">
      <w:pPr>
        <w:adjustRightInd w:val="0"/>
        <w:snapToGrid w:val="0"/>
        <w:spacing w:line="360" w:lineRule="auto"/>
        <w:rPr>
          <w:rFonts w:hint="eastAsia" w:ascii="仿宋" w:hAnsi="仿宋" w:eastAsia="仿宋" w:cs="仿宋"/>
          <w:b/>
          <w:color w:val="000000"/>
          <w:sz w:val="44"/>
          <w:szCs w:val="44"/>
          <w:highlight w:val="none"/>
        </w:rPr>
      </w:pPr>
    </w:p>
    <w:p w14:paraId="4A946912">
      <w:pPr>
        <w:keepNext w:val="0"/>
        <w:keepLines w:val="0"/>
        <w:pageBreakBefore w:val="0"/>
        <w:widowControl w:val="0"/>
        <w:kinsoku w:val="0"/>
        <w:wordWrap/>
        <w:overflowPunct w:val="0"/>
        <w:topLinePunct w:val="0"/>
        <w:autoSpaceDE w:val="0"/>
        <w:autoSpaceDN w:val="0"/>
        <w:bidi w:val="0"/>
        <w:adjustRightInd/>
        <w:snapToGrid/>
        <w:spacing w:line="700" w:lineRule="exact"/>
        <w:jc w:val="center"/>
        <w:textAlignment w:val="auto"/>
        <w:rPr>
          <w:rFonts w:hint="eastAsia" w:ascii="仿宋" w:hAnsi="仿宋" w:eastAsia="仿宋" w:cs="仿宋"/>
          <w:b/>
          <w:bCs w:val="0"/>
          <w:color w:val="000000" w:themeColor="text1"/>
          <w:sz w:val="28"/>
          <w:szCs w:val="28"/>
          <w:lang w:val="en-US"/>
          <w14:textFill>
            <w14:solidFill>
              <w14:schemeClr w14:val="tx1"/>
            </w14:solidFill>
          </w14:textFill>
        </w:rPr>
      </w:pPr>
      <w:r>
        <w:rPr>
          <w:rFonts w:hint="eastAsia" w:ascii="仿宋" w:hAnsi="仿宋" w:eastAsia="仿宋" w:cs="仿宋"/>
          <w:b/>
          <w:bCs w:val="0"/>
          <w:color w:val="000000" w:themeColor="text1"/>
          <w:sz w:val="28"/>
          <w:szCs w:val="28"/>
          <w:lang w:val="en-US" w:eastAsia="zh-CN"/>
          <w14:textFill>
            <w14:solidFill>
              <w14:schemeClr w14:val="tx1"/>
            </w14:solidFill>
          </w14:textFill>
        </w:rPr>
        <w:t>人保财险中宁支公司</w:t>
      </w:r>
      <w:r>
        <w:rPr>
          <w:rFonts w:hint="eastAsia" w:ascii="仿宋" w:hAnsi="仿宋" w:eastAsia="仿宋" w:cs="仿宋"/>
          <w:b/>
          <w:bCs w:val="0"/>
          <w:color w:val="000000" w:themeColor="text1"/>
          <w:sz w:val="28"/>
          <w:szCs w:val="28"/>
          <w:lang w:val="en-US"/>
          <w14:textFill>
            <w14:solidFill>
              <w14:schemeClr w14:val="tx1"/>
            </w14:solidFill>
          </w14:textFill>
        </w:rPr>
        <w:t>202</w:t>
      </w:r>
      <w:r>
        <w:rPr>
          <w:rFonts w:hint="eastAsia" w:ascii="仿宋" w:hAnsi="仿宋" w:eastAsia="仿宋" w:cs="仿宋"/>
          <w:b/>
          <w:bCs w:val="0"/>
          <w:color w:val="000000" w:themeColor="text1"/>
          <w:sz w:val="28"/>
          <w:szCs w:val="28"/>
          <w:lang w:val="en-US" w:eastAsia="zh-CN"/>
          <w14:textFill>
            <w14:solidFill>
              <w14:schemeClr w14:val="tx1"/>
            </w14:solidFill>
          </w14:textFill>
        </w:rPr>
        <w:t>6-2028</w:t>
      </w:r>
      <w:r>
        <w:rPr>
          <w:rFonts w:hint="eastAsia" w:ascii="仿宋" w:hAnsi="仿宋" w:eastAsia="仿宋" w:cs="仿宋"/>
          <w:b/>
          <w:bCs w:val="0"/>
          <w:color w:val="000000" w:themeColor="text1"/>
          <w:sz w:val="28"/>
          <w:szCs w:val="28"/>
          <w:lang w:val="en-US"/>
          <w14:textFill>
            <w14:solidFill>
              <w14:schemeClr w14:val="tx1"/>
            </w14:solidFill>
          </w14:textFill>
        </w:rPr>
        <w:t>年</w:t>
      </w:r>
      <w:r>
        <w:rPr>
          <w:rFonts w:hint="eastAsia" w:ascii="仿宋" w:hAnsi="仿宋" w:eastAsia="仿宋" w:cs="仿宋"/>
          <w:b/>
          <w:bCs w:val="0"/>
          <w:color w:val="000000" w:themeColor="text1"/>
          <w:sz w:val="28"/>
          <w:szCs w:val="28"/>
          <w:lang w:val="en-US" w:eastAsia="zh-CN"/>
          <w14:textFill>
            <w14:solidFill>
              <w14:schemeClr w14:val="tx1"/>
            </w14:solidFill>
          </w14:textFill>
        </w:rPr>
        <w:t>职工</w:t>
      </w:r>
      <w:r>
        <w:rPr>
          <w:rFonts w:hint="eastAsia" w:ascii="仿宋" w:hAnsi="仿宋" w:eastAsia="仿宋" w:cs="仿宋"/>
          <w:b/>
          <w:bCs w:val="0"/>
          <w:color w:val="000000" w:themeColor="text1"/>
          <w:sz w:val="28"/>
          <w:szCs w:val="28"/>
          <w:lang w:val="en-US"/>
          <w14:textFill>
            <w14:solidFill>
              <w14:schemeClr w14:val="tx1"/>
            </w14:solidFill>
          </w14:textFill>
        </w:rPr>
        <w:t>食堂食材供应商</w:t>
      </w:r>
    </w:p>
    <w:p w14:paraId="4F055092">
      <w:pPr>
        <w:keepNext w:val="0"/>
        <w:keepLines w:val="0"/>
        <w:pageBreakBefore w:val="0"/>
        <w:widowControl w:val="0"/>
        <w:kinsoku w:val="0"/>
        <w:wordWrap/>
        <w:overflowPunct w:val="0"/>
        <w:topLinePunct w:val="0"/>
        <w:autoSpaceDE w:val="0"/>
        <w:autoSpaceDN w:val="0"/>
        <w:bidi w:val="0"/>
        <w:adjustRightInd/>
        <w:snapToGrid/>
        <w:spacing w:line="700" w:lineRule="exact"/>
        <w:jc w:val="center"/>
        <w:textAlignment w:val="auto"/>
        <w:rPr>
          <w:rStyle w:val="51"/>
          <w:rFonts w:hint="eastAsia" w:ascii="仿宋" w:hAnsi="仿宋" w:eastAsia="仿宋" w:cs="仿宋"/>
          <w:b/>
          <w:bCs w:val="0"/>
          <w:color w:val="000000" w:themeColor="text1"/>
          <w:sz w:val="28"/>
          <w:szCs w:val="28"/>
          <w:highlight w:val="none"/>
          <w14:textFill>
            <w14:solidFill>
              <w14:schemeClr w14:val="tx1"/>
            </w14:solidFill>
          </w14:textFill>
        </w:rPr>
      </w:pPr>
      <w:r>
        <w:rPr>
          <w:rFonts w:hint="eastAsia" w:ascii="仿宋" w:hAnsi="仿宋" w:eastAsia="仿宋" w:cs="仿宋"/>
          <w:b/>
          <w:bCs w:val="0"/>
          <w:color w:val="000000" w:themeColor="text1"/>
          <w:spacing w:val="40"/>
          <w:sz w:val="28"/>
          <w:szCs w:val="28"/>
          <w:highlight w:val="none"/>
          <w14:textFill>
            <w14:solidFill>
              <w14:schemeClr w14:val="tx1"/>
            </w14:solidFill>
          </w14:textFill>
        </w:rPr>
        <w:t>采购项目</w:t>
      </w:r>
    </w:p>
    <w:p w14:paraId="57CE5A71">
      <w:pPr>
        <w:tabs>
          <w:tab w:val="left" w:pos="720"/>
          <w:tab w:val="left" w:pos="8295"/>
        </w:tabs>
        <w:spacing w:line="360" w:lineRule="auto"/>
        <w:jc w:val="center"/>
        <w:rPr>
          <w:rFonts w:hint="eastAsia" w:ascii="仿宋" w:hAnsi="仿宋" w:eastAsia="仿宋" w:cs="仿宋"/>
          <w:b/>
          <w:bCs w:val="0"/>
          <w:color w:val="000000"/>
          <w:sz w:val="28"/>
          <w:szCs w:val="28"/>
          <w:highlight w:val="none"/>
        </w:rPr>
      </w:pPr>
    </w:p>
    <w:p w14:paraId="454097CB">
      <w:pPr>
        <w:pStyle w:val="17"/>
        <w:rPr>
          <w:rFonts w:hint="eastAsia"/>
          <w:highlight w:val="none"/>
        </w:rPr>
      </w:pPr>
    </w:p>
    <w:p w14:paraId="68D54095">
      <w:pPr>
        <w:rPr>
          <w:rFonts w:hint="eastAsia" w:ascii="仿宋" w:hAnsi="仿宋" w:eastAsia="仿宋" w:cs="仿宋"/>
          <w:color w:val="000000"/>
          <w:highlight w:val="none"/>
        </w:rPr>
      </w:pPr>
    </w:p>
    <w:p w14:paraId="319C56C0">
      <w:pPr>
        <w:tabs>
          <w:tab w:val="left" w:pos="720"/>
          <w:tab w:val="left" w:pos="8295"/>
        </w:tabs>
        <w:spacing w:line="360" w:lineRule="auto"/>
        <w:jc w:val="center"/>
        <w:rPr>
          <w:rFonts w:hint="eastAsia" w:ascii="仿宋" w:hAnsi="仿宋" w:eastAsia="仿宋" w:cs="仿宋"/>
          <w:b/>
          <w:color w:val="000000"/>
          <w:sz w:val="28"/>
          <w:szCs w:val="28"/>
          <w:highlight w:val="none"/>
        </w:rPr>
      </w:pPr>
    </w:p>
    <w:p w14:paraId="6627FAF4">
      <w:pPr>
        <w:pStyle w:val="17"/>
        <w:rPr>
          <w:rFonts w:hint="eastAsia"/>
          <w:highlight w:val="none"/>
        </w:rPr>
      </w:pPr>
    </w:p>
    <w:p w14:paraId="360EBBC7">
      <w:pPr>
        <w:tabs>
          <w:tab w:val="left" w:pos="720"/>
          <w:tab w:val="left" w:pos="8295"/>
        </w:tabs>
        <w:spacing w:line="360" w:lineRule="auto"/>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比选文件</w:t>
      </w:r>
    </w:p>
    <w:p w14:paraId="2A313B77">
      <w:pPr>
        <w:tabs>
          <w:tab w:val="left" w:pos="720"/>
          <w:tab w:val="left" w:pos="8295"/>
        </w:tabs>
        <w:spacing w:line="360" w:lineRule="auto"/>
        <w:jc w:val="center"/>
        <w:rPr>
          <w:rFonts w:hint="eastAsia" w:ascii="仿宋" w:hAnsi="仿宋" w:eastAsia="仿宋" w:cs="仿宋"/>
          <w:b/>
          <w:color w:val="000000"/>
          <w:sz w:val="28"/>
          <w:szCs w:val="28"/>
          <w:highlight w:val="none"/>
        </w:rPr>
      </w:pPr>
    </w:p>
    <w:p w14:paraId="5CAF3786">
      <w:pPr>
        <w:tabs>
          <w:tab w:val="left" w:pos="720"/>
          <w:tab w:val="left" w:pos="8295"/>
        </w:tabs>
        <w:spacing w:line="360" w:lineRule="auto"/>
        <w:jc w:val="center"/>
        <w:rPr>
          <w:rFonts w:hint="eastAsia" w:ascii="仿宋" w:hAnsi="仿宋" w:eastAsia="仿宋" w:cs="仿宋"/>
          <w:b/>
          <w:color w:val="000000"/>
          <w:sz w:val="28"/>
          <w:szCs w:val="28"/>
          <w:highlight w:val="none"/>
        </w:rPr>
      </w:pPr>
    </w:p>
    <w:p w14:paraId="36527C74">
      <w:pPr>
        <w:tabs>
          <w:tab w:val="left" w:pos="720"/>
          <w:tab w:val="left" w:pos="8295"/>
        </w:tabs>
        <w:spacing w:line="360" w:lineRule="auto"/>
        <w:jc w:val="center"/>
        <w:rPr>
          <w:rFonts w:hint="eastAsia" w:ascii="仿宋" w:hAnsi="仿宋" w:eastAsia="仿宋" w:cs="仿宋"/>
          <w:b/>
          <w:color w:val="000000"/>
          <w:sz w:val="28"/>
          <w:szCs w:val="28"/>
          <w:highlight w:val="none"/>
        </w:rPr>
      </w:pPr>
    </w:p>
    <w:p w14:paraId="76536AD3">
      <w:pPr>
        <w:tabs>
          <w:tab w:val="left" w:pos="720"/>
          <w:tab w:val="left" w:pos="8295"/>
        </w:tabs>
        <w:spacing w:line="360" w:lineRule="auto"/>
        <w:jc w:val="center"/>
        <w:rPr>
          <w:rFonts w:hint="eastAsia" w:ascii="仿宋" w:hAnsi="仿宋" w:eastAsia="仿宋" w:cs="仿宋"/>
          <w:b/>
          <w:color w:val="000000"/>
          <w:sz w:val="36"/>
          <w:szCs w:val="36"/>
          <w:highlight w:val="none"/>
        </w:rPr>
      </w:pPr>
    </w:p>
    <w:p w14:paraId="054748B0">
      <w:pPr>
        <w:keepNext w:val="0"/>
        <w:keepLines w:val="0"/>
        <w:pageBreakBefore w:val="0"/>
        <w:widowControl w:val="0"/>
        <w:tabs>
          <w:tab w:val="left" w:pos="8295"/>
        </w:tabs>
        <w:kinsoku/>
        <w:wordWrap/>
        <w:overflowPunct/>
        <w:topLinePunct w:val="0"/>
        <w:autoSpaceDE/>
        <w:autoSpaceDN/>
        <w:bidi w:val="0"/>
        <w:adjustRightInd w:val="0"/>
        <w:snapToGrid w:val="0"/>
        <w:spacing w:line="700" w:lineRule="exact"/>
        <w:ind w:left="17" w:right="-21" w:rightChars="-10" w:hanging="17" w:hangingChars="6"/>
        <w:jc w:val="center"/>
        <w:textAlignment w:val="auto"/>
        <w:rPr>
          <w:rFonts w:hint="eastAsia" w:ascii="仿宋" w:hAnsi="仿宋" w:eastAsia="仿宋" w:cs="仿宋"/>
          <w:b/>
          <w:bCs w:val="0"/>
          <w:color w:val="000000" w:themeColor="text1"/>
          <w:kern w:val="0"/>
          <w:sz w:val="28"/>
          <w:szCs w:val="28"/>
          <w:highlight w:val="none"/>
          <w14:textFill>
            <w14:solidFill>
              <w14:schemeClr w14:val="tx1"/>
            </w14:solidFill>
          </w14:textFill>
        </w:rPr>
      </w:pPr>
      <w:r>
        <w:rPr>
          <w:rFonts w:hint="eastAsia" w:ascii="仿宋" w:hAnsi="仿宋" w:eastAsia="仿宋" w:cs="仿宋"/>
          <w:b/>
          <w:bCs w:val="0"/>
          <w:color w:val="000000" w:themeColor="text1"/>
          <w:kern w:val="0"/>
          <w:sz w:val="28"/>
          <w:szCs w:val="28"/>
          <w:highlight w:val="none"/>
          <w14:textFill>
            <w14:solidFill>
              <w14:schemeClr w14:val="tx1"/>
            </w14:solidFill>
          </w14:textFill>
        </w:rPr>
        <w:t>采购人：中国人民财产保险股份有限公司</w:t>
      </w:r>
      <w:r>
        <w:rPr>
          <w:rFonts w:hint="eastAsia" w:ascii="仿宋" w:hAnsi="仿宋" w:eastAsia="仿宋" w:cs="仿宋"/>
          <w:b/>
          <w:bCs w:val="0"/>
          <w:color w:val="000000" w:themeColor="text1"/>
          <w:kern w:val="0"/>
          <w:sz w:val="28"/>
          <w:szCs w:val="28"/>
          <w:highlight w:val="none"/>
          <w:lang w:eastAsia="zh-CN"/>
          <w14:textFill>
            <w14:solidFill>
              <w14:schemeClr w14:val="tx1"/>
            </w14:solidFill>
          </w14:textFill>
        </w:rPr>
        <w:t>中宁支</w:t>
      </w:r>
      <w:r>
        <w:rPr>
          <w:rFonts w:hint="eastAsia" w:ascii="仿宋" w:hAnsi="仿宋" w:eastAsia="仿宋" w:cs="仿宋"/>
          <w:b/>
          <w:bCs w:val="0"/>
          <w:color w:val="000000" w:themeColor="text1"/>
          <w:kern w:val="0"/>
          <w:sz w:val="28"/>
          <w:szCs w:val="28"/>
          <w:highlight w:val="none"/>
          <w14:textFill>
            <w14:solidFill>
              <w14:schemeClr w14:val="tx1"/>
            </w14:solidFill>
          </w14:textFill>
        </w:rPr>
        <w:t>公司</w:t>
      </w:r>
    </w:p>
    <w:p w14:paraId="08143210">
      <w:pPr>
        <w:keepNext w:val="0"/>
        <w:keepLines w:val="0"/>
        <w:pageBreakBefore w:val="0"/>
        <w:widowControl w:val="0"/>
        <w:tabs>
          <w:tab w:val="left" w:pos="720"/>
          <w:tab w:val="left" w:pos="8295"/>
        </w:tabs>
        <w:kinsoku/>
        <w:wordWrap/>
        <w:overflowPunct/>
        <w:topLinePunct w:val="0"/>
        <w:autoSpaceDE/>
        <w:autoSpaceDN/>
        <w:bidi w:val="0"/>
        <w:spacing w:line="700" w:lineRule="exact"/>
        <w:jc w:val="center"/>
        <w:textAlignment w:val="auto"/>
        <w:rPr>
          <w:rFonts w:hint="eastAsia" w:ascii="仿宋" w:hAnsi="仿宋" w:eastAsia="仿宋" w:cs="仿宋"/>
          <w:b/>
          <w:bCs w:val="0"/>
          <w:color w:val="FF0000"/>
          <w:sz w:val="28"/>
          <w:szCs w:val="28"/>
          <w:highlight w:val="none"/>
        </w:rPr>
      </w:pPr>
      <w: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b/>
          <w:bCs w:val="0"/>
          <w:color w:val="000000" w:themeColor="text1"/>
          <w:sz w:val="28"/>
          <w:szCs w:val="28"/>
          <w:highlight w:val="none"/>
          <w14:textFill>
            <w14:solidFill>
              <w14:schemeClr w14:val="tx1"/>
            </w14:solidFill>
          </w14:textFill>
        </w:rPr>
        <w:t>日期：20</w:t>
      </w:r>
      <w: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t>26</w:t>
      </w:r>
      <w:r>
        <w:rPr>
          <w:rFonts w:hint="eastAsia" w:ascii="仿宋" w:hAnsi="仿宋" w:eastAsia="仿宋" w:cs="仿宋"/>
          <w:b/>
          <w:bCs w:val="0"/>
          <w:color w:val="000000" w:themeColor="text1"/>
          <w:sz w:val="28"/>
          <w:szCs w:val="28"/>
          <w:highlight w:val="none"/>
          <w14:textFill>
            <w14:solidFill>
              <w14:schemeClr w14:val="tx1"/>
            </w14:solidFill>
          </w14:textFill>
        </w:rPr>
        <w:t>年</w:t>
      </w:r>
      <w: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t>10</w:t>
      </w:r>
      <w:r>
        <w:rPr>
          <w:rFonts w:hint="eastAsia" w:ascii="仿宋" w:hAnsi="仿宋" w:eastAsia="仿宋" w:cs="仿宋"/>
          <w:b/>
          <w:bCs w:val="0"/>
          <w:color w:val="000000" w:themeColor="text1"/>
          <w:sz w:val="28"/>
          <w:szCs w:val="28"/>
          <w:highlight w:val="none"/>
          <w14:textFill>
            <w14:solidFill>
              <w14:schemeClr w14:val="tx1"/>
            </w14:solidFill>
          </w14:textFill>
        </w:rPr>
        <w:t>月</w:t>
      </w:r>
    </w:p>
    <w:p w14:paraId="5DC59F05">
      <w:pPr>
        <w:keepNext w:val="0"/>
        <w:keepLines w:val="0"/>
        <w:pageBreakBefore w:val="0"/>
        <w:widowControl w:val="0"/>
        <w:kinsoku/>
        <w:wordWrap/>
        <w:overflowPunct/>
        <w:topLinePunct w:val="0"/>
        <w:autoSpaceDE/>
        <w:autoSpaceDN/>
        <w:bidi w:val="0"/>
        <w:spacing w:line="700" w:lineRule="exact"/>
        <w:jc w:val="center"/>
        <w:textAlignment w:val="auto"/>
        <w:rPr>
          <w:rFonts w:hint="eastAsia" w:ascii="仿宋" w:hAnsi="仿宋" w:eastAsia="仿宋" w:cs="仿宋"/>
          <w:b/>
          <w:bCs w:val="0"/>
          <w:color w:val="000000"/>
          <w:sz w:val="28"/>
          <w:szCs w:val="28"/>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14:paraId="48DB0D97">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14:paraId="7CC47D07">
      <w:pPr>
        <w:pStyle w:val="28"/>
        <w:tabs>
          <w:tab w:val="right" w:leader="dot" w:pos="9638"/>
        </w:tabs>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_Toc664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 xml:space="preserve">第一章 </w:t>
      </w:r>
      <w:r>
        <w:rPr>
          <w:rFonts w:hint="eastAsia" w:ascii="仿宋" w:hAnsi="仿宋" w:eastAsia="仿宋" w:cs="仿宋"/>
          <w:bCs w:val="0"/>
          <w:szCs w:val="28"/>
          <w:highlight w:val="none"/>
          <w:lang w:eastAsia="zh-CN"/>
        </w:rPr>
        <w:t>比选公告</w:t>
      </w:r>
      <w:r>
        <w:tab/>
      </w:r>
      <w:r>
        <w:fldChar w:fldCharType="begin"/>
      </w:r>
      <w:r>
        <w:instrText xml:space="preserve"> PAGEREF _Toc664 \h </w:instrText>
      </w:r>
      <w:r>
        <w:fldChar w:fldCharType="separate"/>
      </w:r>
      <w:r>
        <w:t>3</w:t>
      </w:r>
      <w:r>
        <w:fldChar w:fldCharType="end"/>
      </w:r>
      <w:r>
        <w:rPr>
          <w:rFonts w:hint="eastAsia" w:ascii="仿宋" w:hAnsi="仿宋" w:eastAsia="仿宋" w:cs="仿宋"/>
          <w:bCs w:val="0"/>
          <w:caps w:val="0"/>
          <w:color w:val="000000"/>
          <w:szCs w:val="24"/>
          <w:highlight w:val="none"/>
        </w:rPr>
        <w:fldChar w:fldCharType="end"/>
      </w:r>
    </w:p>
    <w:p w14:paraId="394F85F1">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_Toc1105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_Toc1105 \h </w:instrText>
      </w:r>
      <w:r>
        <w:fldChar w:fldCharType="separate"/>
      </w:r>
      <w:r>
        <w:t>3</w:t>
      </w:r>
      <w:r>
        <w:fldChar w:fldCharType="end"/>
      </w:r>
      <w:r>
        <w:rPr>
          <w:rFonts w:hint="eastAsia" w:ascii="仿宋" w:hAnsi="仿宋" w:eastAsia="仿宋" w:cs="仿宋"/>
          <w:caps/>
          <w:color w:val="000000"/>
          <w:highlight w:val="none"/>
        </w:rPr>
        <w:fldChar w:fldCharType="end"/>
      </w:r>
    </w:p>
    <w:p w14:paraId="734CAA74">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_Toc3800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_Toc3800 \h </w:instrText>
      </w:r>
      <w:r>
        <w:fldChar w:fldCharType="separate"/>
      </w:r>
      <w:r>
        <w:t>3</w:t>
      </w:r>
      <w:r>
        <w:fldChar w:fldCharType="end"/>
      </w:r>
      <w:r>
        <w:rPr>
          <w:rFonts w:hint="eastAsia" w:ascii="仿宋" w:hAnsi="仿宋" w:eastAsia="仿宋" w:cs="仿宋"/>
          <w:caps/>
          <w:color w:val="000000"/>
          <w:highlight w:val="none"/>
        </w:rPr>
        <w:fldChar w:fldCharType="end"/>
      </w:r>
    </w:p>
    <w:p w14:paraId="64D03219">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_Toc26143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_Toc26143 \h </w:instrText>
      </w:r>
      <w:r>
        <w:fldChar w:fldCharType="separate"/>
      </w:r>
      <w:r>
        <w:t>4</w:t>
      </w:r>
      <w:r>
        <w:fldChar w:fldCharType="end"/>
      </w:r>
      <w:r>
        <w:rPr>
          <w:rFonts w:hint="eastAsia" w:ascii="仿宋" w:hAnsi="仿宋" w:eastAsia="仿宋" w:cs="仿宋"/>
          <w:caps/>
          <w:color w:val="000000"/>
          <w:highlight w:val="none"/>
        </w:rPr>
        <w:fldChar w:fldCharType="end"/>
      </w:r>
    </w:p>
    <w:p w14:paraId="38A3029F">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_Toc18913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文件的获取</w:t>
      </w:r>
      <w:r>
        <w:tab/>
      </w:r>
      <w:r>
        <w:fldChar w:fldCharType="begin"/>
      </w:r>
      <w:r>
        <w:instrText xml:space="preserve"> PAGEREF _Toc18913 \h </w:instrText>
      </w:r>
      <w:r>
        <w:fldChar w:fldCharType="separate"/>
      </w:r>
      <w:r>
        <w:t>4</w:t>
      </w:r>
      <w:r>
        <w:fldChar w:fldCharType="end"/>
      </w:r>
      <w:r>
        <w:rPr>
          <w:rFonts w:hint="eastAsia" w:ascii="仿宋" w:hAnsi="仿宋" w:eastAsia="仿宋" w:cs="仿宋"/>
          <w:caps/>
          <w:color w:val="000000"/>
          <w:highlight w:val="none"/>
        </w:rPr>
        <w:fldChar w:fldCharType="end"/>
      </w:r>
    </w:p>
    <w:p w14:paraId="3CFBFE15">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_Toc14151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_Toc14151 \h </w:instrText>
      </w:r>
      <w:r>
        <w:fldChar w:fldCharType="separate"/>
      </w:r>
      <w:r>
        <w:t>4</w:t>
      </w:r>
      <w:r>
        <w:fldChar w:fldCharType="end"/>
      </w:r>
      <w:r>
        <w:rPr>
          <w:rFonts w:hint="eastAsia" w:ascii="仿宋" w:hAnsi="仿宋" w:eastAsia="仿宋" w:cs="仿宋"/>
          <w:caps/>
          <w:color w:val="000000"/>
          <w:highlight w:val="none"/>
        </w:rPr>
        <w:fldChar w:fldCharType="end"/>
      </w:r>
    </w:p>
    <w:p w14:paraId="222F415D">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_Toc25792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_Toc25792 \h </w:instrText>
      </w:r>
      <w:r>
        <w:fldChar w:fldCharType="separate"/>
      </w:r>
      <w:r>
        <w:t>5</w:t>
      </w:r>
      <w:r>
        <w:fldChar w:fldCharType="end"/>
      </w:r>
      <w:r>
        <w:rPr>
          <w:rFonts w:hint="eastAsia" w:ascii="仿宋" w:hAnsi="仿宋" w:eastAsia="仿宋" w:cs="仿宋"/>
          <w:caps/>
          <w:color w:val="000000"/>
          <w:highlight w:val="none"/>
        </w:rPr>
        <w:fldChar w:fldCharType="end"/>
      </w:r>
    </w:p>
    <w:p w14:paraId="140DEFC5">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_Toc31811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_Toc31811 \h </w:instrText>
      </w:r>
      <w:r>
        <w:fldChar w:fldCharType="separate"/>
      </w:r>
      <w:r>
        <w:t>5</w:t>
      </w:r>
      <w:r>
        <w:fldChar w:fldCharType="end"/>
      </w:r>
      <w:r>
        <w:rPr>
          <w:rFonts w:hint="eastAsia" w:ascii="仿宋" w:hAnsi="仿宋" w:eastAsia="仿宋" w:cs="仿宋"/>
          <w:caps/>
          <w:color w:val="000000"/>
          <w:highlight w:val="none"/>
        </w:rPr>
        <w:fldChar w:fldCharType="end"/>
      </w:r>
    </w:p>
    <w:p w14:paraId="62D466BE">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_Toc4900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_Toc4900 \h </w:instrText>
      </w:r>
      <w:r>
        <w:fldChar w:fldCharType="separate"/>
      </w:r>
      <w:r>
        <w:t>6</w:t>
      </w:r>
      <w:r>
        <w:fldChar w:fldCharType="end"/>
      </w:r>
      <w:r>
        <w:rPr>
          <w:rFonts w:hint="eastAsia" w:ascii="仿宋" w:hAnsi="仿宋" w:eastAsia="仿宋" w:cs="仿宋"/>
          <w:caps/>
          <w:color w:val="000000"/>
          <w:highlight w:val="none"/>
        </w:rPr>
        <w:fldChar w:fldCharType="end"/>
      </w:r>
    </w:p>
    <w:p w14:paraId="5176494A">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_Toc16058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_Toc16058 \h </w:instrText>
      </w:r>
      <w:r>
        <w:fldChar w:fldCharType="separate"/>
      </w:r>
      <w:r>
        <w:t>6</w:t>
      </w:r>
      <w:r>
        <w:fldChar w:fldCharType="end"/>
      </w:r>
      <w:r>
        <w:rPr>
          <w:rFonts w:hint="eastAsia" w:ascii="仿宋" w:hAnsi="仿宋" w:eastAsia="仿宋" w:cs="仿宋"/>
          <w:caps/>
          <w:color w:val="000000"/>
          <w:highlight w:val="none"/>
        </w:rPr>
        <w:fldChar w:fldCharType="end"/>
      </w:r>
    </w:p>
    <w:p w14:paraId="6EA3A39B">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_Toc4600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_Toc4600 \h </w:instrText>
      </w:r>
      <w:r>
        <w:fldChar w:fldCharType="separate"/>
      </w:r>
      <w:r>
        <w:t>11</w:t>
      </w:r>
      <w:r>
        <w:fldChar w:fldCharType="end"/>
      </w:r>
      <w:r>
        <w:rPr>
          <w:rFonts w:hint="eastAsia" w:ascii="仿宋" w:hAnsi="仿宋" w:eastAsia="仿宋" w:cs="仿宋"/>
          <w:caps/>
          <w:color w:val="000000"/>
          <w:highlight w:val="none"/>
        </w:rPr>
        <w:fldChar w:fldCharType="end"/>
      </w:r>
    </w:p>
    <w:p w14:paraId="3D802081">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_Toc25128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_Toc25128 \h </w:instrText>
      </w:r>
      <w:r>
        <w:fldChar w:fldCharType="separate"/>
      </w:r>
      <w:r>
        <w:t>11</w:t>
      </w:r>
      <w:r>
        <w:fldChar w:fldCharType="end"/>
      </w:r>
      <w:r>
        <w:rPr>
          <w:rFonts w:hint="eastAsia" w:ascii="仿宋" w:hAnsi="仿宋" w:eastAsia="仿宋" w:cs="仿宋"/>
          <w:caps/>
          <w:color w:val="000000"/>
          <w:highlight w:val="none"/>
        </w:rPr>
        <w:fldChar w:fldCharType="end"/>
      </w:r>
    </w:p>
    <w:p w14:paraId="3ADEE4A5">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_Toc28686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w:t>
      </w:r>
      <w:r>
        <w:rPr>
          <w:rFonts w:hint="eastAsia" w:ascii="仿宋" w:hAnsi="仿宋" w:eastAsia="仿宋" w:cs="仿宋"/>
          <w:szCs w:val="24"/>
          <w:highlight w:val="none"/>
          <w:lang w:eastAsia="zh-CN"/>
        </w:rPr>
        <w:t>比选文件</w:t>
      </w:r>
      <w:r>
        <w:tab/>
      </w:r>
      <w:r>
        <w:fldChar w:fldCharType="begin"/>
      </w:r>
      <w:r>
        <w:instrText xml:space="preserve"> PAGEREF _Toc28686 \h </w:instrText>
      </w:r>
      <w:r>
        <w:fldChar w:fldCharType="separate"/>
      </w:r>
      <w:r>
        <w:t>11</w:t>
      </w:r>
      <w:r>
        <w:fldChar w:fldCharType="end"/>
      </w:r>
      <w:r>
        <w:rPr>
          <w:rFonts w:hint="eastAsia" w:ascii="仿宋" w:hAnsi="仿宋" w:eastAsia="仿宋" w:cs="仿宋"/>
          <w:caps/>
          <w:color w:val="000000"/>
          <w:highlight w:val="none"/>
        </w:rPr>
        <w:fldChar w:fldCharType="end"/>
      </w:r>
    </w:p>
    <w:p w14:paraId="3AC9046D">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_Toc30320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_Toc30320 \h </w:instrText>
      </w:r>
      <w:r>
        <w:fldChar w:fldCharType="separate"/>
      </w:r>
      <w:r>
        <w:t>12</w:t>
      </w:r>
      <w:r>
        <w:fldChar w:fldCharType="end"/>
      </w:r>
      <w:r>
        <w:rPr>
          <w:rFonts w:hint="eastAsia" w:ascii="仿宋" w:hAnsi="仿宋" w:eastAsia="仿宋" w:cs="仿宋"/>
          <w:caps/>
          <w:color w:val="000000"/>
          <w:highlight w:val="none"/>
        </w:rPr>
        <w:fldChar w:fldCharType="end"/>
      </w:r>
    </w:p>
    <w:p w14:paraId="7D196C23">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_Toc4285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_Toc4285 \h </w:instrText>
      </w:r>
      <w:r>
        <w:fldChar w:fldCharType="separate"/>
      </w:r>
      <w:r>
        <w:t>14</w:t>
      </w:r>
      <w:r>
        <w:fldChar w:fldCharType="end"/>
      </w:r>
      <w:r>
        <w:rPr>
          <w:rFonts w:hint="eastAsia" w:ascii="仿宋" w:hAnsi="仿宋" w:eastAsia="仿宋" w:cs="仿宋"/>
          <w:caps/>
          <w:color w:val="000000"/>
          <w:highlight w:val="none"/>
        </w:rPr>
        <w:fldChar w:fldCharType="end"/>
      </w:r>
    </w:p>
    <w:p w14:paraId="1B89E2A8">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_Toc16486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和评审</w:t>
      </w:r>
      <w:r>
        <w:tab/>
      </w:r>
      <w:r>
        <w:fldChar w:fldCharType="begin"/>
      </w:r>
      <w:r>
        <w:instrText xml:space="preserve"> PAGEREF _Toc16486 \h </w:instrText>
      </w:r>
      <w:r>
        <w:fldChar w:fldCharType="separate"/>
      </w:r>
      <w:r>
        <w:t>14</w:t>
      </w:r>
      <w:r>
        <w:fldChar w:fldCharType="end"/>
      </w:r>
      <w:r>
        <w:rPr>
          <w:rFonts w:hint="eastAsia" w:ascii="仿宋" w:hAnsi="仿宋" w:eastAsia="仿宋" w:cs="仿宋"/>
          <w:caps/>
          <w:color w:val="000000"/>
          <w:highlight w:val="none"/>
        </w:rPr>
        <w:fldChar w:fldCharType="end"/>
      </w:r>
    </w:p>
    <w:p w14:paraId="45B24D5F">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_Toc24809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_Toc24809 \h </w:instrText>
      </w:r>
      <w:r>
        <w:fldChar w:fldCharType="separate"/>
      </w:r>
      <w:r>
        <w:t>16</w:t>
      </w:r>
      <w:r>
        <w:fldChar w:fldCharType="end"/>
      </w:r>
      <w:r>
        <w:rPr>
          <w:rFonts w:hint="eastAsia" w:ascii="仿宋" w:hAnsi="仿宋" w:eastAsia="仿宋" w:cs="仿宋"/>
          <w:caps/>
          <w:color w:val="000000"/>
          <w:highlight w:val="none"/>
        </w:rPr>
        <w:fldChar w:fldCharType="end"/>
      </w:r>
    </w:p>
    <w:p w14:paraId="37618424">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_Toc12122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_Toc12122 \h </w:instrText>
      </w:r>
      <w:r>
        <w:fldChar w:fldCharType="separate"/>
      </w:r>
      <w:r>
        <w:t>16</w:t>
      </w:r>
      <w:r>
        <w:fldChar w:fldCharType="end"/>
      </w:r>
      <w:r>
        <w:rPr>
          <w:rFonts w:hint="eastAsia" w:ascii="仿宋" w:hAnsi="仿宋" w:eastAsia="仿宋" w:cs="仿宋"/>
          <w:caps/>
          <w:color w:val="000000"/>
          <w:highlight w:val="none"/>
        </w:rPr>
        <w:fldChar w:fldCharType="end"/>
      </w:r>
    </w:p>
    <w:p w14:paraId="2771895B">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_Toc14540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_Toc14540 \h </w:instrText>
      </w:r>
      <w:r>
        <w:fldChar w:fldCharType="separate"/>
      </w:r>
      <w:r>
        <w:t>18</w:t>
      </w:r>
      <w:r>
        <w:fldChar w:fldCharType="end"/>
      </w:r>
      <w:r>
        <w:rPr>
          <w:rFonts w:hint="eastAsia" w:ascii="仿宋" w:hAnsi="仿宋" w:eastAsia="仿宋" w:cs="仿宋"/>
          <w:caps/>
          <w:color w:val="000000"/>
          <w:highlight w:val="none"/>
        </w:rPr>
        <w:fldChar w:fldCharType="end"/>
      </w:r>
    </w:p>
    <w:p w14:paraId="18AA07C6">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_Toc28698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_Toc28698 \h </w:instrText>
      </w:r>
      <w:r>
        <w:fldChar w:fldCharType="separate"/>
      </w:r>
      <w:r>
        <w:t>18</w:t>
      </w:r>
      <w:r>
        <w:fldChar w:fldCharType="end"/>
      </w:r>
      <w:r>
        <w:rPr>
          <w:rFonts w:hint="eastAsia" w:ascii="仿宋" w:hAnsi="仿宋" w:eastAsia="仿宋" w:cs="仿宋"/>
          <w:caps/>
          <w:color w:val="000000"/>
          <w:highlight w:val="none"/>
        </w:rPr>
        <w:fldChar w:fldCharType="end"/>
      </w:r>
    </w:p>
    <w:p w14:paraId="12391AD1">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_Toc31089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_Toc31089 \h </w:instrText>
      </w:r>
      <w:r>
        <w:fldChar w:fldCharType="separate"/>
      </w:r>
      <w:r>
        <w:t>19</w:t>
      </w:r>
      <w:r>
        <w:fldChar w:fldCharType="end"/>
      </w:r>
      <w:r>
        <w:rPr>
          <w:rFonts w:hint="eastAsia" w:ascii="仿宋" w:hAnsi="仿宋" w:eastAsia="仿宋" w:cs="仿宋"/>
          <w:caps/>
          <w:color w:val="000000"/>
          <w:highlight w:val="none"/>
        </w:rPr>
        <w:fldChar w:fldCharType="end"/>
      </w:r>
    </w:p>
    <w:p w14:paraId="11AE9726">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_Toc4376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tab/>
      </w:r>
      <w:r>
        <w:fldChar w:fldCharType="begin"/>
      </w:r>
      <w:r>
        <w:instrText xml:space="preserve"> PAGEREF _Toc4376 \h </w:instrText>
      </w:r>
      <w:r>
        <w:fldChar w:fldCharType="separate"/>
      </w:r>
      <w:r>
        <w:t>20</w:t>
      </w:r>
      <w:r>
        <w:fldChar w:fldCharType="end"/>
      </w:r>
      <w:r>
        <w:rPr>
          <w:rFonts w:hint="eastAsia" w:ascii="仿宋" w:hAnsi="仿宋" w:eastAsia="仿宋" w:cs="仿宋"/>
          <w:caps/>
          <w:color w:val="000000"/>
          <w:highlight w:val="none"/>
        </w:rPr>
        <w:fldChar w:fldCharType="end"/>
      </w:r>
    </w:p>
    <w:p w14:paraId="1E41A37D">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_Toc10961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第四章 合同条款</w:t>
      </w:r>
      <w:r>
        <w:tab/>
      </w:r>
      <w:r>
        <w:fldChar w:fldCharType="begin"/>
      </w:r>
      <w:r>
        <w:instrText xml:space="preserve"> PAGEREF _Toc10961 \h </w:instrText>
      </w:r>
      <w:r>
        <w:fldChar w:fldCharType="separate"/>
      </w:r>
      <w:r>
        <w:t>21</w:t>
      </w:r>
      <w:r>
        <w:fldChar w:fldCharType="end"/>
      </w:r>
      <w:r>
        <w:rPr>
          <w:rFonts w:hint="eastAsia" w:ascii="仿宋" w:hAnsi="仿宋" w:eastAsia="仿宋" w:cs="仿宋"/>
          <w:caps/>
          <w:color w:val="000000"/>
          <w:highlight w:val="none"/>
        </w:rPr>
        <w:fldChar w:fldCharType="end"/>
      </w:r>
    </w:p>
    <w:p w14:paraId="74A2DBCF">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_Toc2185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_Toc2185 \h </w:instrText>
      </w:r>
      <w:r>
        <w:fldChar w:fldCharType="separate"/>
      </w:r>
      <w:r>
        <w:t>22</w:t>
      </w:r>
      <w:r>
        <w:fldChar w:fldCharType="end"/>
      </w:r>
      <w:r>
        <w:rPr>
          <w:rFonts w:hint="eastAsia" w:ascii="仿宋" w:hAnsi="仿宋" w:eastAsia="仿宋" w:cs="仿宋"/>
          <w:caps/>
          <w:color w:val="000000"/>
          <w:highlight w:val="none"/>
        </w:rPr>
        <w:fldChar w:fldCharType="end"/>
      </w:r>
    </w:p>
    <w:p w14:paraId="1E798DE3">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_Toc18403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_Toc18403 \h </w:instrText>
      </w:r>
      <w:r>
        <w:fldChar w:fldCharType="separate"/>
      </w:r>
      <w:r>
        <w:t>23</w:t>
      </w:r>
      <w:r>
        <w:fldChar w:fldCharType="end"/>
      </w:r>
      <w:r>
        <w:rPr>
          <w:rFonts w:hint="eastAsia" w:ascii="仿宋" w:hAnsi="仿宋" w:eastAsia="仿宋" w:cs="仿宋"/>
          <w:caps/>
          <w:color w:val="000000"/>
          <w:highlight w:val="none"/>
        </w:rPr>
        <w:fldChar w:fldCharType="end"/>
      </w:r>
    </w:p>
    <w:p w14:paraId="49BAF6C9">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_Toc13502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fldChar w:fldCharType="begin"/>
      </w:r>
      <w:r>
        <w:instrText xml:space="preserve"> PAGEREF _Toc13502 \h </w:instrText>
      </w:r>
      <w:r>
        <w:fldChar w:fldCharType="separate"/>
      </w:r>
      <w:r>
        <w:t>24</w:t>
      </w:r>
      <w:r>
        <w:fldChar w:fldCharType="end"/>
      </w:r>
      <w:r>
        <w:rPr>
          <w:rFonts w:hint="eastAsia" w:ascii="仿宋" w:hAnsi="仿宋" w:eastAsia="仿宋" w:cs="仿宋"/>
          <w:caps/>
          <w:color w:val="000000"/>
          <w:highlight w:val="none"/>
        </w:rPr>
        <w:fldChar w:fldCharType="end"/>
      </w:r>
    </w:p>
    <w:p w14:paraId="5434C925">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_Toc4130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_Toc4130 \h </w:instrText>
      </w:r>
      <w:r>
        <w:fldChar w:fldCharType="separate"/>
      </w:r>
      <w:r>
        <w:t>26</w:t>
      </w:r>
      <w:r>
        <w:fldChar w:fldCharType="end"/>
      </w:r>
      <w:r>
        <w:rPr>
          <w:rFonts w:hint="eastAsia" w:ascii="仿宋" w:hAnsi="仿宋" w:eastAsia="仿宋" w:cs="仿宋"/>
          <w:caps/>
          <w:color w:val="000000"/>
          <w:highlight w:val="none"/>
        </w:rPr>
        <w:fldChar w:fldCharType="end"/>
      </w:r>
    </w:p>
    <w:p w14:paraId="566FC987">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_Toc28679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_Toc28679 \h </w:instrText>
      </w:r>
      <w:r>
        <w:fldChar w:fldCharType="separate"/>
      </w:r>
      <w:r>
        <w:t>27</w:t>
      </w:r>
      <w:r>
        <w:fldChar w:fldCharType="end"/>
      </w:r>
      <w:r>
        <w:rPr>
          <w:rFonts w:hint="eastAsia" w:ascii="仿宋" w:hAnsi="仿宋" w:eastAsia="仿宋" w:cs="仿宋"/>
          <w:caps/>
          <w:color w:val="000000"/>
          <w:highlight w:val="none"/>
        </w:rPr>
        <w:fldChar w:fldCharType="end"/>
      </w:r>
    </w:p>
    <w:p w14:paraId="57D408C1">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_Toc12888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_Toc12888 \h </w:instrText>
      </w:r>
      <w:r>
        <w:fldChar w:fldCharType="separate"/>
      </w:r>
      <w:r>
        <w:t>28</w:t>
      </w:r>
      <w:r>
        <w:fldChar w:fldCharType="end"/>
      </w:r>
      <w:r>
        <w:rPr>
          <w:rFonts w:hint="eastAsia" w:ascii="仿宋" w:hAnsi="仿宋" w:eastAsia="仿宋" w:cs="仿宋"/>
          <w:caps/>
          <w:color w:val="000000"/>
          <w:highlight w:val="none"/>
        </w:rPr>
        <w:fldChar w:fldCharType="end"/>
      </w:r>
    </w:p>
    <w:p w14:paraId="66225DD3">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_Toc23769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_Toc23769 \h </w:instrText>
      </w:r>
      <w:r>
        <w:fldChar w:fldCharType="separate"/>
      </w:r>
      <w:r>
        <w:t>29</w:t>
      </w:r>
      <w:r>
        <w:fldChar w:fldCharType="end"/>
      </w:r>
      <w:r>
        <w:rPr>
          <w:rFonts w:hint="eastAsia" w:ascii="仿宋" w:hAnsi="仿宋" w:eastAsia="仿宋" w:cs="仿宋"/>
          <w:caps/>
          <w:color w:val="000000"/>
          <w:highlight w:val="none"/>
        </w:rPr>
        <w:fldChar w:fldCharType="end"/>
      </w:r>
    </w:p>
    <w:p w14:paraId="63665D11">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_Toc685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_Toc685 \h </w:instrText>
      </w:r>
      <w:r>
        <w:fldChar w:fldCharType="separate"/>
      </w:r>
      <w:r>
        <w:t>38</w:t>
      </w:r>
      <w:r>
        <w:fldChar w:fldCharType="end"/>
      </w:r>
      <w:r>
        <w:rPr>
          <w:rFonts w:hint="eastAsia" w:ascii="仿宋" w:hAnsi="仿宋" w:eastAsia="仿宋" w:cs="仿宋"/>
          <w:caps/>
          <w:color w:val="000000"/>
          <w:highlight w:val="none"/>
        </w:rPr>
        <w:fldChar w:fldCharType="end"/>
      </w:r>
    </w:p>
    <w:p w14:paraId="6CFDF04E">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_Toc29720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）供应商行为准则承诺书</w:t>
      </w:r>
      <w:r>
        <w:tab/>
      </w:r>
      <w:r>
        <w:fldChar w:fldCharType="begin"/>
      </w:r>
      <w:r>
        <w:instrText xml:space="preserve"> PAGEREF _Toc29720 \h </w:instrText>
      </w:r>
      <w:r>
        <w:fldChar w:fldCharType="separate"/>
      </w:r>
      <w:r>
        <w:t>40</w:t>
      </w:r>
      <w:r>
        <w:fldChar w:fldCharType="end"/>
      </w:r>
      <w:r>
        <w:rPr>
          <w:rFonts w:hint="eastAsia" w:ascii="仿宋" w:hAnsi="仿宋" w:eastAsia="仿宋" w:cs="仿宋"/>
          <w:caps/>
          <w:color w:val="000000"/>
          <w:highlight w:val="none"/>
        </w:rPr>
        <w:fldChar w:fldCharType="end"/>
      </w:r>
    </w:p>
    <w:p w14:paraId="7EE48A3C">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_Toc15953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八</w:t>
      </w:r>
      <w:r>
        <w:rPr>
          <w:rFonts w:hint="eastAsia" w:ascii="仿宋" w:hAnsi="仿宋" w:eastAsia="仿宋" w:cs="宋体"/>
          <w:bCs w:val="0"/>
          <w:szCs w:val="24"/>
          <w:highlight w:val="none"/>
        </w:rPr>
        <w:t>）供应商廉洁诚信承诺书</w:t>
      </w:r>
      <w:r>
        <w:tab/>
      </w:r>
      <w:r>
        <w:fldChar w:fldCharType="begin"/>
      </w:r>
      <w:r>
        <w:instrText xml:space="preserve"> PAGEREF _Toc15953 \h </w:instrText>
      </w:r>
      <w:r>
        <w:fldChar w:fldCharType="separate"/>
      </w:r>
      <w:r>
        <w:t>42</w:t>
      </w:r>
      <w:r>
        <w:fldChar w:fldCharType="end"/>
      </w:r>
      <w:r>
        <w:rPr>
          <w:rFonts w:hint="eastAsia" w:ascii="仿宋" w:hAnsi="仿宋" w:eastAsia="仿宋" w:cs="仿宋"/>
          <w:caps/>
          <w:color w:val="000000"/>
          <w:highlight w:val="none"/>
        </w:rPr>
        <w:fldChar w:fldCharType="end"/>
      </w:r>
    </w:p>
    <w:p w14:paraId="12907541">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_Toc28333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_Toc28333 \h </w:instrText>
      </w:r>
      <w:r>
        <w:fldChar w:fldCharType="separate"/>
      </w:r>
      <w:r>
        <w:t>46</w:t>
      </w:r>
      <w:r>
        <w:fldChar w:fldCharType="end"/>
      </w:r>
      <w:r>
        <w:rPr>
          <w:rFonts w:hint="eastAsia" w:ascii="仿宋" w:hAnsi="仿宋" w:eastAsia="仿宋" w:cs="仿宋"/>
          <w:caps/>
          <w:color w:val="000000"/>
          <w:highlight w:val="none"/>
        </w:rPr>
        <w:fldChar w:fldCharType="end"/>
      </w:r>
    </w:p>
    <w:p w14:paraId="1BD7D188">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_Toc12592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_Toc12592 \h </w:instrText>
      </w:r>
      <w:r>
        <w:fldChar w:fldCharType="separate"/>
      </w:r>
      <w:r>
        <w:t>47</w:t>
      </w:r>
      <w:r>
        <w:fldChar w:fldCharType="end"/>
      </w:r>
      <w:r>
        <w:rPr>
          <w:rFonts w:hint="eastAsia" w:ascii="仿宋" w:hAnsi="仿宋" w:eastAsia="仿宋" w:cs="仿宋"/>
          <w:caps/>
          <w:color w:val="000000"/>
          <w:highlight w:val="none"/>
        </w:rPr>
        <w:fldChar w:fldCharType="end"/>
      </w:r>
    </w:p>
    <w:p w14:paraId="2EDD71B2">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_Toc11476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_Toc11476 \h </w:instrText>
      </w:r>
      <w:r>
        <w:fldChar w:fldCharType="separate"/>
      </w:r>
      <w:r>
        <w:t>48</w:t>
      </w:r>
      <w:r>
        <w:fldChar w:fldCharType="end"/>
      </w:r>
      <w:r>
        <w:rPr>
          <w:rFonts w:hint="eastAsia" w:ascii="仿宋" w:hAnsi="仿宋" w:eastAsia="仿宋" w:cs="仿宋"/>
          <w:caps/>
          <w:color w:val="000000"/>
          <w:highlight w:val="none"/>
        </w:rPr>
        <w:fldChar w:fldCharType="end"/>
      </w:r>
    </w:p>
    <w:p w14:paraId="5C3F8833">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_Toc30355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_Toc30355 \h </w:instrText>
      </w:r>
      <w:r>
        <w:fldChar w:fldCharType="separate"/>
      </w:r>
      <w:r>
        <w:t>51</w:t>
      </w:r>
      <w:r>
        <w:fldChar w:fldCharType="end"/>
      </w:r>
      <w:r>
        <w:rPr>
          <w:rFonts w:hint="eastAsia" w:ascii="仿宋" w:hAnsi="仿宋" w:eastAsia="仿宋" w:cs="仿宋"/>
          <w:caps/>
          <w:color w:val="000000"/>
          <w:highlight w:val="none"/>
        </w:rPr>
        <w:fldChar w:fldCharType="end"/>
      </w:r>
    </w:p>
    <w:p w14:paraId="59393690">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_Toc4289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_Toc4289 \h </w:instrText>
      </w:r>
      <w:r>
        <w:fldChar w:fldCharType="separate"/>
      </w:r>
      <w:r>
        <w:t>52</w:t>
      </w:r>
      <w:r>
        <w:fldChar w:fldCharType="end"/>
      </w:r>
      <w:r>
        <w:rPr>
          <w:rFonts w:hint="eastAsia" w:ascii="仿宋" w:hAnsi="仿宋" w:eastAsia="仿宋" w:cs="仿宋"/>
          <w:caps/>
          <w:color w:val="000000"/>
          <w:highlight w:val="none"/>
        </w:rPr>
        <w:fldChar w:fldCharType="end"/>
      </w:r>
    </w:p>
    <w:p w14:paraId="3BADE3B7">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_Toc5032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（一）报价一览表</w:t>
      </w:r>
      <w:r>
        <w:tab/>
      </w:r>
      <w:r>
        <w:fldChar w:fldCharType="begin"/>
      </w:r>
      <w:r>
        <w:instrText xml:space="preserve"> PAGEREF _Toc5032 \h </w:instrText>
      </w:r>
      <w:r>
        <w:fldChar w:fldCharType="separate"/>
      </w:r>
      <w:r>
        <w:t>52</w:t>
      </w:r>
      <w:r>
        <w:fldChar w:fldCharType="end"/>
      </w:r>
      <w:r>
        <w:rPr>
          <w:rFonts w:hint="eastAsia" w:ascii="仿宋" w:hAnsi="仿宋" w:eastAsia="仿宋" w:cs="仿宋"/>
          <w:caps/>
          <w:color w:val="000000"/>
          <w:highlight w:val="none"/>
        </w:rPr>
        <w:fldChar w:fldCharType="end"/>
      </w:r>
    </w:p>
    <w:p w14:paraId="443E6715">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_Toc12176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eastAsia="zh-CN"/>
        </w:rPr>
        <w:t>（</w:t>
      </w:r>
      <w:r>
        <w:rPr>
          <w:rFonts w:hint="eastAsia" w:ascii="仿宋" w:hAnsi="仿宋" w:eastAsia="仿宋" w:cs="仿宋"/>
          <w:szCs w:val="24"/>
          <w:highlight w:val="none"/>
          <w:lang w:val="en-US" w:eastAsia="zh-CN"/>
        </w:rPr>
        <w:t>二</w:t>
      </w:r>
      <w:r>
        <w:rPr>
          <w:rFonts w:hint="eastAsia" w:ascii="仿宋" w:hAnsi="仿宋" w:eastAsia="仿宋" w:cs="仿宋"/>
          <w:szCs w:val="24"/>
          <w:highlight w:val="none"/>
          <w:lang w:eastAsia="zh-CN"/>
        </w:rPr>
        <w:t>）</w:t>
      </w:r>
      <w:r>
        <w:rPr>
          <w:rFonts w:hint="eastAsia" w:ascii="仿宋" w:hAnsi="仿宋" w:eastAsia="仿宋" w:cs="仿宋"/>
          <w:szCs w:val="24"/>
          <w:highlight w:val="none"/>
        </w:rPr>
        <w:t>分项报价表</w:t>
      </w:r>
      <w:r>
        <w:tab/>
      </w:r>
      <w:r>
        <w:fldChar w:fldCharType="begin"/>
      </w:r>
      <w:r>
        <w:instrText xml:space="preserve"> PAGEREF _Toc12176 \h </w:instrText>
      </w:r>
      <w:r>
        <w:fldChar w:fldCharType="separate"/>
      </w:r>
      <w:r>
        <w:t>53</w:t>
      </w:r>
      <w:r>
        <w:fldChar w:fldCharType="end"/>
      </w:r>
      <w:r>
        <w:rPr>
          <w:rFonts w:hint="eastAsia" w:ascii="仿宋" w:hAnsi="仿宋" w:eastAsia="仿宋" w:cs="仿宋"/>
          <w:caps/>
          <w:color w:val="000000"/>
          <w:highlight w:val="none"/>
        </w:rPr>
        <w:fldChar w:fldCharType="end"/>
      </w:r>
    </w:p>
    <w:p w14:paraId="50F11B3E">
      <w:pPr>
        <w:pStyle w:val="20"/>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highlight w:val="none"/>
        </w:rPr>
        <w:fldChar w:fldCharType="end"/>
      </w:r>
    </w:p>
    <w:p w14:paraId="50CAFFEB">
      <w:pPr>
        <w:pStyle w:val="3"/>
        <w:spacing w:before="0" w:after="0" w:line="360" w:lineRule="auto"/>
        <w:jc w:val="center"/>
        <w:rPr>
          <w:rFonts w:hint="eastAsia" w:ascii="仿宋" w:hAnsi="仿宋" w:eastAsia="仿宋" w:cs="仿宋"/>
          <w:bCs w:val="0"/>
          <w:color w:val="000000"/>
          <w:sz w:val="28"/>
          <w:szCs w:val="28"/>
          <w:highlight w:val="none"/>
          <w:lang w:eastAsia="zh-CN"/>
        </w:rPr>
      </w:pPr>
      <w:bookmarkStart w:id="1" w:name="_Toc664"/>
      <w:bookmarkStart w:id="2" w:name="_Toc19709"/>
      <w:bookmarkStart w:id="3" w:name="_Toc11838"/>
      <w:bookmarkStart w:id="4" w:name="_Toc11826"/>
      <w:bookmarkStart w:id="5" w:name="_Toc287600115"/>
      <w:bookmarkStart w:id="6" w:name="_Toc517281813"/>
      <w:bookmarkStart w:id="7" w:name="_Toc7300"/>
      <w:bookmarkStart w:id="8" w:name="_Toc444891333"/>
      <w:r>
        <w:rPr>
          <w:rFonts w:hint="eastAsia" w:ascii="仿宋" w:hAnsi="仿宋" w:eastAsia="仿宋" w:cs="仿宋"/>
          <w:bCs w:val="0"/>
          <w:color w:val="000000"/>
          <w:sz w:val="28"/>
          <w:szCs w:val="28"/>
          <w:highlight w:val="none"/>
        </w:rPr>
        <w:t xml:space="preserve">第一章 </w:t>
      </w:r>
      <w:r>
        <w:rPr>
          <w:rFonts w:hint="eastAsia" w:ascii="仿宋" w:hAnsi="仿宋" w:eastAsia="仿宋" w:cs="仿宋"/>
          <w:bCs w:val="0"/>
          <w:color w:val="000000"/>
          <w:sz w:val="28"/>
          <w:szCs w:val="28"/>
          <w:highlight w:val="none"/>
          <w:lang w:eastAsia="zh-CN"/>
        </w:rPr>
        <w:t>比选公告</w:t>
      </w:r>
      <w:bookmarkEnd w:id="1"/>
    </w:p>
    <w:p w14:paraId="5DE9F70A">
      <w:pPr>
        <w:pageBreakBefore w:val="0"/>
        <w:kinsoku/>
        <w:wordWrap w:val="0"/>
        <w:overflowPunct/>
        <w:topLinePunct w:val="0"/>
        <w:autoSpaceDE/>
        <w:autoSpaceDN/>
        <w:bidi w:val="0"/>
        <w:spacing w:line="500" w:lineRule="exact"/>
        <w:ind w:firstLine="480" w:firstLineChars="200"/>
        <w:textAlignment w:val="baseline"/>
        <w:rPr>
          <w:rFonts w:hint="eastAsia" w:ascii="仿宋" w:hAnsi="仿宋" w:eastAsia="仿宋" w:cs="Cambria Math"/>
          <w:color w:val="000000"/>
          <w:sz w:val="24"/>
          <w:highlight w:val="none"/>
        </w:rPr>
      </w:pPr>
      <w:r>
        <w:rPr>
          <w:rFonts w:hint="eastAsia" w:ascii="仿宋" w:hAnsi="仿宋" w:eastAsia="仿宋" w:cs="仿宋"/>
          <w:color w:val="000000" w:themeColor="text1"/>
          <w:sz w:val="24"/>
          <w:highlight w:val="none"/>
          <w14:textFill>
            <w14:solidFill>
              <w14:schemeClr w14:val="tx1"/>
            </w14:solidFill>
          </w14:textFill>
        </w:rPr>
        <w:t>本项目</w:t>
      </w:r>
      <w:r>
        <w:rPr>
          <w:rFonts w:hint="eastAsia" w:ascii="仿宋" w:hAnsi="仿宋" w:eastAsia="仿宋" w:cs="仿宋"/>
          <w:color w:val="000000" w:themeColor="text1"/>
          <w:sz w:val="24"/>
          <w:highlight w:val="none"/>
          <w:u w:val="single"/>
          <w14:textFill>
            <w14:solidFill>
              <w14:schemeClr w14:val="tx1"/>
            </w14:solidFill>
          </w14:textFill>
        </w:rPr>
        <w:t>人保</w:t>
      </w:r>
      <w:r>
        <w:rPr>
          <w:rFonts w:hint="eastAsia" w:ascii="仿宋" w:hAnsi="仿宋" w:eastAsia="仿宋" w:cs="仿宋"/>
          <w:color w:val="000000" w:themeColor="text1"/>
          <w:sz w:val="24"/>
          <w:highlight w:val="none"/>
          <w:u w:val="single"/>
          <w:lang w:val="en-US" w:eastAsia="zh-CN"/>
          <w14:textFill>
            <w14:solidFill>
              <w14:schemeClr w14:val="tx1"/>
            </w14:solidFill>
          </w14:textFill>
        </w:rPr>
        <w:t>财险中宁支公司2026-2028年职工食堂食材供应商</w:t>
      </w:r>
      <w:r>
        <w:rPr>
          <w:rFonts w:hint="eastAsia" w:ascii="仿宋" w:hAnsi="仿宋" w:eastAsia="仿宋" w:cs="仿宋"/>
          <w:color w:val="000000" w:themeColor="text1"/>
          <w:sz w:val="24"/>
          <w:highlight w:val="none"/>
          <w:u w:val="single"/>
          <w14:textFill>
            <w14:solidFill>
              <w14:schemeClr w14:val="tx1"/>
            </w14:solidFill>
          </w14:textFill>
        </w:rPr>
        <w:t>采购项目</w:t>
      </w:r>
      <w:r>
        <w:rPr>
          <w:rFonts w:hint="eastAsia" w:ascii="仿宋" w:hAnsi="仿宋" w:eastAsia="仿宋" w:cs="仿宋"/>
          <w:color w:val="000000" w:themeColor="text1"/>
          <w:sz w:val="24"/>
          <w:highlight w:val="none"/>
          <w:u w:val="singl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由</w:t>
      </w:r>
      <w:r>
        <w:rPr>
          <w:rFonts w:hint="eastAsia" w:ascii="仿宋" w:hAnsi="仿宋" w:eastAsia="仿宋" w:cs="仿宋"/>
          <w:color w:val="000000" w:themeColor="text1"/>
          <w:sz w:val="24"/>
          <w:highlight w:val="none"/>
          <w:u w:val="single"/>
          <w14:textFill>
            <w14:solidFill>
              <w14:schemeClr w14:val="tx1"/>
            </w14:solidFill>
          </w14:textFill>
        </w:rPr>
        <w:t>中国人民财产保险股份有限公司</w:t>
      </w:r>
      <w:r>
        <w:rPr>
          <w:rFonts w:hint="eastAsia" w:ascii="仿宋" w:hAnsi="仿宋" w:eastAsia="仿宋" w:cs="仿宋"/>
          <w:color w:val="000000" w:themeColor="text1"/>
          <w:sz w:val="24"/>
          <w:highlight w:val="none"/>
          <w:u w:val="single"/>
          <w:lang w:eastAsia="zh-CN"/>
          <w14:textFill>
            <w14:solidFill>
              <w14:schemeClr w14:val="tx1"/>
            </w14:solidFill>
          </w14:textFill>
        </w:rPr>
        <w:t>中宁支</w:t>
      </w:r>
      <w:r>
        <w:rPr>
          <w:rFonts w:hint="eastAsia" w:ascii="仿宋" w:hAnsi="仿宋" w:eastAsia="仿宋" w:cs="仿宋"/>
          <w:color w:val="000000" w:themeColor="text1"/>
          <w:sz w:val="24"/>
          <w:highlight w:val="none"/>
          <w:u w:val="single"/>
          <w14:textFill>
            <w14:solidFill>
              <w14:schemeClr w14:val="tx1"/>
            </w14:solidFill>
          </w14:textFill>
        </w:rPr>
        <w:t>公司</w:t>
      </w:r>
      <w:r>
        <w:rPr>
          <w:rFonts w:hint="eastAsia" w:ascii="仿宋" w:hAnsi="仿宋" w:eastAsia="仿宋" w:cs="仿宋"/>
          <w:color w:val="000000" w:themeColor="text1"/>
          <w:sz w:val="24"/>
          <w:highlight w:val="none"/>
          <w14:textFill>
            <w14:solidFill>
              <w14:schemeClr w14:val="tx1"/>
            </w14:solidFill>
          </w14:textFill>
        </w:rPr>
        <w:t>（以下简称“采购人”）</w:t>
      </w:r>
      <w:r>
        <w:rPr>
          <w:rFonts w:hint="eastAsia" w:ascii="仿宋" w:hAnsi="仿宋" w:eastAsia="仿宋" w:cs="Cambria Math"/>
          <w:color w:val="000000" w:themeColor="text1"/>
          <w:sz w:val="24"/>
          <w:highlight w:val="none"/>
          <w14:textFill>
            <w14:solidFill>
              <w14:schemeClr w14:val="tx1"/>
            </w14:solidFill>
          </w14:textFill>
        </w:rPr>
        <w:t>批准并落实资金，组织本项目的</w:t>
      </w:r>
      <w:r>
        <w:rPr>
          <w:rFonts w:hint="eastAsia" w:ascii="仿宋" w:hAnsi="仿宋" w:eastAsia="仿宋" w:cs="Cambria Math"/>
          <w:color w:val="000000" w:themeColor="text1"/>
          <w:sz w:val="24"/>
          <w:highlight w:val="none"/>
          <w:lang w:eastAsia="zh-CN"/>
          <w14:textFill>
            <w14:solidFill>
              <w14:schemeClr w14:val="tx1"/>
            </w14:solidFill>
          </w14:textFill>
        </w:rPr>
        <w:t>比选</w:t>
      </w:r>
      <w:r>
        <w:rPr>
          <w:rFonts w:hint="eastAsia" w:ascii="仿宋" w:hAnsi="仿宋" w:eastAsia="仿宋" w:cs="Cambria Math"/>
          <w:color w:val="000000" w:themeColor="text1"/>
          <w:sz w:val="24"/>
          <w:highlight w:val="none"/>
          <w14:textFill>
            <w14:solidFill>
              <w14:schemeClr w14:val="tx1"/>
            </w14:solidFill>
          </w14:textFill>
        </w:rPr>
        <w:t>工作</w:t>
      </w:r>
      <w:r>
        <w:rPr>
          <w:rFonts w:hint="eastAsia" w:ascii="仿宋" w:hAnsi="仿宋" w:eastAsia="仿宋" w:cs="仿宋"/>
          <w:color w:val="000000" w:themeColor="text1"/>
          <w:sz w:val="24"/>
          <w:highlight w:val="none"/>
          <w14:textFill>
            <w14:solidFill>
              <w14:schemeClr w14:val="tx1"/>
            </w14:solidFill>
          </w14:textFill>
        </w:rPr>
        <w:t>，采购合同由</w:t>
      </w:r>
      <w:r>
        <w:rPr>
          <w:rFonts w:hint="eastAsia" w:ascii="仿宋" w:hAnsi="仿宋" w:eastAsia="仿宋" w:cs="宋体"/>
          <w:color w:val="000000" w:themeColor="text1"/>
          <w:sz w:val="24"/>
          <w:highlight w:val="none"/>
          <w:u w:val="single"/>
          <w14:textFill>
            <w14:solidFill>
              <w14:schemeClr w14:val="tx1"/>
            </w14:solidFill>
          </w14:textFill>
        </w:rPr>
        <w:t>中国人民财产保险股份有限公司</w:t>
      </w:r>
      <w:r>
        <w:rPr>
          <w:rFonts w:hint="eastAsia" w:ascii="仿宋" w:hAnsi="仿宋" w:eastAsia="仿宋" w:cs="宋体"/>
          <w:color w:val="000000" w:themeColor="text1"/>
          <w:sz w:val="24"/>
          <w:highlight w:val="none"/>
          <w:u w:val="single"/>
          <w:lang w:eastAsia="zh-CN"/>
          <w14:textFill>
            <w14:solidFill>
              <w14:schemeClr w14:val="tx1"/>
            </w14:solidFill>
          </w14:textFill>
        </w:rPr>
        <w:t>中宁支</w:t>
      </w:r>
      <w:r>
        <w:rPr>
          <w:rFonts w:hint="eastAsia" w:ascii="仿宋" w:hAnsi="仿宋" w:eastAsia="仿宋" w:cs="宋体"/>
          <w:color w:val="000000" w:themeColor="text1"/>
          <w:sz w:val="24"/>
          <w:highlight w:val="none"/>
          <w:u w:val="single"/>
          <w14:textFill>
            <w14:solidFill>
              <w14:schemeClr w14:val="tx1"/>
            </w14:solidFill>
          </w14:textFill>
        </w:rPr>
        <w:t>公司</w:t>
      </w:r>
      <w:r>
        <w:rPr>
          <w:rFonts w:hint="eastAsia" w:ascii="仿宋" w:hAnsi="仿宋" w:eastAsia="仿宋" w:cs="宋体"/>
          <w:color w:val="000000" w:themeColor="text1"/>
          <w:sz w:val="24"/>
          <w:highlight w:val="none"/>
          <w14:textFill>
            <w14:solidFill>
              <w14:schemeClr w14:val="tx1"/>
            </w14:solidFill>
          </w14:textFill>
        </w:rPr>
        <w:t>（以下简称“人保</w:t>
      </w:r>
      <w:r>
        <w:rPr>
          <w:rFonts w:hint="eastAsia" w:ascii="仿宋" w:hAnsi="仿宋" w:eastAsia="仿宋" w:cs="宋体"/>
          <w:color w:val="000000" w:themeColor="text1"/>
          <w:sz w:val="24"/>
          <w:highlight w:val="none"/>
          <w:lang w:val="en-US" w:eastAsia="zh-CN"/>
          <w14:textFill>
            <w14:solidFill>
              <w14:schemeClr w14:val="tx1"/>
            </w14:solidFill>
          </w14:textFill>
        </w:rPr>
        <w:t>财险中宁支公司</w:t>
      </w:r>
      <w:r>
        <w:rPr>
          <w:rFonts w:hint="eastAsia" w:ascii="仿宋" w:hAnsi="仿宋" w:eastAsia="仿宋" w:cs="宋体"/>
          <w:color w:val="000000" w:themeColor="text1"/>
          <w:sz w:val="24"/>
          <w:highlight w:val="none"/>
          <w14:textFill>
            <w14:solidFill>
              <w14:schemeClr w14:val="tx1"/>
            </w14:solidFill>
          </w14:textFill>
        </w:rPr>
        <w:t>”）</w:t>
      </w:r>
      <w:r>
        <w:rPr>
          <w:rFonts w:hint="eastAsia" w:ascii="仿宋" w:hAnsi="仿宋" w:eastAsia="仿宋" w:cs="仿宋"/>
          <w:color w:val="000000"/>
          <w:sz w:val="24"/>
          <w:highlight w:val="none"/>
        </w:rPr>
        <w:t>根据</w:t>
      </w:r>
      <w:r>
        <w:rPr>
          <w:rFonts w:hint="eastAsia" w:ascii="仿宋" w:hAnsi="仿宋" w:eastAsia="仿宋" w:cs="仿宋"/>
          <w:color w:val="000000"/>
          <w:sz w:val="24"/>
          <w:highlight w:val="none"/>
          <w:lang w:eastAsia="zh-CN"/>
        </w:rPr>
        <w:t>成交</w:t>
      </w:r>
      <w:r>
        <w:rPr>
          <w:rFonts w:hint="eastAsia" w:ascii="仿宋" w:hAnsi="仿宋" w:eastAsia="仿宋" w:cs="仿宋"/>
          <w:color w:val="000000"/>
          <w:sz w:val="24"/>
          <w:highlight w:val="none"/>
        </w:rPr>
        <w:t>结果与</w:t>
      </w:r>
      <w:r>
        <w:rPr>
          <w:rFonts w:hint="eastAsia" w:ascii="仿宋" w:hAnsi="仿宋" w:eastAsia="仿宋" w:cs="仿宋"/>
          <w:color w:val="000000"/>
          <w:sz w:val="24"/>
          <w:highlight w:val="none"/>
          <w:lang w:eastAsia="zh-CN"/>
        </w:rPr>
        <w:t>成交</w:t>
      </w:r>
      <w:r>
        <w:rPr>
          <w:rFonts w:hint="eastAsia" w:ascii="仿宋" w:hAnsi="仿宋" w:eastAsia="仿宋" w:cs="仿宋"/>
          <w:color w:val="000000"/>
          <w:sz w:val="24"/>
          <w:highlight w:val="none"/>
        </w:rPr>
        <w:t>人签署。</w:t>
      </w:r>
      <w:r>
        <w:rPr>
          <w:rFonts w:hint="eastAsia" w:ascii="仿宋" w:hAnsi="仿宋" w:eastAsia="仿宋" w:cs="Cambria Math"/>
          <w:sz w:val="24"/>
          <w:highlight w:val="none"/>
        </w:rPr>
        <w:t>有意向且具有提供标的物能力的潜在供应商（以下简称“供应商”）可前来参与</w:t>
      </w:r>
      <w:r>
        <w:rPr>
          <w:rFonts w:hint="eastAsia" w:ascii="仿宋" w:hAnsi="仿宋" w:eastAsia="仿宋" w:cs="Cambria Math"/>
          <w:sz w:val="24"/>
          <w:highlight w:val="none"/>
          <w:lang w:eastAsia="zh-CN"/>
        </w:rPr>
        <w:t>比选</w:t>
      </w:r>
      <w:r>
        <w:rPr>
          <w:rFonts w:hint="eastAsia" w:ascii="仿宋" w:hAnsi="仿宋" w:eastAsia="仿宋" w:cs="Cambria Math"/>
          <w:sz w:val="24"/>
          <w:highlight w:val="none"/>
        </w:rPr>
        <w:t>响应。</w:t>
      </w:r>
      <w:r>
        <w:rPr>
          <w:rFonts w:hint="eastAsia" w:ascii="仿宋" w:hAnsi="仿宋" w:eastAsia="仿宋" w:cs="Cambria Math"/>
          <w:color w:val="000000"/>
          <w:sz w:val="24"/>
          <w:highlight w:val="none"/>
        </w:rPr>
        <w:t xml:space="preserve"> </w:t>
      </w:r>
    </w:p>
    <w:p w14:paraId="7B93D99D">
      <w:pPr>
        <w:pStyle w:val="2"/>
        <w:pageBreakBefore w:val="0"/>
        <w:kinsoku/>
        <w:overflowPunct/>
        <w:topLinePunct w:val="0"/>
        <w:autoSpaceDE/>
        <w:autoSpaceDN/>
        <w:bidi w:val="0"/>
        <w:spacing w:line="500" w:lineRule="exact"/>
        <w:ind w:firstLine="482" w:firstLineChars="200"/>
        <w:jc w:val="left"/>
        <w:rPr>
          <w:rFonts w:hint="eastAsia" w:ascii="仿宋" w:hAnsi="仿宋" w:eastAsia="仿宋" w:cs="仿宋"/>
          <w:color w:val="000000"/>
          <w:sz w:val="24"/>
          <w:szCs w:val="24"/>
          <w:highlight w:val="none"/>
        </w:rPr>
      </w:pPr>
      <w:bookmarkStart w:id="9" w:name="_Toc1105"/>
      <w:r>
        <w:rPr>
          <w:rFonts w:hint="eastAsia" w:ascii="仿宋" w:hAnsi="仿宋" w:eastAsia="仿宋" w:cs="仿宋"/>
          <w:color w:val="000000"/>
          <w:sz w:val="24"/>
          <w:szCs w:val="24"/>
          <w:highlight w:val="none"/>
        </w:rPr>
        <w:t>一、项目概况与采购范围</w:t>
      </w:r>
      <w:bookmarkEnd w:id="9"/>
    </w:p>
    <w:p w14:paraId="231C124C">
      <w:pPr>
        <w:pageBreakBefore w:val="0"/>
        <w:kinsoku/>
        <w:overflowPunct/>
        <w:topLinePunct w:val="0"/>
        <w:autoSpaceDE/>
        <w:autoSpaceDN/>
        <w:bidi w:val="0"/>
        <w:adjustRightInd w:val="0"/>
        <w:snapToGrid w:val="0"/>
        <w:spacing w:line="500" w:lineRule="exact"/>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1.1 项目名称：</w:t>
      </w:r>
      <w:r>
        <w:rPr>
          <w:rFonts w:hint="eastAsia" w:ascii="仿宋" w:hAnsi="仿宋" w:eastAsia="仿宋" w:cs="仿宋"/>
          <w:color w:val="000000" w:themeColor="text1"/>
          <w:sz w:val="24"/>
          <w:highlight w:val="none"/>
          <w:u w:val="single"/>
          <w14:textFill>
            <w14:solidFill>
              <w14:schemeClr w14:val="tx1"/>
            </w14:solidFill>
          </w14:textFill>
        </w:rPr>
        <w:t>人保</w:t>
      </w:r>
      <w:r>
        <w:rPr>
          <w:rFonts w:hint="eastAsia" w:ascii="仿宋" w:hAnsi="仿宋" w:eastAsia="仿宋" w:cs="仿宋"/>
          <w:color w:val="000000" w:themeColor="text1"/>
          <w:sz w:val="24"/>
          <w:highlight w:val="none"/>
          <w:u w:val="single"/>
          <w:lang w:val="en-US" w:eastAsia="zh-CN"/>
          <w14:textFill>
            <w14:solidFill>
              <w14:schemeClr w14:val="tx1"/>
            </w14:solidFill>
          </w14:textFill>
        </w:rPr>
        <w:t>财险中宁支公司2026-2028年职工食堂食材供应商</w:t>
      </w:r>
      <w:r>
        <w:rPr>
          <w:rFonts w:hint="eastAsia" w:ascii="仿宋" w:hAnsi="仿宋" w:eastAsia="仿宋" w:cs="仿宋"/>
          <w:color w:val="000000" w:themeColor="text1"/>
          <w:sz w:val="24"/>
          <w:highlight w:val="none"/>
          <w:u w:val="single"/>
          <w14:textFill>
            <w14:solidFill>
              <w14:schemeClr w14:val="tx1"/>
            </w14:solidFill>
          </w14:textFill>
        </w:rPr>
        <w:t>采购项目</w:t>
      </w:r>
      <w:r>
        <w:rPr>
          <w:rFonts w:hint="eastAsia" w:ascii="仿宋" w:hAnsi="仿宋" w:eastAsia="仿宋" w:cs="仿宋"/>
          <w:color w:val="000000"/>
          <w:sz w:val="24"/>
          <w:highlight w:val="none"/>
        </w:rPr>
        <w:t>。</w:t>
      </w:r>
    </w:p>
    <w:p w14:paraId="58B9A5C3">
      <w:pPr>
        <w:pageBreakBefore w:val="0"/>
        <w:kinsoku/>
        <w:overflowPunct/>
        <w:topLinePunct w:val="0"/>
        <w:autoSpaceDE/>
        <w:autoSpaceDN/>
        <w:bidi w:val="0"/>
        <w:adjustRightInd w:val="0"/>
        <w:snapToGrid w:val="0"/>
        <w:spacing w:line="5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1.2 采购范围：</w:t>
      </w:r>
      <w:r>
        <w:rPr>
          <w:rFonts w:hint="eastAsia" w:ascii="仿宋" w:hAnsi="仿宋" w:eastAsia="仿宋" w:cs="仿宋"/>
          <w:color w:val="000000" w:themeColor="text1"/>
          <w:sz w:val="24"/>
          <w:szCs w:val="24"/>
          <w:highlight w:val="none"/>
          <w14:textFill>
            <w14:solidFill>
              <w14:schemeClr w14:val="tx1"/>
            </w14:solidFill>
          </w14:textFill>
        </w:rPr>
        <w:t>本项目拟采购</w:t>
      </w:r>
      <w:r>
        <w:rPr>
          <w:rFonts w:hint="eastAsia" w:ascii="仿宋" w:hAnsi="仿宋" w:eastAsia="仿宋" w:cs="仿宋"/>
          <w:b w:val="0"/>
          <w:bCs/>
          <w:color w:val="000000" w:themeColor="text1"/>
          <w:sz w:val="24"/>
          <w:szCs w:val="24"/>
          <w:lang w:val="en-US" w:eastAsia="zh-CN"/>
          <w14:textFill>
            <w14:solidFill>
              <w14:schemeClr w14:val="tx1"/>
            </w14:solidFill>
          </w14:textFill>
        </w:rPr>
        <w:t>职</w:t>
      </w:r>
      <w:r>
        <w:rPr>
          <w:rFonts w:hint="eastAsia" w:ascii="仿宋" w:hAnsi="仿宋" w:eastAsia="仿宋" w:cs="仿宋"/>
          <w:b w:val="0"/>
          <w:bCs/>
          <w:color w:val="auto"/>
          <w:sz w:val="24"/>
          <w:szCs w:val="24"/>
          <w:lang w:val="en-US" w:eastAsia="zh-CN"/>
        </w:rPr>
        <w:t>工食堂所需粮油米面、蔬菜水果、肉类禽蛋、水产海鲜、干货调料、速冻食品、副食半成品等全品类食材供应</w:t>
      </w:r>
      <w:r>
        <w:rPr>
          <w:rFonts w:hint="eastAsia" w:ascii="仿宋" w:hAnsi="仿宋" w:eastAsia="仿宋" w:cs="仿宋"/>
          <w:color w:val="000000"/>
          <w:sz w:val="24"/>
          <w:szCs w:val="24"/>
          <w:highlight w:val="none"/>
        </w:rPr>
        <w:t>，具体技术要求详见第五章采购需求。</w:t>
      </w:r>
    </w:p>
    <w:p w14:paraId="799415FE">
      <w:pPr>
        <w:pageBreakBefore w:val="0"/>
        <w:kinsoku/>
        <w:overflowPunct/>
        <w:topLinePunct w:val="0"/>
        <w:autoSpaceDE/>
        <w:autoSpaceDN/>
        <w:bidi w:val="0"/>
        <w:adjustRightInd w:val="0"/>
        <w:snapToGrid w:val="0"/>
        <w:spacing w:line="500" w:lineRule="exact"/>
        <w:ind w:firstLine="480" w:firstLineChars="200"/>
        <w:jc w:val="left"/>
        <w:rPr>
          <w:rFonts w:hint="eastAsia" w:ascii="仿宋" w:hAnsi="仿宋" w:eastAsia="仿宋" w:cs="仿宋"/>
          <w:color w:val="000000"/>
          <w:sz w:val="24"/>
          <w:highlight w:val="none"/>
          <w:lang w:eastAsia="zh-CN"/>
        </w:rPr>
      </w:pPr>
      <w:r>
        <w:rPr>
          <w:rFonts w:ascii="仿宋" w:hAnsi="仿宋" w:eastAsia="仿宋" w:cs="仿宋"/>
          <w:sz w:val="24"/>
          <w:highlight w:val="none"/>
        </w:rPr>
        <w:t>1.</w:t>
      </w:r>
      <w:r>
        <w:rPr>
          <w:rFonts w:hint="eastAsia" w:ascii="仿宋" w:hAnsi="仿宋" w:eastAsia="仿宋" w:cs="仿宋"/>
          <w:sz w:val="24"/>
          <w:highlight w:val="none"/>
          <w:lang w:val="en-US" w:eastAsia="zh-CN"/>
        </w:rPr>
        <w:t>3</w:t>
      </w:r>
      <w:r>
        <w:rPr>
          <w:rFonts w:ascii="仿宋" w:hAnsi="仿宋" w:cs="仿宋"/>
          <w:sz w:val="24"/>
          <w:highlight w:val="none"/>
        </w:rPr>
        <w:t xml:space="preserve"> </w:t>
      </w:r>
      <w:r>
        <w:rPr>
          <w:rFonts w:hint="eastAsia" w:ascii="仿宋" w:hAnsi="仿宋" w:eastAsia="仿宋" w:cs="仿宋"/>
          <w:color w:val="000000"/>
          <w:sz w:val="24"/>
          <w:highlight w:val="none"/>
        </w:rPr>
        <w:t>项目性质：</w:t>
      </w:r>
      <w:r>
        <w:rPr>
          <w:rFonts w:hint="eastAsia" w:ascii="仿宋" w:hAnsi="仿宋" w:eastAsia="仿宋" w:cs="宋体"/>
          <w:color w:val="000000" w:themeColor="text1"/>
          <w:sz w:val="24"/>
          <w:highlight w:val="none"/>
          <w:lang w:val="en-US" w:eastAsia="zh-CN"/>
          <w14:textFill>
            <w14:solidFill>
              <w14:schemeClr w14:val="tx1"/>
            </w14:solidFill>
          </w14:textFill>
        </w:rPr>
        <w:t>服务</w:t>
      </w:r>
    </w:p>
    <w:p w14:paraId="57A8842B">
      <w:pPr>
        <w:pageBreakBefore w:val="0"/>
        <w:kinsoku/>
        <w:overflowPunct/>
        <w:topLinePunct w:val="0"/>
        <w:autoSpaceDE/>
        <w:autoSpaceDN/>
        <w:bidi w:val="0"/>
        <w:adjustRightInd w:val="0"/>
        <w:snapToGrid w:val="0"/>
        <w:spacing w:line="500" w:lineRule="exact"/>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服务期限：</w:t>
      </w:r>
      <w:r>
        <w:rPr>
          <w:rFonts w:hint="eastAsia" w:ascii="仿宋" w:hAnsi="仿宋" w:eastAsia="仿宋" w:cs="宋体"/>
          <w:color w:val="000000" w:themeColor="text1"/>
          <w:sz w:val="24"/>
          <w:highlight w:val="none"/>
          <w14:textFill>
            <w14:solidFill>
              <w14:schemeClr w14:val="tx1"/>
            </w14:solidFill>
          </w14:textFill>
        </w:rPr>
        <w:t>自合同签订之日起</w:t>
      </w:r>
      <w:r>
        <w:rPr>
          <w:rFonts w:hint="eastAsia" w:ascii="仿宋" w:hAnsi="仿宋" w:eastAsia="仿宋" w:cs="宋体"/>
          <w:color w:val="000000" w:themeColor="text1"/>
          <w:sz w:val="24"/>
          <w:highlight w:val="none"/>
          <w:lang w:val="en-US" w:eastAsia="zh-CN"/>
          <w14:textFill>
            <w14:solidFill>
              <w14:schemeClr w14:val="tx1"/>
            </w14:solidFill>
          </w14:textFill>
        </w:rPr>
        <w:t>2</w:t>
      </w:r>
      <w:r>
        <w:rPr>
          <w:rFonts w:hint="eastAsia" w:ascii="仿宋" w:hAnsi="仿宋" w:eastAsia="仿宋" w:cs="宋体"/>
          <w:color w:val="000000" w:themeColor="text1"/>
          <w:sz w:val="24"/>
          <w:highlight w:val="none"/>
          <w14:textFill>
            <w14:solidFill>
              <w14:schemeClr w14:val="tx1"/>
            </w14:solidFill>
          </w14:textFill>
        </w:rPr>
        <w:t>年内送达指定地点。</w:t>
      </w:r>
    </w:p>
    <w:p w14:paraId="72D6053B">
      <w:pPr>
        <w:pageBreakBefore w:val="0"/>
        <w:kinsoku/>
        <w:overflowPunct/>
        <w:topLinePunct w:val="0"/>
        <w:autoSpaceDE/>
        <w:autoSpaceDN/>
        <w:bidi w:val="0"/>
        <w:adjustRightInd w:val="0"/>
        <w:snapToGrid w:val="0"/>
        <w:spacing w:line="500" w:lineRule="exact"/>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5</w:t>
      </w:r>
      <w:r>
        <w:rPr>
          <w:rFonts w:hint="eastAsia" w:ascii="仿宋" w:hAnsi="仿宋" w:eastAsia="仿宋" w:cs="宋体"/>
          <w:color w:val="000000"/>
          <w:sz w:val="24"/>
          <w:highlight w:val="none"/>
        </w:rPr>
        <w:t>服务地点/交货地点：</w:t>
      </w:r>
      <w:r>
        <w:rPr>
          <w:rFonts w:hint="eastAsia" w:ascii="仿宋" w:hAnsi="仿宋" w:eastAsia="仿宋" w:cs="宋体"/>
          <w:color w:val="000000"/>
          <w:sz w:val="24"/>
          <w:highlight w:val="none"/>
          <w:lang w:eastAsia="zh-CN"/>
        </w:rPr>
        <w:t>中宁县城北街</w:t>
      </w:r>
      <w:r>
        <w:rPr>
          <w:rFonts w:hint="eastAsia" w:ascii="仿宋" w:hAnsi="仿宋" w:eastAsia="仿宋" w:cs="宋体"/>
          <w:color w:val="000000"/>
          <w:sz w:val="24"/>
          <w:highlight w:val="none"/>
          <w:lang w:val="en-US" w:eastAsia="zh-CN"/>
        </w:rPr>
        <w:t>132号人保财险中宁支</w:t>
      </w:r>
      <w:r>
        <w:rPr>
          <w:rFonts w:hint="eastAsia" w:ascii="仿宋" w:hAnsi="仿宋" w:eastAsia="仿宋" w:cs="宋体"/>
          <w:color w:val="000000" w:themeColor="text1"/>
          <w:sz w:val="24"/>
          <w:highlight w:val="none"/>
          <w:lang w:val="en-US" w:eastAsia="zh-CN"/>
          <w14:textFill>
            <w14:solidFill>
              <w14:schemeClr w14:val="tx1"/>
            </w14:solidFill>
          </w14:textFill>
        </w:rPr>
        <w:t>公司职工食堂</w:t>
      </w:r>
      <w:r>
        <w:rPr>
          <w:rFonts w:hint="eastAsia" w:ascii="仿宋" w:hAnsi="仿宋" w:eastAsia="仿宋" w:cs="宋体"/>
          <w:color w:val="000000" w:themeColor="text1"/>
          <w:sz w:val="24"/>
          <w:highlight w:val="none"/>
          <w14:textFill>
            <w14:solidFill>
              <w14:schemeClr w14:val="tx1"/>
            </w14:solidFill>
          </w14:textFill>
        </w:rPr>
        <w:t>。</w:t>
      </w:r>
    </w:p>
    <w:p w14:paraId="72BB59D9">
      <w:pPr>
        <w:pStyle w:val="2"/>
        <w:pageBreakBefore w:val="0"/>
        <w:kinsoku/>
        <w:overflowPunct/>
        <w:topLinePunct w:val="0"/>
        <w:autoSpaceDE/>
        <w:autoSpaceDN/>
        <w:bidi w:val="0"/>
        <w:spacing w:line="500" w:lineRule="exact"/>
        <w:ind w:firstLine="482" w:firstLineChars="200"/>
        <w:jc w:val="left"/>
        <w:rPr>
          <w:rFonts w:hint="eastAsia" w:ascii="仿宋" w:hAnsi="仿宋" w:eastAsia="仿宋" w:cs="仿宋"/>
          <w:color w:val="000000"/>
          <w:sz w:val="24"/>
          <w:szCs w:val="24"/>
          <w:highlight w:val="none"/>
        </w:rPr>
      </w:pPr>
      <w:bookmarkStart w:id="10" w:name="_Toc3800"/>
      <w:r>
        <w:rPr>
          <w:rFonts w:hint="eastAsia" w:ascii="仿宋" w:hAnsi="仿宋" w:eastAsia="仿宋" w:cs="仿宋"/>
          <w:color w:val="000000"/>
          <w:sz w:val="24"/>
          <w:szCs w:val="24"/>
          <w:highlight w:val="none"/>
        </w:rPr>
        <w:t>二、供应商资格要求</w:t>
      </w:r>
      <w:bookmarkEnd w:id="10"/>
    </w:p>
    <w:p w14:paraId="18BC0288">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rPr>
      </w:pPr>
      <w:bookmarkStart w:id="11" w:name="_Toc26143"/>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w:t>
      </w:r>
      <w:bookmarkStart w:id="12" w:name="OLE_LINK3"/>
      <w:r>
        <w:rPr>
          <w:rFonts w:hint="eastAsia" w:ascii="仿宋" w:hAnsi="仿宋" w:eastAsia="仿宋" w:cs="仿宋"/>
          <w:color w:val="auto"/>
          <w:sz w:val="24"/>
          <w:szCs w:val="24"/>
          <w:highlight w:val="none"/>
        </w:rPr>
        <w:t>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bookmarkEnd w:id="12"/>
      <w:r>
        <w:rPr>
          <w:rFonts w:hint="eastAsia" w:ascii="仿宋" w:hAnsi="仿宋" w:eastAsia="仿宋" w:cs="仿宋"/>
          <w:color w:val="auto"/>
          <w:sz w:val="24"/>
          <w:szCs w:val="24"/>
          <w:highlight w:val="none"/>
        </w:rPr>
        <w:t>。</w:t>
      </w:r>
    </w:p>
    <w:p w14:paraId="232543FD">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Start w:id="13" w:name="OLE_LINK4"/>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具有良好的商业信誉和健全的财务会计制度，需提供2024或2025年度经会计师事务所或审计机构审计的财务审计报告及财务报表（至少包含会计师事务所或审计机构签章页、资产负债表、现金流量表、损益表/利润表）或开标日前6个月内开具的银行资信证明</w:t>
      </w:r>
      <w:bookmarkEnd w:id="13"/>
      <w:r>
        <w:rPr>
          <w:rFonts w:hint="eastAsia" w:ascii="仿宋" w:hAnsi="仿宋" w:eastAsia="仿宋" w:cs="仿宋"/>
          <w:color w:val="auto"/>
          <w:sz w:val="24"/>
          <w:szCs w:val="24"/>
          <w:highlight w:val="none"/>
        </w:rPr>
        <w:t>。</w:t>
      </w:r>
      <w:r>
        <w:rPr>
          <w:rFonts w:hint="eastAsia" w:ascii="仿宋" w:hAnsi="仿宋" w:eastAsia="仿宋" w:cs="仿宋"/>
          <w:color w:val="auto"/>
          <w:sz w:val="24"/>
          <w:szCs w:val="24"/>
        </w:rPr>
        <w:t>（如</w:t>
      </w:r>
      <w:r>
        <w:rPr>
          <w:rFonts w:hint="eastAsia" w:ascii="仿宋" w:hAnsi="仿宋" w:eastAsia="仿宋" w:cs="仿宋"/>
          <w:color w:val="auto"/>
          <w:sz w:val="24"/>
          <w:szCs w:val="24"/>
          <w:lang w:eastAsia="zh-CN"/>
        </w:rPr>
        <w:t>应答人</w:t>
      </w:r>
      <w:r>
        <w:rPr>
          <w:rFonts w:hint="eastAsia" w:ascii="仿宋" w:hAnsi="仿宋" w:eastAsia="仿宋" w:cs="仿宋"/>
          <w:color w:val="auto"/>
          <w:sz w:val="24"/>
          <w:szCs w:val="24"/>
        </w:rPr>
        <w:t>为个体工商户则提供个体工商户经营人银行存款证明材料）。</w:t>
      </w:r>
    </w:p>
    <w:p w14:paraId="65A498B8">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3具有依法缴纳税收和社会保障资金的良好记录，提供近6个月任意一个月的税收和社会保障资金缴纳凭证。</w:t>
      </w:r>
    </w:p>
    <w:p w14:paraId="69990A37">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4供应商应经营状况良好，且近三年内（2023年1月1日至今）无违法违规记录。违法违规记录是指被“信用中国”列入失信被执行人、重大税收违法失信主体、政府采购严重违法失信行为记录名单。供应商需提供自比选公告发布之日至应答截止之日期间对以上三项内容的查询截图。</w:t>
      </w:r>
    </w:p>
    <w:p w14:paraId="292B9504">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信用中国查询网址：https://www.creditchina.gov.cn/xinyongfuwu/?navPage=5</w:t>
      </w:r>
    </w:p>
    <w:p w14:paraId="5A9AE47A">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5严禁被列入采购人及其所隶属的中国人民保险各级机构的供应商黑名单且在禁入期内的供应商参与采购活动。</w:t>
      </w:r>
    </w:p>
    <w:p w14:paraId="3209EB42">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6单位负责人为同一人或者存在控股、管理关系的不同单位，不得参加未划分标包的同一采购项目的比选响应，需填写《供应商控股及管理关系情况申报表》。</w:t>
      </w:r>
    </w:p>
    <w:p w14:paraId="630D1E7B">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7本项目不接受联合体响应，不允许成交后分包、转包，须提供承诺书并加盖公章。</w:t>
      </w:r>
    </w:p>
    <w:p w14:paraId="468D044F">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2.8</w:t>
      </w:r>
      <w:r>
        <w:rPr>
          <w:rFonts w:hint="eastAsia" w:ascii="仿宋" w:hAnsi="仿宋" w:eastAsia="仿宋" w:cs="仿宋"/>
          <w:color w:val="auto"/>
          <w:sz w:val="24"/>
          <w:szCs w:val="24"/>
          <w:highlight w:val="none"/>
          <w:lang w:eastAsia="zh-CN"/>
        </w:rPr>
        <w:t>应答人</w:t>
      </w:r>
      <w:r>
        <w:rPr>
          <w:rFonts w:hint="eastAsia" w:ascii="仿宋" w:hAnsi="仿宋" w:eastAsia="仿宋" w:cs="仿宋"/>
          <w:color w:val="auto"/>
          <w:sz w:val="24"/>
          <w:szCs w:val="24"/>
          <w:highlight w:val="none"/>
        </w:rPr>
        <w:t>自202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年1月1日至开标当日无食品安全事故（须提供承诺书并加盖公章）。</w:t>
      </w:r>
    </w:p>
    <w:p w14:paraId="0EEF58D6">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lang w:eastAsia="zh-CN"/>
        </w:rPr>
        <w:t>应答人</w:t>
      </w:r>
      <w:r>
        <w:rPr>
          <w:rFonts w:hint="eastAsia" w:ascii="仿宋" w:hAnsi="仿宋" w:eastAsia="仿宋" w:cs="仿宋"/>
          <w:color w:val="auto"/>
          <w:sz w:val="24"/>
          <w:szCs w:val="24"/>
          <w:highlight w:val="none"/>
          <w:lang w:val="en-US" w:eastAsia="zh-CN"/>
        </w:rPr>
        <w:t>须承诺为本项目提供的每批次蔬菜、水果等具备农药残留物检测报告。(须提供承诺书并加盖公章);</w:t>
      </w:r>
    </w:p>
    <w:p w14:paraId="7193861E">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2.10</w:t>
      </w:r>
      <w:r>
        <w:rPr>
          <w:rFonts w:hint="eastAsia" w:ascii="仿宋" w:hAnsi="仿宋" w:eastAsia="仿宋" w:cs="仿宋"/>
          <w:color w:val="auto"/>
          <w:sz w:val="24"/>
          <w:szCs w:val="24"/>
          <w:highlight w:val="none"/>
          <w:lang w:eastAsia="zh-CN"/>
        </w:rPr>
        <w:t>应答人</w:t>
      </w:r>
      <w:r>
        <w:rPr>
          <w:rFonts w:hint="eastAsia" w:ascii="仿宋" w:hAnsi="仿宋" w:eastAsia="仿宋" w:cs="仿宋"/>
          <w:color w:val="auto"/>
          <w:sz w:val="24"/>
          <w:szCs w:val="24"/>
          <w:highlight w:val="none"/>
        </w:rPr>
        <w:t>须承诺为本项目提供的牛羊肉具备动物检疫合格证明及肉品品质检验合格证。(须提供承诺书并加盖公章)。</w:t>
      </w:r>
    </w:p>
    <w:p w14:paraId="4B0167E3">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2.11</w:t>
      </w:r>
      <w:r>
        <w:rPr>
          <w:rFonts w:hint="eastAsia" w:ascii="仿宋" w:hAnsi="仿宋" w:eastAsia="仿宋" w:cs="仿宋"/>
          <w:color w:val="auto"/>
          <w:sz w:val="24"/>
          <w:szCs w:val="24"/>
          <w:highlight w:val="none"/>
          <w:lang w:eastAsia="zh-CN"/>
        </w:rPr>
        <w:t>应答人</w:t>
      </w:r>
      <w:r>
        <w:rPr>
          <w:rFonts w:hint="eastAsia" w:ascii="仿宋" w:hAnsi="仿宋" w:eastAsia="仿宋" w:cs="仿宋"/>
          <w:color w:val="auto"/>
          <w:sz w:val="24"/>
          <w:szCs w:val="24"/>
          <w:highlight w:val="none"/>
        </w:rPr>
        <w:t>须具备有效的《清真食品准营证》、《食品生产许可证》或《食品经营许可证》</w:t>
      </w:r>
      <w:r>
        <w:rPr>
          <w:rFonts w:hint="eastAsia" w:ascii="仿宋" w:hAnsi="仿宋" w:eastAsia="仿宋" w:cs="仿宋"/>
          <w:color w:val="auto"/>
          <w:sz w:val="24"/>
          <w:szCs w:val="24"/>
          <w:highlight w:val="none"/>
          <w:lang w:val="en-US" w:eastAsia="zh-CN"/>
        </w:rPr>
        <w:t>;</w:t>
      </w:r>
    </w:p>
    <w:p w14:paraId="19045777">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2.12</w:t>
      </w:r>
      <w:r>
        <w:rPr>
          <w:rFonts w:hint="eastAsia" w:ascii="仿宋" w:hAnsi="仿宋" w:eastAsia="仿宋" w:cs="仿宋"/>
          <w:color w:val="auto"/>
          <w:sz w:val="24"/>
          <w:szCs w:val="24"/>
          <w:highlight w:val="none"/>
          <w:lang w:eastAsia="zh-CN"/>
        </w:rPr>
        <w:t>应答人</w:t>
      </w:r>
      <w:r>
        <w:rPr>
          <w:rFonts w:hint="eastAsia" w:ascii="仿宋" w:hAnsi="仿宋" w:eastAsia="仿宋" w:cs="仿宋"/>
          <w:color w:val="auto"/>
          <w:sz w:val="24"/>
          <w:szCs w:val="24"/>
          <w:highlight w:val="none"/>
        </w:rPr>
        <w:t>须承诺为本项目提供的每批次粮油、辅料、厨房用品等产品具备产品合格证。(须提供承诺书并加盖公章)</w:t>
      </w:r>
      <w:r>
        <w:rPr>
          <w:rFonts w:hint="eastAsia" w:ascii="仿宋" w:hAnsi="仿宋" w:eastAsia="仿宋" w:cs="仿宋"/>
          <w:color w:val="auto"/>
          <w:sz w:val="24"/>
          <w:szCs w:val="24"/>
          <w:highlight w:val="none"/>
          <w:lang w:val="en-US" w:eastAsia="zh-CN"/>
        </w:rPr>
        <w:t>。</w:t>
      </w:r>
    </w:p>
    <w:p w14:paraId="4800C1B0">
      <w:pPr>
        <w:pStyle w:val="2"/>
        <w:pageBreakBefore w:val="0"/>
        <w:kinsoku/>
        <w:overflowPunct/>
        <w:topLinePunct w:val="0"/>
        <w:autoSpaceDE/>
        <w:autoSpaceDN/>
        <w:bidi w:val="0"/>
        <w:spacing w:line="500" w:lineRule="exact"/>
        <w:ind w:firstLine="482"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三、资格审查方法</w:t>
      </w:r>
      <w:bookmarkEnd w:id="11"/>
    </w:p>
    <w:p w14:paraId="77B7C24C">
      <w:pPr>
        <w:pageBreakBefore w:val="0"/>
        <w:kinsoku/>
        <w:overflowPunct/>
        <w:topLinePunct w:val="0"/>
        <w:autoSpaceDE/>
        <w:autoSpaceDN/>
        <w:bidi w:val="0"/>
        <w:spacing w:line="500" w:lineRule="exact"/>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本项目将进行资格</w:t>
      </w:r>
      <w:r>
        <w:rPr>
          <w:rFonts w:hint="eastAsia" w:ascii="仿宋" w:hAnsi="仿宋" w:eastAsia="仿宋" w:cs="仿宋"/>
          <w:color w:val="000000" w:themeColor="text1"/>
          <w:sz w:val="24"/>
          <w:highlight w:val="none"/>
          <w:lang w:val="en-US" w:eastAsia="zh-CN"/>
          <w14:textFill>
            <w14:solidFill>
              <w14:schemeClr w14:val="tx1"/>
            </w14:solidFill>
          </w14:textFill>
        </w:rPr>
        <w:t>后审</w:t>
      </w:r>
      <w:r>
        <w:rPr>
          <w:rFonts w:hint="eastAsia" w:ascii="仿宋" w:hAnsi="仿宋" w:eastAsia="仿宋" w:cs="仿宋"/>
          <w:color w:val="000000"/>
          <w:sz w:val="24"/>
          <w:highlight w:val="none"/>
        </w:rPr>
        <w:t>，资格审查方法为合格制，资格审查标准和内容见</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第三章评审办法。未通过资格</w:t>
      </w:r>
      <w:r>
        <w:rPr>
          <w:rFonts w:hint="eastAsia" w:ascii="仿宋" w:hAnsi="仿宋" w:eastAsia="仿宋" w:cs="仿宋"/>
          <w:color w:val="000000" w:themeColor="text1"/>
          <w:sz w:val="24"/>
          <w:highlight w:val="none"/>
          <w:lang w:val="en-US" w:eastAsia="zh-CN"/>
          <w14:textFill>
            <w14:solidFill>
              <w14:schemeClr w14:val="tx1"/>
            </w14:solidFill>
          </w14:textFill>
        </w:rPr>
        <w:t>后审</w:t>
      </w:r>
      <w:r>
        <w:rPr>
          <w:rFonts w:hint="eastAsia" w:ascii="仿宋" w:hAnsi="仿宋" w:eastAsia="仿宋" w:cs="仿宋"/>
          <w:color w:val="000000"/>
          <w:sz w:val="24"/>
          <w:highlight w:val="none"/>
        </w:rPr>
        <w:t>的供应商，响应文件将被否决，不进入</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lang w:val="en-US" w:eastAsia="zh-CN"/>
        </w:rPr>
        <w:t>谈判</w:t>
      </w:r>
      <w:r>
        <w:rPr>
          <w:rFonts w:hint="eastAsia" w:ascii="仿宋" w:hAnsi="仿宋" w:eastAsia="仿宋" w:cs="仿宋"/>
          <w:color w:val="000000"/>
          <w:sz w:val="24"/>
          <w:highlight w:val="none"/>
        </w:rPr>
        <w:t>、详细评审等后续环节。</w:t>
      </w:r>
    </w:p>
    <w:p w14:paraId="6C61A591">
      <w:pPr>
        <w:pStyle w:val="2"/>
        <w:pageBreakBefore w:val="0"/>
        <w:kinsoku/>
        <w:overflowPunct/>
        <w:topLinePunct w:val="0"/>
        <w:autoSpaceDE/>
        <w:autoSpaceDN/>
        <w:bidi w:val="0"/>
        <w:spacing w:line="500" w:lineRule="exact"/>
        <w:ind w:firstLine="482" w:firstLineChars="200"/>
        <w:jc w:val="left"/>
        <w:rPr>
          <w:rFonts w:hint="eastAsia" w:ascii="仿宋" w:hAnsi="仿宋" w:eastAsia="仿宋" w:cs="仿宋"/>
          <w:color w:val="000000"/>
          <w:sz w:val="24"/>
          <w:szCs w:val="24"/>
          <w:highlight w:val="none"/>
        </w:rPr>
      </w:pPr>
      <w:bookmarkStart w:id="14" w:name="_Toc18913"/>
      <w:r>
        <w:rPr>
          <w:rFonts w:hint="eastAsia" w:ascii="仿宋" w:hAnsi="仿宋" w:eastAsia="仿宋" w:cs="仿宋"/>
          <w:color w:val="000000"/>
          <w:sz w:val="24"/>
          <w:szCs w:val="24"/>
          <w:highlight w:val="none"/>
        </w:rPr>
        <w:t>四、</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文件的获取</w:t>
      </w:r>
      <w:bookmarkEnd w:id="14"/>
    </w:p>
    <w:p w14:paraId="7ACE2400">
      <w:pPr>
        <w:pStyle w:val="82"/>
        <w:pageBreakBefore w:val="0"/>
        <w:kinsoku/>
        <w:overflowPunct/>
        <w:topLinePunct w:val="0"/>
        <w:autoSpaceDE/>
        <w:autoSpaceDN/>
        <w:bidi w:val="0"/>
        <w:adjustRightInd w:val="0"/>
        <w:snapToGrid w:val="0"/>
        <w:spacing w:line="500" w:lineRule="exact"/>
        <w:ind w:firstLineChars="175"/>
        <w:jc w:val="left"/>
        <w:rPr>
          <w:rFonts w:hint="eastAsia"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宋体"/>
          <w:color w:val="000000" w:themeColor="text1"/>
          <w:sz w:val="24"/>
          <w:szCs w:val="24"/>
          <w:highlight w:val="none"/>
          <w14:textFill>
            <w14:solidFill>
              <w14:schemeClr w14:val="tx1"/>
            </w14:solidFill>
          </w14:textFill>
        </w:rPr>
        <w:t>获取</w:t>
      </w:r>
      <w:r>
        <w:rPr>
          <w:rFonts w:hint="eastAsia" w:ascii="仿宋" w:hAnsi="仿宋" w:eastAsia="仿宋" w:cs="仿宋"/>
          <w:color w:val="000000" w:themeColor="text1"/>
          <w:sz w:val="24"/>
          <w:szCs w:val="24"/>
          <w:highlight w:val="none"/>
          <w14:textFill>
            <w14:solidFill>
              <w14:schemeClr w14:val="tx1"/>
            </w14:solidFill>
          </w14:textFill>
        </w:rPr>
        <w:t>时间：</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11</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b/>
          <w:color w:val="000000" w:themeColor="text1"/>
          <w:sz w:val="24"/>
          <w:szCs w:val="24"/>
          <w:highlight w:val="none"/>
          <w14:textFill>
            <w14:solidFill>
              <w14:schemeClr w14:val="tx1"/>
            </w14:solidFill>
          </w14:textFill>
        </w:rPr>
        <w:t>至</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11</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10</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color w:val="000000" w:themeColor="text1"/>
          <w:sz w:val="24"/>
          <w:szCs w:val="24"/>
          <w:highlight w:val="none"/>
          <w14:textFill>
            <w14:solidFill>
              <w14:schemeClr w14:val="tx1"/>
            </w14:solidFill>
          </w14:textFill>
        </w:rPr>
        <w:t>上午</w:t>
      </w:r>
      <w:r>
        <w:rPr>
          <w:rFonts w:hint="eastAsia" w:ascii="仿宋" w:hAnsi="仿宋" w:eastAsia="仿宋" w:cs="宋体"/>
          <w:color w:val="000000" w:themeColor="text1"/>
          <w:sz w:val="24"/>
          <w:szCs w:val="24"/>
          <w:highlight w:val="none"/>
          <w:lang w:val="en-US" w:eastAsia="zh-CN"/>
          <w14:textFill>
            <w14:solidFill>
              <w14:schemeClr w14:val="tx1"/>
            </w14:solidFill>
          </w14:textFill>
        </w:rPr>
        <w:t>8</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color w:val="000000" w:themeColor="text1"/>
          <w:sz w:val="24"/>
          <w:szCs w:val="24"/>
          <w:highlight w:val="none"/>
          <w:lang w:val="en-US" w:eastAsia="zh-CN"/>
          <w14:textFill>
            <w14:solidFill>
              <w14:schemeClr w14:val="tx1"/>
            </w14:solidFill>
          </w14:textFill>
        </w:rPr>
        <w:t>12</w:t>
      </w:r>
      <w:r>
        <w:rPr>
          <w:rFonts w:hint="eastAsia" w:ascii="仿宋" w:hAnsi="仿宋" w:eastAsia="仿宋" w:cs="宋体"/>
          <w:color w:val="000000" w:themeColor="text1"/>
          <w:sz w:val="24"/>
          <w:szCs w:val="24"/>
          <w:highlight w:val="none"/>
          <w14:textFill>
            <w14:solidFill>
              <w14:schemeClr w14:val="tx1"/>
            </w14:solidFill>
          </w14:textFill>
        </w:rPr>
        <w:t>时，下午</w:t>
      </w:r>
      <w:r>
        <w:rPr>
          <w:rFonts w:hint="eastAsia" w:ascii="仿宋" w:hAnsi="仿宋" w:eastAsia="仿宋" w:cs="宋体"/>
          <w:color w:val="000000" w:themeColor="text1"/>
          <w:sz w:val="24"/>
          <w:szCs w:val="24"/>
          <w:highlight w:val="none"/>
          <w:lang w:val="en-US" w:eastAsia="zh-CN"/>
          <w14:textFill>
            <w14:solidFill>
              <w14:schemeClr w14:val="tx1"/>
            </w14:solidFill>
          </w14:textFill>
        </w:rPr>
        <w:t>14</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color w:val="000000" w:themeColor="text1"/>
          <w:sz w:val="24"/>
          <w:szCs w:val="24"/>
          <w:highlight w:val="none"/>
          <w:lang w:val="en-US" w:eastAsia="zh-CN"/>
          <w14:textFill>
            <w14:solidFill>
              <w14:schemeClr w14:val="tx1"/>
            </w14:solidFill>
          </w14:textFill>
        </w:rPr>
        <w:t>18</w:t>
      </w:r>
      <w:r>
        <w:rPr>
          <w:rFonts w:hint="eastAsia" w:ascii="仿宋" w:hAnsi="仿宋" w:eastAsia="仿宋" w:cs="宋体"/>
          <w:color w:val="000000" w:themeColor="text1"/>
          <w:sz w:val="24"/>
          <w:szCs w:val="24"/>
          <w:highlight w:val="none"/>
          <w14:textFill>
            <w14:solidFill>
              <w14:schemeClr w14:val="tx1"/>
            </w14:solidFill>
          </w14:textFill>
        </w:rPr>
        <w:t>时（北京时间，下同）。</w:t>
      </w:r>
    </w:p>
    <w:p w14:paraId="25BF2E6A">
      <w:pPr>
        <w:pStyle w:val="12"/>
        <w:pageBreakBefore w:val="0"/>
        <w:kinsoku/>
        <w:overflowPunct/>
        <w:topLinePunct w:val="0"/>
        <w:autoSpaceDE/>
        <w:autoSpaceDN/>
        <w:bidi w:val="0"/>
        <w:spacing w:line="500" w:lineRule="exact"/>
        <w:ind w:firstLine="480" w:firstLineChars="200"/>
        <w:rPr>
          <w:rFonts w:hint="eastAsia" w:ascii="仿宋" w:hAnsi="仿宋" w:eastAsia="仿宋" w:cs="仿宋_GB2312"/>
          <w:sz w:val="24"/>
          <w:szCs w:val="24"/>
          <w:highlight w:val="none"/>
        </w:rPr>
      </w:pPr>
      <w:r>
        <w:rPr>
          <w:rFonts w:ascii="仿宋" w:hAnsi="仿宋" w:eastAsia="仿宋" w:cs="宋体"/>
          <w:color w:val="000000"/>
          <w:sz w:val="24"/>
          <w:highlight w:val="none"/>
        </w:rPr>
        <w:t>4</w:t>
      </w:r>
      <w:r>
        <w:rPr>
          <w:rFonts w:hint="eastAsia" w:ascii="仿宋" w:hAnsi="仿宋" w:eastAsia="仿宋" w:cs="宋体"/>
          <w:color w:val="000000"/>
          <w:sz w:val="24"/>
          <w:highlight w:val="none"/>
        </w:rPr>
        <w:t>.2拟报名参加本项目的供应商，</w:t>
      </w:r>
      <w:r>
        <w:rPr>
          <w:rFonts w:hint="eastAsia" w:ascii="仿宋" w:hAnsi="仿宋" w:eastAsia="仿宋" w:cs="宋体"/>
          <w:color w:val="000000" w:themeColor="text1"/>
          <w:sz w:val="24"/>
          <w:highlight w:val="none"/>
          <w14:textFill>
            <w14:solidFill>
              <w14:schemeClr w14:val="tx1"/>
            </w14:solidFill>
          </w14:textFill>
        </w:rPr>
        <w:t>请</w:t>
      </w:r>
      <w:r>
        <w:rPr>
          <w:rFonts w:hint="eastAsia" w:ascii="仿宋" w:hAnsi="仿宋" w:eastAsia="仿宋" w:cs="宋体"/>
          <w:color w:val="000000" w:themeColor="text1"/>
          <w:sz w:val="24"/>
          <w:highlight w:val="none"/>
          <w:lang w:val="en-US" w:eastAsia="zh-CN"/>
          <w14:textFill>
            <w14:solidFill>
              <w14:schemeClr w14:val="tx1"/>
            </w14:solidFill>
          </w14:textFill>
        </w:rPr>
        <w:t>通过“人保e采”外网门户</w:t>
      </w:r>
      <w:r>
        <w:rPr>
          <w:rFonts w:hint="eastAsia" w:ascii="仿宋" w:hAnsi="仿宋" w:eastAsia="仿宋" w:cs="宋体"/>
          <w:color w:val="000000" w:themeColor="text1"/>
          <w:sz w:val="24"/>
          <w:highlight w:val="none"/>
          <w14:textFill>
            <w14:solidFill>
              <w14:schemeClr w14:val="tx1"/>
            </w14:solidFill>
          </w14:textFill>
        </w:rPr>
        <w:t>申请获取</w:t>
      </w:r>
      <w:r>
        <w:rPr>
          <w:rFonts w:hint="eastAsia" w:ascii="仿宋" w:hAnsi="仿宋" w:eastAsia="仿宋" w:cs="宋体"/>
          <w:color w:val="000000" w:themeColor="text1"/>
          <w:sz w:val="24"/>
          <w:highlight w:val="none"/>
          <w:lang w:val="en-US"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文件</w:t>
      </w:r>
      <w:r>
        <w:rPr>
          <w:rFonts w:hint="eastAsia" w:ascii="仿宋" w:hAnsi="仿宋" w:eastAsia="仿宋" w:cs="仿宋_GB2312"/>
          <w:color w:val="000000" w:themeColor="text1"/>
          <w:sz w:val="24"/>
          <w:szCs w:val="24"/>
          <w:highlight w:val="none"/>
          <w14:textFill>
            <w14:solidFill>
              <w14:schemeClr w14:val="tx1"/>
            </w14:solidFill>
          </w14:textFill>
        </w:rPr>
        <w:t>。</w:t>
      </w:r>
    </w:p>
    <w:p w14:paraId="1CD89978">
      <w:pPr>
        <w:pStyle w:val="2"/>
        <w:pageBreakBefore w:val="0"/>
        <w:kinsoku/>
        <w:overflowPunct/>
        <w:topLinePunct w:val="0"/>
        <w:autoSpaceDE/>
        <w:autoSpaceDN/>
        <w:bidi w:val="0"/>
        <w:spacing w:line="500" w:lineRule="exact"/>
        <w:ind w:firstLine="482" w:firstLineChars="200"/>
        <w:jc w:val="left"/>
        <w:rPr>
          <w:rFonts w:hint="eastAsia" w:ascii="仿宋" w:hAnsi="仿宋" w:eastAsia="仿宋" w:cs="仿宋"/>
          <w:color w:val="000000"/>
          <w:sz w:val="24"/>
          <w:szCs w:val="24"/>
          <w:highlight w:val="none"/>
        </w:rPr>
      </w:pPr>
      <w:bookmarkStart w:id="15" w:name="_Toc14151"/>
      <w:r>
        <w:rPr>
          <w:rFonts w:hint="eastAsia" w:ascii="仿宋" w:hAnsi="仿宋" w:eastAsia="仿宋" w:cs="仿宋"/>
          <w:color w:val="000000"/>
          <w:sz w:val="24"/>
          <w:szCs w:val="24"/>
          <w:highlight w:val="none"/>
        </w:rPr>
        <w:t>五、响应文件的递交</w:t>
      </w:r>
      <w:bookmarkEnd w:id="15"/>
    </w:p>
    <w:p w14:paraId="53113BDA">
      <w:pPr>
        <w:pageBreakBefore w:val="0"/>
        <w:kinsoku/>
        <w:overflowPunct/>
        <w:topLinePunct w:val="0"/>
        <w:autoSpaceDE/>
        <w:autoSpaceDN/>
        <w:bidi w:val="0"/>
        <w:spacing w:line="500" w:lineRule="exact"/>
        <w:ind w:firstLine="480" w:firstLineChars="200"/>
        <w:textAlignment w:val="baseline"/>
        <w:rPr>
          <w:rFonts w:hint="eastAsia" w:ascii="仿宋" w:hAnsi="仿宋" w:eastAsia="仿宋" w:cs="宋体"/>
          <w:color w:val="000000"/>
          <w:sz w:val="24"/>
          <w:highlight w:val="none"/>
        </w:rPr>
      </w:pPr>
      <w:r>
        <w:rPr>
          <w:rFonts w:ascii="仿宋" w:hAnsi="仿宋" w:eastAsia="仿宋" w:cs="宋体"/>
          <w:color w:val="000000"/>
          <w:sz w:val="24"/>
          <w:highlight w:val="none"/>
        </w:rPr>
        <w:t>5</w:t>
      </w:r>
      <w:r>
        <w:rPr>
          <w:rFonts w:hint="eastAsia" w:ascii="仿宋" w:hAnsi="仿宋" w:eastAsia="仿宋" w:cs="宋体"/>
          <w:color w:val="000000"/>
          <w:sz w:val="24"/>
          <w:highlight w:val="none"/>
        </w:rPr>
        <w:t>.1响应文件递交截止时间：</w:t>
      </w:r>
      <w:r>
        <w:rPr>
          <w:rFonts w:hint="eastAsia" w:ascii="仿宋" w:hAnsi="仿宋" w:eastAsia="仿宋" w:cs="宋体"/>
          <w:color w:val="000000" w:themeColor="text1"/>
          <w:sz w:val="24"/>
          <w:highlight w:val="none"/>
          <w:u w:val="single"/>
          <w14:textFill>
            <w14:solidFill>
              <w14:schemeClr w14:val="tx1"/>
            </w14:solidFill>
          </w14:textFill>
        </w:rPr>
        <w:t>20</w:t>
      </w:r>
      <w:r>
        <w:rPr>
          <w:rFonts w:hint="eastAsia" w:ascii="仿宋" w:hAnsi="仿宋" w:eastAsia="仿宋" w:cs="宋体"/>
          <w:color w:val="000000" w:themeColor="text1"/>
          <w:sz w:val="24"/>
          <w:highlight w:val="none"/>
          <w:u w:val="single"/>
          <w:lang w:val="en-US" w:eastAsia="zh-CN"/>
          <w14:textFill>
            <w14:solidFill>
              <w14:schemeClr w14:val="tx1"/>
            </w14:solidFill>
          </w14:textFill>
        </w:rPr>
        <w:t>26</w:t>
      </w:r>
      <w:r>
        <w:rPr>
          <w:rFonts w:hint="eastAsia" w:ascii="仿宋" w:hAnsi="仿宋" w:eastAsia="仿宋" w:cs="宋体"/>
          <w:color w:val="000000" w:themeColor="text1"/>
          <w:sz w:val="24"/>
          <w:highlight w:val="none"/>
          <w:u w:val="single"/>
          <w14:textFill>
            <w14:solidFill>
              <w14:schemeClr w14:val="tx1"/>
            </w14:solidFill>
          </w14:textFill>
        </w:rPr>
        <w:t>年</w:t>
      </w:r>
      <w:r>
        <w:rPr>
          <w:rFonts w:hint="eastAsia" w:ascii="仿宋" w:hAnsi="仿宋" w:eastAsia="仿宋" w:cs="宋体"/>
          <w:color w:val="000000" w:themeColor="text1"/>
          <w:sz w:val="24"/>
          <w:highlight w:val="none"/>
          <w:u w:val="single"/>
          <w:lang w:val="en-US" w:eastAsia="zh-CN"/>
          <w14:textFill>
            <w14:solidFill>
              <w14:schemeClr w14:val="tx1"/>
            </w14:solidFill>
          </w14:textFill>
        </w:rPr>
        <w:t>11</w:t>
      </w:r>
      <w:r>
        <w:rPr>
          <w:rFonts w:hint="eastAsia" w:ascii="仿宋" w:hAnsi="仿宋" w:eastAsia="仿宋" w:cs="宋体"/>
          <w:color w:val="000000" w:themeColor="text1"/>
          <w:sz w:val="24"/>
          <w:highlight w:val="none"/>
          <w:u w:val="single"/>
          <w14:textFill>
            <w14:solidFill>
              <w14:schemeClr w14:val="tx1"/>
            </w14:solidFill>
          </w14:textFill>
        </w:rPr>
        <w:t>月</w:t>
      </w:r>
      <w:r>
        <w:rPr>
          <w:rFonts w:hint="eastAsia" w:ascii="仿宋" w:hAnsi="仿宋" w:eastAsia="仿宋" w:cs="宋体"/>
          <w:color w:val="000000" w:themeColor="text1"/>
          <w:sz w:val="24"/>
          <w:highlight w:val="none"/>
          <w:u w:val="single"/>
          <w:lang w:val="en-US" w:eastAsia="zh-CN"/>
          <w14:textFill>
            <w14:solidFill>
              <w14:schemeClr w14:val="tx1"/>
            </w14:solidFill>
          </w14:textFill>
        </w:rPr>
        <w:t>10</w:t>
      </w:r>
      <w:r>
        <w:rPr>
          <w:rFonts w:hint="eastAsia" w:ascii="仿宋" w:hAnsi="仿宋" w:eastAsia="仿宋" w:cs="宋体"/>
          <w:color w:val="000000" w:themeColor="text1"/>
          <w:sz w:val="24"/>
          <w:highlight w:val="none"/>
          <w:u w:val="single"/>
          <w14:textFill>
            <w14:solidFill>
              <w14:schemeClr w14:val="tx1"/>
            </w14:solidFill>
          </w14:textFill>
        </w:rPr>
        <w:t>日</w:t>
      </w:r>
      <w:r>
        <w:rPr>
          <w:rFonts w:hint="eastAsia" w:ascii="仿宋" w:hAnsi="仿宋" w:eastAsia="仿宋" w:cs="宋体"/>
          <w:color w:val="000000" w:themeColor="text1"/>
          <w:sz w:val="24"/>
          <w:highlight w:val="none"/>
          <w:u w:val="single"/>
          <w:lang w:val="en-US" w:eastAsia="zh-CN"/>
          <w14:textFill>
            <w14:solidFill>
              <w14:schemeClr w14:val="tx1"/>
            </w14:solidFill>
          </w14:textFill>
        </w:rPr>
        <w:t>17</w:t>
      </w:r>
      <w:r>
        <w:rPr>
          <w:rFonts w:hint="eastAsia" w:ascii="仿宋" w:hAnsi="仿宋" w:eastAsia="仿宋" w:cs="宋体"/>
          <w:color w:val="000000" w:themeColor="text1"/>
          <w:sz w:val="24"/>
          <w:highlight w:val="none"/>
          <w:u w:val="single"/>
          <w14:textFill>
            <w14:solidFill>
              <w14:schemeClr w14:val="tx1"/>
            </w14:solidFill>
          </w14:textFill>
        </w:rPr>
        <w:t>时</w:t>
      </w:r>
      <w:r>
        <w:rPr>
          <w:rFonts w:hint="eastAsia" w:ascii="仿宋" w:hAnsi="仿宋" w:eastAsia="仿宋" w:cs="宋体"/>
          <w:color w:val="000000" w:themeColor="text1"/>
          <w:sz w:val="24"/>
          <w:highlight w:val="none"/>
          <w:u w:val="single"/>
          <w:lang w:val="en-US" w:eastAsia="zh-CN"/>
          <w14:textFill>
            <w14:solidFill>
              <w14:schemeClr w14:val="tx1"/>
            </w14:solidFill>
          </w14:textFill>
        </w:rPr>
        <w:t>00</w:t>
      </w:r>
      <w:r>
        <w:rPr>
          <w:rFonts w:hint="eastAsia" w:ascii="仿宋" w:hAnsi="仿宋" w:eastAsia="仿宋" w:cs="宋体"/>
          <w:color w:val="000000" w:themeColor="text1"/>
          <w:sz w:val="24"/>
          <w:highlight w:val="none"/>
          <w:u w:val="single"/>
          <w14:textFill>
            <w14:solidFill>
              <w14:schemeClr w14:val="tx1"/>
            </w14:solidFill>
          </w14:textFill>
        </w:rPr>
        <w:t>分00秒</w:t>
      </w:r>
      <w:r>
        <w:rPr>
          <w:rFonts w:hint="eastAsia" w:ascii="仿宋" w:hAnsi="仿宋" w:eastAsia="仿宋" w:cs="宋体"/>
          <w:color w:val="000000" w:themeColor="text1"/>
          <w:sz w:val="24"/>
          <w:highlight w:val="none"/>
          <w14:textFill>
            <w14:solidFill>
              <w14:schemeClr w14:val="tx1"/>
            </w14:solidFill>
          </w14:textFill>
        </w:rPr>
        <w:t>。</w:t>
      </w:r>
    </w:p>
    <w:p w14:paraId="3CEAF46B">
      <w:pPr>
        <w:pageBreakBefore w:val="0"/>
        <w:kinsoku/>
        <w:overflowPunct/>
        <w:topLinePunct w:val="0"/>
        <w:autoSpaceDE/>
        <w:autoSpaceDN/>
        <w:bidi w:val="0"/>
        <w:spacing w:line="500" w:lineRule="exact"/>
        <w:ind w:firstLine="480" w:firstLineChars="200"/>
        <w:jc w:val="left"/>
        <w:textAlignment w:val="baseline"/>
        <w:rPr>
          <w:rFonts w:hint="eastAsia"/>
          <w:highlight w:val="none"/>
        </w:rPr>
      </w:pPr>
      <w:r>
        <w:rPr>
          <w:rFonts w:hint="eastAsia" w:ascii="仿宋" w:hAnsi="仿宋" w:eastAsia="仿宋" w:cs="宋体"/>
          <w:color w:val="000000"/>
          <w:sz w:val="24"/>
          <w:highlight w:val="none"/>
        </w:rPr>
        <w:t>5.2响应文件的递交：</w:t>
      </w:r>
      <w:r>
        <w:rPr>
          <w:rFonts w:hint="eastAsia" w:ascii="仿宋" w:hAnsi="仿宋" w:eastAsia="仿宋" w:cs="宋体"/>
          <w:color w:val="000000" w:themeColor="text1"/>
          <w:sz w:val="24"/>
          <w:highlight w:val="none"/>
          <w:u w:val="single"/>
          <w14:textFill>
            <w14:solidFill>
              <w14:schemeClr w14:val="tx1"/>
            </w14:solidFill>
          </w14:textFill>
        </w:rPr>
        <w:t>须现场递交至</w:t>
      </w:r>
      <w:r>
        <w:rPr>
          <w:rFonts w:hint="eastAsia" w:ascii="仿宋" w:hAnsi="仿宋" w:eastAsia="仿宋" w:cs="宋体"/>
          <w:color w:val="000000" w:themeColor="text1"/>
          <w:sz w:val="24"/>
          <w:highlight w:val="none"/>
          <w:u w:val="single"/>
          <w:lang w:eastAsia="zh-CN"/>
          <w14:textFill>
            <w14:solidFill>
              <w14:schemeClr w14:val="tx1"/>
            </w14:solidFill>
          </w14:textFill>
        </w:rPr>
        <w:t>人保财险中宁支</w:t>
      </w:r>
      <w:r>
        <w:rPr>
          <w:rFonts w:hint="eastAsia" w:ascii="仿宋" w:hAnsi="仿宋" w:eastAsia="仿宋" w:cs="宋体"/>
          <w:color w:val="000000" w:themeColor="text1"/>
          <w:sz w:val="24"/>
          <w:highlight w:val="none"/>
          <w:u w:val="single"/>
          <w:lang w:val="en-US" w:eastAsia="zh-CN"/>
          <w14:textFill>
            <w14:solidFill>
              <w14:schemeClr w14:val="tx1"/>
            </w14:solidFill>
          </w14:textFill>
        </w:rPr>
        <w:t>公司综合部</w:t>
      </w:r>
      <w:r>
        <w:rPr>
          <w:rFonts w:hint="eastAsia" w:ascii="仿宋" w:hAnsi="仿宋" w:eastAsia="仿宋" w:cs="宋体"/>
          <w:color w:val="000000" w:themeColor="text1"/>
          <w:sz w:val="24"/>
          <w:highlight w:val="none"/>
          <w14:textFill>
            <w14:solidFill>
              <w14:schemeClr w14:val="tx1"/>
            </w14:solidFill>
          </w14:textFill>
        </w:rPr>
        <w:t>，</w:t>
      </w:r>
      <w:r>
        <w:rPr>
          <w:rFonts w:hint="eastAsia" w:ascii="仿宋" w:hAnsi="仿宋" w:eastAsia="仿宋" w:cs="宋体"/>
          <w:b/>
          <w:bCs/>
          <w:color w:val="000000" w:themeColor="text1"/>
          <w:sz w:val="24"/>
          <w:highlight w:val="none"/>
          <w14:textFill>
            <w14:solidFill>
              <w14:schemeClr w14:val="tx1"/>
            </w14:solidFill>
          </w14:textFill>
        </w:rPr>
        <w:t>逾期送达或者未</w:t>
      </w:r>
      <w:r>
        <w:rPr>
          <w:rFonts w:hint="eastAsia" w:ascii="仿宋" w:hAnsi="仿宋" w:eastAsia="仿宋" w:cs="宋体"/>
          <w:b/>
          <w:bCs/>
          <w:color w:val="000000"/>
          <w:sz w:val="24"/>
          <w:highlight w:val="none"/>
        </w:rPr>
        <w:t>送达指定地点或者未按照</w:t>
      </w:r>
      <w:r>
        <w:rPr>
          <w:rFonts w:hint="eastAsia" w:ascii="仿宋" w:hAnsi="仿宋" w:eastAsia="仿宋" w:cs="宋体"/>
          <w:b/>
          <w:bCs/>
          <w:color w:val="000000"/>
          <w:sz w:val="24"/>
          <w:highlight w:val="none"/>
          <w:lang w:eastAsia="zh-CN"/>
        </w:rPr>
        <w:t>比选文件</w:t>
      </w:r>
      <w:r>
        <w:rPr>
          <w:rFonts w:hint="eastAsia" w:ascii="仿宋" w:hAnsi="仿宋" w:eastAsia="仿宋" w:cs="宋体"/>
          <w:b/>
          <w:bCs/>
          <w:color w:val="000000"/>
          <w:sz w:val="24"/>
          <w:highlight w:val="none"/>
        </w:rPr>
        <w:t>要求封装的纸质响应文件不予接收。</w:t>
      </w:r>
    </w:p>
    <w:p w14:paraId="301A1A2C">
      <w:pPr>
        <w:pageBreakBefore w:val="0"/>
        <w:kinsoku/>
        <w:overflowPunct/>
        <w:topLinePunct w:val="0"/>
        <w:autoSpaceDE/>
        <w:autoSpaceDN/>
        <w:bidi w:val="0"/>
        <w:spacing w:line="500" w:lineRule="exact"/>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5.3</w:t>
      </w:r>
      <w:r>
        <w:rPr>
          <w:rFonts w:hint="eastAsia" w:ascii="仿宋" w:hAnsi="仿宋" w:eastAsia="仿宋" w:cs="宋体"/>
          <w:b w:val="0"/>
          <w:bCs w:val="0"/>
          <w:color w:val="000000"/>
          <w:kern w:val="2"/>
          <w:sz w:val="24"/>
          <w:szCs w:val="24"/>
          <w:highlight w:val="none"/>
          <w:lang w:val="en-US" w:eastAsia="zh-CN" w:bidi="ar-SA"/>
        </w:rPr>
        <w:t>本项目将于上述同一时间、地点进行比选谈判，</w:t>
      </w:r>
      <w:r>
        <w:rPr>
          <w:rFonts w:hint="eastAsia" w:ascii="仿宋" w:hAnsi="仿宋" w:eastAsia="仿宋" w:cs="宋体"/>
          <w:b w:val="0"/>
          <w:bCs w:val="0"/>
          <w:color w:val="auto"/>
          <w:kern w:val="2"/>
          <w:sz w:val="24"/>
          <w:szCs w:val="24"/>
          <w:highlight w:val="none"/>
          <w:lang w:val="en-US" w:eastAsia="zh-CN" w:bidi="ar-SA"/>
        </w:rPr>
        <w:t>采购人邀</w:t>
      </w:r>
      <w:r>
        <w:rPr>
          <w:rFonts w:hint="eastAsia" w:ascii="仿宋" w:hAnsi="仿宋" w:eastAsia="仿宋" w:cs="宋体"/>
          <w:b w:val="0"/>
          <w:bCs w:val="0"/>
          <w:color w:val="000000"/>
          <w:kern w:val="2"/>
          <w:sz w:val="24"/>
          <w:szCs w:val="24"/>
          <w:highlight w:val="none"/>
          <w:lang w:val="en-US" w:eastAsia="zh-CN" w:bidi="ar-SA"/>
        </w:rPr>
        <w:t>请供应商代表准时参加。</w:t>
      </w:r>
    </w:p>
    <w:p w14:paraId="002D76FE">
      <w:pPr>
        <w:pageBreakBefore w:val="0"/>
        <w:kinsoku/>
        <w:overflowPunct/>
        <w:topLinePunct w:val="0"/>
        <w:autoSpaceDE/>
        <w:autoSpaceDN/>
        <w:bidi w:val="0"/>
        <w:spacing w:line="500" w:lineRule="exact"/>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w:t>
      </w:r>
      <w:r>
        <w:rPr>
          <w:rFonts w:hint="eastAsia" w:ascii="仿宋" w:hAnsi="仿宋" w:eastAsia="仿宋" w:cs="宋体"/>
          <w:b/>
          <w:bCs/>
          <w:color w:val="000000"/>
          <w:kern w:val="2"/>
          <w:sz w:val="24"/>
          <w:szCs w:val="24"/>
          <w:highlight w:val="none"/>
          <w:lang w:val="en-US" w:eastAsia="zh-CN" w:bidi="ar-SA"/>
        </w:rPr>
        <w:t>出现以下情形之一时，采购人/采购代理机构不予接收投标文件：</w:t>
      </w:r>
    </w:p>
    <w:p w14:paraId="051FA164">
      <w:pPr>
        <w:pageBreakBefore w:val="0"/>
        <w:kinsoku/>
        <w:overflowPunct/>
        <w:topLinePunct w:val="0"/>
        <w:autoSpaceDE/>
        <w:autoSpaceDN/>
        <w:bidi w:val="0"/>
        <w:spacing w:line="500" w:lineRule="exact"/>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5.4.1  逾期送达或者未送达指定地点的；</w:t>
      </w:r>
    </w:p>
    <w:p w14:paraId="176C8112">
      <w:pPr>
        <w:pageBreakBefore w:val="0"/>
        <w:kinsoku/>
        <w:overflowPunct/>
        <w:topLinePunct w:val="0"/>
        <w:autoSpaceDE/>
        <w:autoSpaceDN/>
        <w:bidi w:val="0"/>
        <w:spacing w:line="500" w:lineRule="exact"/>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5.4.2  未按照响应文件要求密封的；</w:t>
      </w:r>
    </w:p>
    <w:p w14:paraId="5D0D08B3">
      <w:pPr>
        <w:pageBreakBefore w:val="0"/>
        <w:kinsoku/>
        <w:overflowPunct/>
        <w:topLinePunct w:val="0"/>
        <w:autoSpaceDE/>
        <w:autoSpaceDN/>
        <w:bidi w:val="0"/>
        <w:spacing w:line="500" w:lineRule="exact"/>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b w:val="0"/>
          <w:color w:val="000000"/>
          <w:kern w:val="2"/>
          <w:sz w:val="24"/>
          <w:szCs w:val="24"/>
          <w:highlight w:val="none"/>
          <w:lang w:val="en-US" w:eastAsia="zh-CN" w:bidi="ar-SA"/>
        </w:rPr>
        <w:t>5.4.3  未按照比选公告要求获取比选文件的。</w:t>
      </w:r>
    </w:p>
    <w:p w14:paraId="226A69EF">
      <w:pPr>
        <w:pStyle w:val="2"/>
        <w:pageBreakBefore w:val="0"/>
        <w:kinsoku/>
        <w:overflowPunct/>
        <w:topLinePunct w:val="0"/>
        <w:autoSpaceDE/>
        <w:autoSpaceDN/>
        <w:bidi w:val="0"/>
        <w:spacing w:line="500" w:lineRule="exact"/>
        <w:ind w:firstLine="482" w:firstLineChars="200"/>
        <w:jc w:val="left"/>
        <w:rPr>
          <w:rFonts w:hint="eastAsia" w:ascii="仿宋" w:hAnsi="仿宋" w:eastAsia="仿宋" w:cs="仿宋"/>
          <w:color w:val="000000"/>
          <w:sz w:val="24"/>
          <w:szCs w:val="24"/>
          <w:highlight w:val="none"/>
        </w:rPr>
      </w:pPr>
      <w:bookmarkStart w:id="16" w:name="_Toc25792"/>
      <w:r>
        <w:rPr>
          <w:rFonts w:hint="eastAsia" w:ascii="仿宋" w:hAnsi="仿宋" w:eastAsia="仿宋" w:cs="仿宋"/>
          <w:color w:val="000000"/>
          <w:sz w:val="24"/>
          <w:szCs w:val="24"/>
          <w:highlight w:val="none"/>
          <w:lang w:val="en-US" w:eastAsia="zh-CN"/>
        </w:rPr>
        <w:t>六</w:t>
      </w:r>
      <w:r>
        <w:rPr>
          <w:rFonts w:hint="eastAsia" w:ascii="仿宋" w:hAnsi="仿宋" w:eastAsia="仿宋" w:cs="仿宋"/>
          <w:color w:val="000000"/>
          <w:sz w:val="24"/>
          <w:szCs w:val="24"/>
          <w:highlight w:val="none"/>
        </w:rPr>
        <w:t>、发布公告的媒介</w:t>
      </w:r>
      <w:bookmarkEnd w:id="16"/>
    </w:p>
    <w:p w14:paraId="07E796BC">
      <w:pPr>
        <w:pageBreakBefore w:val="0"/>
        <w:kinsoku/>
        <w:overflowPunct/>
        <w:topLinePunct w:val="0"/>
        <w:autoSpaceDE/>
        <w:autoSpaceDN/>
        <w:bidi w:val="0"/>
        <w:spacing w:line="500" w:lineRule="exact"/>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公告同时在</w:t>
      </w:r>
      <w:r>
        <w:rPr>
          <w:rFonts w:hint="eastAsia" w:ascii="仿宋" w:hAnsi="仿宋" w:eastAsia="仿宋" w:cs="宋体"/>
          <w:color w:val="000000" w:themeColor="text1"/>
          <w:sz w:val="24"/>
          <w:highlight w:val="none"/>
          <w:u w:val="single"/>
          <w14:textFill>
            <w14:solidFill>
              <w14:schemeClr w14:val="tx1"/>
            </w14:solidFill>
          </w14:textFill>
        </w:rPr>
        <w:t>“人保e采”外网门户（https://ec.picc.com/）</w:t>
      </w:r>
      <w:r>
        <w:rPr>
          <w:rFonts w:hint="eastAsia" w:ascii="仿宋" w:hAnsi="仿宋" w:eastAsia="仿宋" w:cs="仿宋"/>
          <w:color w:val="000000"/>
          <w:sz w:val="24"/>
          <w:highlight w:val="none"/>
        </w:rPr>
        <w:t>上发布，</w:t>
      </w:r>
      <w:r>
        <w:rPr>
          <w:rFonts w:hint="eastAsia" w:ascii="仿宋" w:hAnsi="仿宋" w:eastAsia="仿宋" w:cs="宋体"/>
          <w:color w:val="000000"/>
          <w:sz w:val="24"/>
          <w:highlight w:val="none"/>
        </w:rPr>
        <w:t>除上述外，</w:t>
      </w:r>
      <w:r>
        <w:rPr>
          <w:rFonts w:hint="eastAsia" w:ascii="仿宋" w:hAnsi="仿宋" w:eastAsia="仿宋" w:cs="宋体"/>
          <w:color w:val="auto"/>
          <w:sz w:val="24"/>
          <w:highlight w:val="none"/>
        </w:rPr>
        <w:t>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w:t>
      </w:r>
      <w:r>
        <w:rPr>
          <w:rFonts w:hint="eastAsia" w:ascii="仿宋" w:hAnsi="仿宋" w:eastAsia="仿宋" w:cs="仿宋"/>
          <w:color w:val="000000"/>
          <w:sz w:val="24"/>
          <w:highlight w:val="none"/>
        </w:rPr>
        <w:t>保留追究其法律责任的权利。</w:t>
      </w:r>
    </w:p>
    <w:p w14:paraId="09CAA898">
      <w:pPr>
        <w:pStyle w:val="2"/>
        <w:pageBreakBefore w:val="0"/>
        <w:kinsoku/>
        <w:overflowPunct/>
        <w:topLinePunct w:val="0"/>
        <w:autoSpaceDE/>
        <w:autoSpaceDN/>
        <w:bidi w:val="0"/>
        <w:spacing w:line="500" w:lineRule="exact"/>
        <w:ind w:firstLine="482" w:firstLineChars="200"/>
        <w:jc w:val="left"/>
        <w:rPr>
          <w:rFonts w:hint="eastAsia" w:ascii="仿宋" w:hAnsi="仿宋" w:eastAsia="仿宋" w:cs="仿宋"/>
          <w:color w:val="000000"/>
          <w:sz w:val="24"/>
          <w:szCs w:val="24"/>
          <w:highlight w:val="none"/>
        </w:rPr>
      </w:pPr>
      <w:bookmarkStart w:id="17" w:name="_Toc31811"/>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、联系方式</w:t>
      </w:r>
      <w:bookmarkEnd w:id="17"/>
    </w:p>
    <w:p w14:paraId="66FCE443">
      <w:pPr>
        <w:pageBreakBefore w:val="0"/>
        <w:tabs>
          <w:tab w:val="left" w:pos="-105"/>
          <w:tab w:val="left" w:pos="420"/>
          <w:tab w:val="left" w:pos="630"/>
          <w:tab w:val="left" w:pos="1155"/>
          <w:tab w:val="left" w:pos="1890"/>
          <w:tab w:val="left" w:pos="3150"/>
          <w:tab w:val="left" w:pos="3780"/>
        </w:tabs>
        <w:kinsoku/>
        <w:overflowPunct/>
        <w:topLinePunct w:val="0"/>
        <w:autoSpaceDE/>
        <w:autoSpaceDN/>
        <w:bidi w:val="0"/>
        <w:spacing w:line="500" w:lineRule="exact"/>
        <w:ind w:firstLine="482" w:firstLineChars="200"/>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采购人：中国人民财产保险股份有限公司</w:t>
      </w:r>
      <w:r>
        <w:rPr>
          <w:rFonts w:hint="eastAsia" w:ascii="仿宋" w:hAnsi="仿宋" w:eastAsia="仿宋" w:cs="仿宋"/>
          <w:b/>
          <w:bCs/>
          <w:color w:val="000000" w:themeColor="text1"/>
          <w:sz w:val="24"/>
          <w:highlight w:val="none"/>
          <w:lang w:eastAsia="zh-CN"/>
          <w14:textFill>
            <w14:solidFill>
              <w14:schemeClr w14:val="tx1"/>
            </w14:solidFill>
          </w14:textFill>
        </w:rPr>
        <w:t>中宁支</w:t>
      </w:r>
      <w:r>
        <w:rPr>
          <w:rFonts w:hint="eastAsia" w:ascii="仿宋" w:hAnsi="仿宋" w:eastAsia="仿宋" w:cs="仿宋"/>
          <w:b/>
          <w:bCs/>
          <w:color w:val="000000" w:themeColor="text1"/>
          <w:sz w:val="24"/>
          <w:highlight w:val="none"/>
          <w14:textFill>
            <w14:solidFill>
              <w14:schemeClr w14:val="tx1"/>
            </w14:solidFill>
          </w14:textFill>
        </w:rPr>
        <w:t>公司</w:t>
      </w:r>
    </w:p>
    <w:p w14:paraId="1AA3FE11">
      <w:pPr>
        <w:pageBreakBefore w:val="0"/>
        <w:widowControl/>
        <w:kinsoku/>
        <w:overflowPunct/>
        <w:topLinePunct w:val="0"/>
        <w:autoSpaceDE/>
        <w:autoSpaceDN/>
        <w:bidi w:val="0"/>
        <w:spacing w:line="500" w:lineRule="exact"/>
        <w:ind w:firstLine="482" w:firstLineChars="200"/>
        <w:jc w:val="left"/>
        <w:rPr>
          <w:rFonts w:hint="default"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地</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址：</w:t>
      </w:r>
      <w:r>
        <w:rPr>
          <w:rFonts w:hint="eastAsia" w:ascii="仿宋" w:hAnsi="仿宋" w:eastAsia="仿宋" w:cs="仿宋"/>
          <w:b/>
          <w:bCs/>
          <w:color w:val="000000" w:themeColor="text1"/>
          <w:sz w:val="24"/>
          <w:szCs w:val="24"/>
          <w:highlight w:val="none"/>
          <w:lang w:eastAsia="zh-CN"/>
          <w14:textFill>
            <w14:solidFill>
              <w14:schemeClr w14:val="tx1"/>
            </w14:solidFill>
          </w14:textFill>
        </w:rPr>
        <w:t>中宁县城北街</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132号</w:t>
      </w:r>
    </w:p>
    <w:p w14:paraId="7E8A0AD0">
      <w:pPr>
        <w:pageBreakBefore w:val="0"/>
        <w:widowControl/>
        <w:kinsoku/>
        <w:overflowPunct/>
        <w:topLinePunct w:val="0"/>
        <w:autoSpaceDE/>
        <w:autoSpaceDN/>
        <w:bidi w:val="0"/>
        <w:spacing w:line="500" w:lineRule="exact"/>
        <w:ind w:firstLine="480" w:firstLineChars="200"/>
        <w:jc w:val="left"/>
        <w:rPr>
          <w:rFonts w:hint="eastAsia" w:ascii="仿宋" w:hAnsi="仿宋" w:eastAsia="仿宋" w:cs="宋体"/>
          <w:color w:val="000000" w:themeColor="text1"/>
          <w:sz w:val="24"/>
          <w:highlight w:val="none"/>
          <w:lang w:val="en-US" w:eastAsia="zh-CN"/>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联系人：</w:t>
      </w:r>
      <w:r>
        <w:rPr>
          <w:rFonts w:hint="eastAsia" w:ascii="仿宋" w:hAnsi="仿宋" w:eastAsia="仿宋" w:cs="宋体"/>
          <w:color w:val="000000" w:themeColor="text1"/>
          <w:sz w:val="24"/>
          <w:highlight w:val="none"/>
          <w:lang w:eastAsia="zh-CN"/>
          <w14:textFill>
            <w14:solidFill>
              <w14:schemeClr w14:val="tx1"/>
            </w14:solidFill>
          </w14:textFill>
        </w:rPr>
        <w:t>李燕</w:t>
      </w:r>
    </w:p>
    <w:p w14:paraId="4FE96AEB">
      <w:pPr>
        <w:pageBreakBefore w:val="0"/>
        <w:kinsoku/>
        <w:overflowPunct/>
        <w:topLinePunct w:val="0"/>
        <w:autoSpaceDE/>
        <w:autoSpaceDN/>
        <w:bidi w:val="0"/>
        <w:spacing w:line="500" w:lineRule="exact"/>
        <w:ind w:firstLine="480" w:firstLineChars="200"/>
        <w:jc w:val="left"/>
        <w:rPr>
          <w:rFonts w:hint="default" w:ascii="仿宋" w:hAnsi="仿宋" w:eastAsia="仿宋" w:cs="宋体"/>
          <w:color w:val="000000" w:themeColor="text1"/>
          <w:sz w:val="24"/>
          <w:highlight w:val="none"/>
          <w:lang w:val="en-US" w:eastAsia="zh-CN"/>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电话：</w:t>
      </w:r>
      <w:r>
        <w:rPr>
          <w:rFonts w:hint="eastAsia" w:ascii="仿宋" w:hAnsi="仿宋" w:eastAsia="仿宋" w:cs="宋体"/>
          <w:color w:val="000000" w:themeColor="text1"/>
          <w:sz w:val="24"/>
          <w:highlight w:val="none"/>
          <w:lang w:val="en-US" w:eastAsia="zh-CN"/>
          <w14:textFill>
            <w14:solidFill>
              <w14:schemeClr w14:val="tx1"/>
            </w14:solidFill>
          </w14:textFill>
        </w:rPr>
        <w:t>0955-5033843</w:t>
      </w:r>
    </w:p>
    <w:p w14:paraId="041CC103">
      <w:pPr>
        <w:pageBreakBefore w:val="0"/>
        <w:kinsoku/>
        <w:overflowPunct/>
        <w:topLinePunct w:val="0"/>
        <w:autoSpaceDE/>
        <w:autoSpaceDN/>
        <w:bidi w:val="0"/>
        <w:spacing w:line="500" w:lineRule="exact"/>
        <w:ind w:firstLine="480" w:firstLineChars="200"/>
        <w:jc w:val="left"/>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电子邮件：</w:t>
      </w:r>
      <w:r>
        <w:rPr>
          <w:rFonts w:hint="eastAsia" w:ascii="仿宋" w:hAnsi="仿宋" w:eastAsia="仿宋" w:cs="宋体"/>
          <w:color w:val="000000" w:themeColor="text1"/>
          <w:sz w:val="24"/>
          <w:highlight w:val="none"/>
          <w:lang w:val="en-US" w:eastAsia="zh-CN"/>
          <w14:textFill>
            <w14:solidFill>
              <w14:schemeClr w14:val="tx1"/>
            </w14:solidFill>
          </w14:textFill>
        </w:rPr>
        <w:t>liyan123@ningx.picc.com.cn</w:t>
      </w:r>
    </w:p>
    <w:p w14:paraId="1E935052">
      <w:pPr>
        <w:spacing w:line="360" w:lineRule="auto"/>
        <w:ind w:firstLine="480" w:firstLineChars="200"/>
        <w:jc w:val="right"/>
        <w:textAlignment w:val="baseline"/>
        <w:rPr>
          <w:rFonts w:hint="eastAsia" w:ascii="仿宋" w:hAnsi="仿宋" w:eastAsia="仿宋" w:cs="宋体"/>
          <w:color w:val="FF0000"/>
          <w:sz w:val="24"/>
          <w:highlight w:val="none"/>
        </w:rPr>
      </w:pPr>
    </w:p>
    <w:p w14:paraId="7A3C901E">
      <w:pPr>
        <w:pStyle w:val="2"/>
        <w:rPr>
          <w:rFonts w:hint="eastAsia"/>
        </w:rPr>
      </w:pPr>
    </w:p>
    <w:p w14:paraId="6595F61C">
      <w:pPr>
        <w:spacing w:line="360" w:lineRule="auto"/>
        <w:ind w:firstLine="480" w:firstLineChars="200"/>
        <w:jc w:val="right"/>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采购人：中国人民财产保险股份有限公司</w:t>
      </w:r>
      <w:r>
        <w:rPr>
          <w:rFonts w:hint="eastAsia" w:ascii="仿宋" w:hAnsi="仿宋" w:eastAsia="仿宋" w:cs="宋体"/>
          <w:color w:val="000000" w:themeColor="text1"/>
          <w:sz w:val="24"/>
          <w:highlight w:val="none"/>
          <w:lang w:eastAsia="zh-CN"/>
          <w14:textFill>
            <w14:solidFill>
              <w14:schemeClr w14:val="tx1"/>
            </w14:solidFill>
          </w14:textFill>
        </w:rPr>
        <w:t>中宁支</w:t>
      </w:r>
      <w:r>
        <w:rPr>
          <w:rFonts w:hint="eastAsia" w:ascii="仿宋" w:hAnsi="仿宋" w:eastAsia="仿宋" w:cs="宋体"/>
          <w:color w:val="000000" w:themeColor="text1"/>
          <w:sz w:val="24"/>
          <w:highlight w:val="none"/>
          <w14:textFill>
            <w14:solidFill>
              <w14:schemeClr w14:val="tx1"/>
            </w14:solidFill>
          </w14:textFill>
        </w:rPr>
        <w:t>公司</w:t>
      </w:r>
    </w:p>
    <w:p w14:paraId="3C4B9061">
      <w:pPr>
        <w:spacing w:line="360" w:lineRule="auto"/>
        <w:ind w:firstLine="480" w:firstLineChars="200"/>
        <w:jc w:val="right"/>
        <w:textAlignment w:val="baseline"/>
        <w:rPr>
          <w:color w:val="000000" w:themeColor="text1"/>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202</w:t>
      </w:r>
      <w:r>
        <w:rPr>
          <w:rFonts w:hint="eastAsia" w:ascii="仿宋" w:hAnsi="仿宋" w:eastAsia="仿宋" w:cs="宋体"/>
          <w:color w:val="000000" w:themeColor="text1"/>
          <w:sz w:val="24"/>
          <w:highlight w:val="none"/>
          <w:lang w:val="en-US" w:eastAsia="zh-CN"/>
          <w14:textFill>
            <w14:solidFill>
              <w14:schemeClr w14:val="tx1"/>
            </w14:solidFill>
          </w14:textFill>
        </w:rPr>
        <w:t>6</w:t>
      </w:r>
      <w:r>
        <w:rPr>
          <w:rFonts w:hint="eastAsia" w:ascii="仿宋" w:hAnsi="仿宋" w:eastAsia="仿宋" w:cs="宋体"/>
          <w:color w:val="000000" w:themeColor="text1"/>
          <w:sz w:val="24"/>
          <w:highlight w:val="none"/>
          <w14:textFill>
            <w14:solidFill>
              <w14:schemeClr w14:val="tx1"/>
            </w14:solidFill>
          </w14:textFill>
        </w:rPr>
        <w:t>年</w:t>
      </w:r>
      <w:r>
        <w:rPr>
          <w:rFonts w:hint="eastAsia" w:ascii="仿宋" w:hAnsi="仿宋" w:eastAsia="仿宋" w:cs="宋体"/>
          <w:color w:val="000000" w:themeColor="text1"/>
          <w:sz w:val="24"/>
          <w:highlight w:val="none"/>
          <w:lang w:val="en-US" w:eastAsia="zh-CN"/>
          <w14:textFill>
            <w14:solidFill>
              <w14:schemeClr w14:val="tx1"/>
            </w14:solidFill>
          </w14:textFill>
        </w:rPr>
        <w:t>10</w:t>
      </w:r>
      <w:r>
        <w:rPr>
          <w:rFonts w:hint="eastAsia" w:ascii="仿宋" w:hAnsi="仿宋" w:eastAsia="仿宋" w:cs="宋体"/>
          <w:color w:val="000000" w:themeColor="text1"/>
          <w:sz w:val="24"/>
          <w:highlight w:val="none"/>
          <w14:textFill>
            <w14:solidFill>
              <w14:schemeClr w14:val="tx1"/>
            </w14:solidFill>
          </w14:textFill>
        </w:rPr>
        <w:t>月</w:t>
      </w:r>
    </w:p>
    <w:bookmarkEnd w:id="2"/>
    <w:bookmarkEnd w:id="3"/>
    <w:bookmarkEnd w:id="4"/>
    <w:bookmarkEnd w:id="5"/>
    <w:bookmarkEnd w:id="6"/>
    <w:bookmarkEnd w:id="7"/>
    <w:bookmarkEnd w:id="8"/>
    <w:p w14:paraId="0FFEAD44">
      <w:pPr>
        <w:bidi w:val="0"/>
        <w:jc w:val="center"/>
        <w:rPr>
          <w:rFonts w:hint="eastAsia"/>
        </w:rPr>
      </w:pPr>
      <w:bookmarkStart w:id="18" w:name="_Toc17103"/>
      <w:bookmarkStart w:id="19" w:name="_Toc1895"/>
      <w:bookmarkStart w:id="20" w:name="_Toc2797"/>
      <w:bookmarkStart w:id="21" w:name="_Toc517281814"/>
      <w:bookmarkStart w:id="22" w:name="_Toc287600116"/>
      <w:bookmarkStart w:id="23" w:name="_Toc444891334"/>
      <w:bookmarkStart w:id="24" w:name="_Toc23165"/>
      <w:r>
        <w:rPr>
          <w:rFonts w:ascii="仿宋" w:hAnsi="仿宋" w:eastAsia="仿宋" w:cs="仿宋"/>
          <w:color w:val="000000"/>
          <w:sz w:val="28"/>
          <w:szCs w:val="28"/>
          <w:highlight w:val="none"/>
        </w:rPr>
        <w:br w:type="page"/>
      </w:r>
      <w:bookmarkStart w:id="25" w:name="_Toc4900"/>
      <w:r>
        <w:rPr>
          <w:rFonts w:hint="eastAsia" w:ascii="仿宋" w:hAnsi="仿宋" w:eastAsia="仿宋" w:cs="仿宋"/>
          <w:color w:val="000000"/>
          <w:sz w:val="28"/>
          <w:szCs w:val="28"/>
          <w:highlight w:val="none"/>
        </w:rPr>
        <w:t>第二章 供应商须知</w:t>
      </w:r>
      <w:bookmarkEnd w:id="18"/>
      <w:bookmarkEnd w:id="19"/>
      <w:bookmarkEnd w:id="20"/>
      <w:bookmarkEnd w:id="21"/>
      <w:bookmarkEnd w:id="22"/>
      <w:bookmarkEnd w:id="23"/>
      <w:bookmarkEnd w:id="24"/>
      <w:bookmarkEnd w:id="25"/>
      <w:bookmarkStart w:id="26" w:name="_Toc517281815"/>
      <w:bookmarkStart w:id="27" w:name="_Toc29571"/>
      <w:bookmarkStart w:id="28" w:name="_Toc17721"/>
      <w:bookmarkStart w:id="29" w:name="_Toc19783312"/>
      <w:bookmarkStart w:id="30" w:name="_Toc287600117"/>
      <w:bookmarkStart w:id="31" w:name="_Toc32464"/>
      <w:bookmarkStart w:id="32" w:name="_Toc444891335"/>
      <w:bookmarkStart w:id="33" w:name="_Toc27353"/>
    </w:p>
    <w:p w14:paraId="43F2290D">
      <w:pPr>
        <w:pStyle w:val="2"/>
        <w:ind w:firstLine="0" w:firstLineChars="0"/>
        <w:jc w:val="left"/>
        <w:rPr>
          <w:rFonts w:hint="eastAsia" w:ascii="仿宋" w:hAnsi="仿宋" w:eastAsia="仿宋" w:cs="仿宋"/>
          <w:color w:val="000000"/>
          <w:sz w:val="24"/>
          <w:szCs w:val="24"/>
          <w:highlight w:val="none"/>
        </w:rPr>
      </w:pPr>
      <w:bookmarkStart w:id="34" w:name="_Toc16058"/>
      <w:r>
        <w:rPr>
          <w:rFonts w:hint="eastAsia" w:ascii="仿宋" w:hAnsi="仿宋" w:eastAsia="仿宋" w:cs="仿宋"/>
          <w:color w:val="000000"/>
          <w:sz w:val="24"/>
          <w:szCs w:val="24"/>
          <w:highlight w:val="none"/>
        </w:rPr>
        <w:t>一、供应商须知前附表</w:t>
      </w:r>
      <w:bookmarkEnd w:id="26"/>
      <w:bookmarkEnd w:id="27"/>
      <w:bookmarkEnd w:id="28"/>
      <w:bookmarkEnd w:id="29"/>
      <w:bookmarkEnd w:id="30"/>
      <w:bookmarkEnd w:id="31"/>
      <w:bookmarkEnd w:id="32"/>
      <w:bookmarkEnd w:id="33"/>
      <w:bookmarkEnd w:id="34"/>
    </w:p>
    <w:p w14:paraId="2179B7F3">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0"/>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14:paraId="59C7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14:paraId="2A10EFBD">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14:paraId="67E91FBD">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8" w:type="pct"/>
            <w:noWrap w:val="0"/>
            <w:vAlign w:val="center"/>
          </w:tcPr>
          <w:p w14:paraId="45BBB14C">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14:paraId="063F4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14:paraId="6B9D75D9">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7BD4AEEB">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8" w:type="pct"/>
            <w:noWrap w:val="0"/>
            <w:vAlign w:val="center"/>
          </w:tcPr>
          <w:p w14:paraId="67065A77">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比选公告</w:t>
            </w:r>
            <w:r>
              <w:rPr>
                <w:rFonts w:hint="eastAsia" w:ascii="仿宋" w:hAnsi="仿宋" w:eastAsia="仿宋" w:cs="仿宋"/>
                <w:color w:val="000000"/>
                <w:highlight w:val="none"/>
                <w:u w:val="single"/>
              </w:rPr>
              <w:t>“一、项目概况与采购范围”</w:t>
            </w:r>
            <w:r>
              <w:rPr>
                <w:rFonts w:hint="eastAsia" w:ascii="仿宋" w:hAnsi="仿宋" w:eastAsia="仿宋" w:cs="仿宋"/>
                <w:color w:val="000000"/>
                <w:highlight w:val="none"/>
              </w:rPr>
              <w:t>。</w:t>
            </w:r>
          </w:p>
        </w:tc>
      </w:tr>
      <w:tr w14:paraId="5881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2ECA82D">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15E62D3C">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资格审查方式及供应商应具备的资格条件</w:t>
            </w:r>
          </w:p>
        </w:tc>
        <w:tc>
          <w:tcPr>
            <w:tcW w:w="3588" w:type="pct"/>
            <w:noWrap w:val="0"/>
            <w:vAlign w:val="center"/>
          </w:tcPr>
          <w:p w14:paraId="4AAF57AE">
            <w:pPr>
              <w:pStyle w:val="139"/>
              <w:topLinePunct/>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□资格预审</w:t>
            </w:r>
          </w:p>
          <w:p w14:paraId="6DA2BAB1">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themeColor="text1"/>
                <w:highlight w:val="none"/>
                <w14:textFill>
                  <w14:solidFill>
                    <w14:schemeClr w14:val="tx1"/>
                  </w14:solidFill>
                </w14:textFill>
              </w:rPr>
              <w:sym w:font="Wingdings 2" w:char="0052"/>
            </w:r>
            <w:r>
              <w:rPr>
                <w:rFonts w:hint="eastAsia" w:ascii="仿宋" w:hAnsi="仿宋" w:eastAsia="仿宋" w:cs="宋体"/>
                <w:color w:val="000000" w:themeColor="text1"/>
                <w:highlight w:val="none"/>
                <w14:textFill>
                  <w14:solidFill>
                    <w14:schemeClr w14:val="tx1"/>
                  </w14:solidFill>
                </w14:textFill>
              </w:rPr>
              <w:t>资格后审，</w:t>
            </w:r>
            <w:r>
              <w:rPr>
                <w:rFonts w:hint="eastAsia" w:ascii="仿宋" w:hAnsi="仿宋" w:eastAsia="仿宋" w:cs="仿宋"/>
                <w:color w:val="000000" w:themeColor="text1"/>
                <w:highlight w:val="none"/>
                <w14:textFill>
                  <w14:solidFill>
                    <w14:schemeClr w14:val="tx1"/>
                  </w14:solidFill>
                </w14:textFill>
              </w:rPr>
              <w:t>详见</w:t>
            </w:r>
            <w:r>
              <w:rPr>
                <w:rFonts w:hint="eastAsia" w:ascii="仿宋" w:hAnsi="仿宋" w:eastAsia="仿宋" w:cs="仿宋"/>
                <w:color w:val="000000" w:themeColor="text1"/>
                <w:highlight w:val="none"/>
                <w:u w:val="single"/>
                <w14:textFill>
                  <w14:solidFill>
                    <w14:schemeClr w14:val="tx1"/>
                  </w14:solidFill>
                </w14:textFill>
              </w:rPr>
              <w:t xml:space="preserve">第一章 </w:t>
            </w:r>
            <w:r>
              <w:rPr>
                <w:rFonts w:hint="eastAsia" w:ascii="仿宋" w:hAnsi="仿宋" w:eastAsia="仿宋" w:cs="仿宋"/>
                <w:color w:val="000000" w:themeColor="text1"/>
                <w:highlight w:val="none"/>
                <w:u w:val="single"/>
                <w:lang w:eastAsia="zh-CN"/>
                <w14:textFill>
                  <w14:solidFill>
                    <w14:schemeClr w14:val="tx1"/>
                  </w14:solidFill>
                </w14:textFill>
              </w:rPr>
              <w:t>比选公告</w:t>
            </w:r>
            <w:r>
              <w:rPr>
                <w:rFonts w:hint="eastAsia" w:ascii="仿宋" w:hAnsi="仿宋" w:eastAsia="仿宋" w:cs="仿宋"/>
                <w:color w:val="000000" w:themeColor="text1"/>
                <w:highlight w:val="none"/>
                <w:u w:val="single"/>
                <w14:textFill>
                  <w14:solidFill>
                    <w14:schemeClr w14:val="tx1"/>
                  </w14:solidFill>
                </w14:textFill>
              </w:rPr>
              <w:t>“二、供应商资格要求”</w:t>
            </w:r>
            <w:r>
              <w:rPr>
                <w:rFonts w:hint="eastAsia" w:ascii="仿宋" w:hAnsi="仿宋" w:eastAsia="仿宋" w:cs="仿宋"/>
                <w:color w:val="000000" w:themeColor="text1"/>
                <w:highlight w:val="none"/>
                <w14:textFill>
                  <w14:solidFill>
                    <w14:schemeClr w14:val="tx1"/>
                  </w14:solidFill>
                </w14:textFill>
              </w:rPr>
              <w:t>。</w:t>
            </w:r>
          </w:p>
        </w:tc>
      </w:tr>
      <w:tr w14:paraId="07BD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BBCBBB9">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50EE9C6D">
            <w:pPr>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eastAsia="zh-CN"/>
              </w:rPr>
              <w:t>比选文件</w:t>
            </w:r>
            <w:r>
              <w:rPr>
                <w:rFonts w:hint="eastAsia" w:ascii="仿宋" w:hAnsi="仿宋" w:eastAsia="仿宋" w:cs="仿宋"/>
                <w:color w:val="000000"/>
                <w:szCs w:val="21"/>
                <w:highlight w:val="none"/>
              </w:rPr>
              <w:t>实质性要求的标识</w:t>
            </w:r>
          </w:p>
        </w:tc>
        <w:tc>
          <w:tcPr>
            <w:tcW w:w="3588" w:type="pct"/>
            <w:noWrap w:val="0"/>
            <w:vAlign w:val="center"/>
          </w:tcPr>
          <w:p w14:paraId="41FE9ED5">
            <w:pPr>
              <w:pStyle w:val="139"/>
              <w:topLinePunct/>
              <w:spacing w:before="62" w:beforeLines="20" w:after="62" w:afterLines="20" w:line="360" w:lineRule="auto"/>
              <w:rPr>
                <w:rFonts w:hint="eastAsia" w:ascii="仿宋" w:hAnsi="仿宋" w:eastAsia="仿宋" w:cs="Cambria Math"/>
                <w:b/>
                <w:color w:val="000000"/>
                <w:sz w:val="21"/>
                <w:szCs w:val="21"/>
                <w:highlight w:val="none"/>
              </w:rPr>
            </w:pPr>
            <w:r>
              <w:rPr>
                <w:rFonts w:hint="eastAsia" w:ascii="仿宋" w:hAnsi="仿宋" w:eastAsia="仿宋" w:cs="Cambria Math"/>
                <w:color w:val="000000"/>
                <w:sz w:val="21"/>
                <w:szCs w:val="21"/>
                <w:highlight w:val="none"/>
                <w:u w:val="single"/>
                <w:lang w:eastAsia="zh-CN"/>
              </w:rPr>
              <w:t>比选文件</w:t>
            </w:r>
            <w:r>
              <w:rPr>
                <w:rFonts w:hint="eastAsia" w:ascii="仿宋" w:hAnsi="仿宋" w:eastAsia="仿宋" w:cs="Cambria Math"/>
                <w:color w:val="000000"/>
                <w:sz w:val="21"/>
                <w:szCs w:val="21"/>
                <w:highlight w:val="none"/>
                <w:u w:val="single"/>
              </w:rPr>
              <w:t>中标识“★”条款、注明“</w:t>
            </w:r>
            <w:r>
              <w:rPr>
                <w:rFonts w:hint="eastAsia" w:ascii="仿宋" w:hAnsi="仿宋" w:eastAsia="仿宋" w:cs="Cambria Math"/>
                <w:color w:val="000000"/>
                <w:sz w:val="21"/>
                <w:szCs w:val="21"/>
                <w:highlight w:val="none"/>
                <w:u w:val="single"/>
                <w:lang w:eastAsia="zh-CN"/>
              </w:rPr>
              <w:t>响应</w:t>
            </w:r>
            <w:r>
              <w:rPr>
                <w:rFonts w:hint="eastAsia" w:ascii="仿宋" w:hAnsi="仿宋" w:eastAsia="仿宋" w:cs="Cambria Math"/>
                <w:color w:val="000000"/>
                <w:sz w:val="21"/>
                <w:szCs w:val="21"/>
                <w:highlight w:val="none"/>
                <w:u w:val="single"/>
              </w:rPr>
              <w:t>将被否决”、“对其响应做否决处理”</w:t>
            </w:r>
            <w:r>
              <w:rPr>
                <w:rFonts w:hint="eastAsia" w:ascii="仿宋" w:hAnsi="仿宋" w:eastAsia="仿宋" w:cs="宋体"/>
                <w:color w:val="000000"/>
                <w:sz w:val="21"/>
                <w:szCs w:val="21"/>
                <w:highlight w:val="none"/>
                <w:u w:val="single"/>
              </w:rPr>
              <w:t>等</w:t>
            </w:r>
            <w:r>
              <w:rPr>
                <w:rFonts w:hint="eastAsia" w:ascii="仿宋" w:hAnsi="仿宋" w:eastAsia="仿宋" w:cs="Cambria Math"/>
                <w:color w:val="000000"/>
                <w:sz w:val="21"/>
                <w:szCs w:val="21"/>
                <w:highlight w:val="none"/>
                <w:u w:val="single"/>
              </w:rPr>
              <w:t>的条款</w:t>
            </w:r>
            <w:r>
              <w:rPr>
                <w:rFonts w:hint="eastAsia" w:ascii="仿宋" w:hAnsi="仿宋" w:eastAsia="仿宋" w:cs="Cambria Math"/>
                <w:color w:val="000000"/>
                <w:sz w:val="21"/>
                <w:szCs w:val="21"/>
                <w:highlight w:val="none"/>
              </w:rPr>
              <w:t>，均为实质性条款，</w:t>
            </w:r>
            <w:r>
              <w:rPr>
                <w:rFonts w:hint="eastAsia" w:ascii="仿宋" w:hAnsi="仿宋" w:eastAsia="仿宋" w:cs="宋体"/>
                <w:b/>
                <w:color w:val="000000"/>
                <w:sz w:val="21"/>
                <w:szCs w:val="21"/>
                <w:highlight w:val="none"/>
              </w:rPr>
              <w:t>不满足任意一项</w:t>
            </w:r>
            <w:r>
              <w:rPr>
                <w:rFonts w:hint="eastAsia" w:ascii="仿宋" w:hAnsi="仿宋" w:eastAsia="仿宋" w:cs="Cambria Math"/>
                <w:b/>
                <w:color w:val="000000"/>
                <w:sz w:val="21"/>
                <w:szCs w:val="21"/>
                <w:highlight w:val="none"/>
              </w:rPr>
              <w:t>实质性条款的响应将被否决。</w:t>
            </w:r>
          </w:p>
        </w:tc>
      </w:tr>
      <w:tr w14:paraId="5E96E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2A273AE0">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5FEB0493">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供应商提出澄清的截止时间和方式</w:t>
            </w:r>
          </w:p>
        </w:tc>
        <w:tc>
          <w:tcPr>
            <w:tcW w:w="3588" w:type="pct"/>
            <w:noWrap w:val="0"/>
            <w:vAlign w:val="center"/>
          </w:tcPr>
          <w:p w14:paraId="461FA758">
            <w:pPr>
              <w:pStyle w:val="139"/>
              <w:topLinePunct/>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b/>
                <w:color w:val="000000" w:themeColor="text1"/>
                <w:sz w:val="21"/>
                <w:szCs w:val="21"/>
                <w:highlight w:val="none"/>
                <w14:textFill>
                  <w14:solidFill>
                    <w14:schemeClr w14:val="tx1"/>
                  </w14:solidFill>
                </w14:textFill>
              </w:rPr>
              <w:t>截止时间：</w:t>
            </w:r>
            <w:r>
              <w:rPr>
                <w:rFonts w:hint="eastAsia" w:ascii="仿宋" w:hAnsi="仿宋" w:eastAsia="仿宋" w:cs="宋体"/>
                <w:b/>
                <w:color w:val="000000" w:themeColor="text1"/>
                <w:sz w:val="21"/>
                <w:szCs w:val="21"/>
                <w:highlight w:val="none"/>
                <w:u w:val="single"/>
                <w14:textFill>
                  <w14:solidFill>
                    <w14:schemeClr w14:val="tx1"/>
                  </w14:solidFill>
                </w14:textFill>
              </w:rPr>
              <w:t>202</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1"/>
                <w:szCs w:val="21"/>
                <w:highlight w:val="none"/>
                <w:u w:val="single"/>
                <w14:textFill>
                  <w14:solidFill>
                    <w14:schemeClr w14:val="tx1"/>
                  </w14:solidFill>
                </w14:textFill>
              </w:rPr>
              <w:t>年</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11</w:t>
            </w:r>
            <w:r>
              <w:rPr>
                <w:rFonts w:hint="eastAsia" w:ascii="仿宋" w:hAnsi="仿宋" w:eastAsia="仿宋" w:cs="宋体"/>
                <w:b/>
                <w:color w:val="000000" w:themeColor="text1"/>
                <w:sz w:val="21"/>
                <w:szCs w:val="21"/>
                <w:highlight w:val="none"/>
                <w:u w:val="single"/>
                <w14:textFill>
                  <w14:solidFill>
                    <w14:schemeClr w14:val="tx1"/>
                  </w14:solidFill>
                </w14:textFill>
              </w:rPr>
              <w:t>月</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15</w:t>
            </w:r>
            <w:bookmarkStart w:id="227" w:name="_GoBack"/>
            <w:bookmarkEnd w:id="227"/>
            <w:r>
              <w:rPr>
                <w:rFonts w:hint="eastAsia" w:ascii="仿宋" w:hAnsi="仿宋" w:eastAsia="仿宋" w:cs="宋体"/>
                <w:b/>
                <w:color w:val="000000" w:themeColor="text1"/>
                <w:sz w:val="21"/>
                <w:szCs w:val="21"/>
                <w:highlight w:val="none"/>
                <w:u w:val="single"/>
                <w14:textFill>
                  <w14:solidFill>
                    <w14:schemeClr w14:val="tx1"/>
                  </w14:solidFill>
                </w14:textFill>
              </w:rPr>
              <w:t xml:space="preserve">日 </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17</w:t>
            </w:r>
            <w:r>
              <w:rPr>
                <w:rFonts w:hint="eastAsia" w:ascii="仿宋" w:hAnsi="仿宋" w:eastAsia="仿宋" w:cs="宋体"/>
                <w:b/>
                <w:color w:val="000000" w:themeColor="text1"/>
                <w:sz w:val="21"/>
                <w:szCs w:val="21"/>
                <w:highlight w:val="none"/>
                <w:u w:val="single"/>
                <w14:textFill>
                  <w14:solidFill>
                    <w14:schemeClr w14:val="tx1"/>
                  </w14:solidFill>
                </w14:textFill>
              </w:rPr>
              <w:t xml:space="preserve">时 </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00</w:t>
            </w:r>
            <w:r>
              <w:rPr>
                <w:rFonts w:hint="eastAsia" w:ascii="仿宋" w:hAnsi="仿宋" w:eastAsia="仿宋" w:cs="宋体"/>
                <w:b/>
                <w:color w:val="000000" w:themeColor="text1"/>
                <w:sz w:val="21"/>
                <w:szCs w:val="21"/>
                <w:highlight w:val="none"/>
                <w:u w:val="single"/>
                <w14:textFill>
                  <w14:solidFill>
                    <w14:schemeClr w14:val="tx1"/>
                  </w14:solidFill>
                </w14:textFill>
              </w:rPr>
              <w:t>分</w:t>
            </w:r>
            <w:r>
              <w:rPr>
                <w:rFonts w:hint="eastAsia" w:ascii="仿宋" w:hAnsi="仿宋" w:eastAsia="仿宋" w:cs="宋体"/>
                <w:b/>
                <w:color w:val="000000" w:themeColor="text1"/>
                <w:sz w:val="21"/>
                <w:szCs w:val="21"/>
                <w:highlight w:val="none"/>
                <w14:textFill>
                  <w14:solidFill>
                    <w14:schemeClr w14:val="tx1"/>
                  </w14:solidFill>
                </w14:textFill>
              </w:rPr>
              <w:t>（北京时间）。</w:t>
            </w:r>
          </w:p>
          <w:p w14:paraId="54C9749A">
            <w:pPr>
              <w:pStyle w:val="149"/>
              <w:spacing w:before="62" w:beforeLines="20" w:after="62" w:afterLines="20" w:line="360" w:lineRule="auto"/>
              <w:rPr>
                <w:rFonts w:hint="eastAsia" w:ascii="仿宋" w:hAnsi="仿宋" w:eastAsia="仿宋" w:cs="宋体"/>
                <w:color w:val="000000"/>
                <w:sz w:val="21"/>
                <w:szCs w:val="21"/>
                <w:highlight w:val="none"/>
                <w:lang w:val="en-US" w:eastAsia="zh-CN"/>
              </w:rPr>
            </w:pPr>
            <w:r>
              <w:rPr>
                <w:rFonts w:hint="eastAsia" w:ascii="仿宋" w:hAnsi="仿宋" w:eastAsia="仿宋" w:cs="宋体"/>
                <w:color w:val="000000" w:themeColor="text1"/>
                <w:sz w:val="21"/>
                <w:szCs w:val="21"/>
                <w:highlight w:val="none"/>
                <w14:textFill>
                  <w14:solidFill>
                    <w14:schemeClr w14:val="tx1"/>
                  </w14:solidFill>
                </w14:textFill>
              </w:rPr>
              <w:t>提出澄清的方式：书面方式</w:t>
            </w:r>
            <w:r>
              <w:rPr>
                <w:rFonts w:hint="eastAsia" w:ascii="仿宋" w:hAnsi="仿宋" w:eastAsia="仿宋" w:cs="宋体"/>
                <w:color w:val="000000" w:themeColor="text1"/>
                <w:sz w:val="21"/>
                <w:szCs w:val="21"/>
                <w:highlight w:val="none"/>
                <w:lang w:eastAsia="zh-CN"/>
                <w14:textFill>
                  <w14:solidFill>
                    <w14:schemeClr w14:val="tx1"/>
                  </w14:solidFill>
                </w14:textFill>
              </w:rPr>
              <w:t>。</w:t>
            </w:r>
          </w:p>
        </w:tc>
      </w:tr>
      <w:tr w14:paraId="4E840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3041E62">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7E7BB0DC">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供应商确认收到澄清或修改的截止时间和方式</w:t>
            </w:r>
          </w:p>
        </w:tc>
        <w:tc>
          <w:tcPr>
            <w:tcW w:w="3588" w:type="pct"/>
            <w:noWrap w:val="0"/>
            <w:vAlign w:val="center"/>
          </w:tcPr>
          <w:p w14:paraId="3EC927C8">
            <w:pPr>
              <w:spacing w:line="360" w:lineRule="auto"/>
              <w:rPr>
                <w:rFonts w:hint="eastAsia" w:ascii="仿宋" w:hAnsi="仿宋" w:eastAsia="仿宋" w:cs="宋体"/>
                <w:b w:val="0"/>
                <w:bCs/>
                <w:color w:val="000000" w:themeColor="text1"/>
                <w:szCs w:val="21"/>
                <w:highlight w:val="none"/>
                <w14:textFill>
                  <w14:solidFill>
                    <w14:schemeClr w14:val="tx1"/>
                  </w14:solidFill>
                </w14:textFill>
              </w:rPr>
            </w:pPr>
            <w:r>
              <w:rPr>
                <w:rFonts w:hint="eastAsia" w:ascii="仿宋" w:hAnsi="仿宋" w:eastAsia="仿宋" w:cs="宋体"/>
                <w:b/>
                <w:color w:val="000000" w:themeColor="text1"/>
                <w:szCs w:val="21"/>
                <w:highlight w:val="none"/>
                <w14:textFill>
                  <w14:solidFill>
                    <w14:schemeClr w14:val="tx1"/>
                  </w14:solidFill>
                </w14:textFill>
              </w:rPr>
              <w:t>确认收到澄清或修改的时间：</w:t>
            </w:r>
            <w:r>
              <w:rPr>
                <w:rFonts w:hint="eastAsia" w:ascii="仿宋" w:hAnsi="仿宋" w:eastAsia="仿宋" w:cs="宋体"/>
                <w:b w:val="0"/>
                <w:bCs/>
                <w:color w:val="000000" w:themeColor="text1"/>
                <w:szCs w:val="21"/>
                <w:highlight w:val="none"/>
                <w:u w:val="single"/>
                <w14:textFill>
                  <w14:solidFill>
                    <w14:schemeClr w14:val="tx1"/>
                  </w14:solidFill>
                </w14:textFill>
              </w:rPr>
              <w:t>收到</w:t>
            </w:r>
            <w:r>
              <w:rPr>
                <w:rFonts w:hint="eastAsia" w:ascii="仿宋" w:hAnsi="仿宋" w:eastAsia="仿宋" w:cs="宋体"/>
                <w:b w:val="0"/>
                <w:bCs/>
                <w:color w:val="000000" w:themeColor="text1"/>
                <w:szCs w:val="21"/>
                <w:highlight w:val="none"/>
                <w:u w:val="single"/>
                <w:lang w:val="en-US" w:eastAsia="zh-CN"/>
                <w14:textFill>
                  <w14:solidFill>
                    <w14:schemeClr w14:val="tx1"/>
                  </w14:solidFill>
                </w14:textFill>
              </w:rPr>
              <w:t>比选文件</w:t>
            </w:r>
            <w:r>
              <w:rPr>
                <w:rFonts w:hint="eastAsia" w:ascii="仿宋" w:hAnsi="仿宋" w:eastAsia="仿宋" w:cs="宋体"/>
                <w:b w:val="0"/>
                <w:bCs/>
                <w:color w:val="000000" w:themeColor="text1"/>
                <w:szCs w:val="21"/>
                <w:highlight w:val="none"/>
                <w:u w:val="single"/>
                <w14:textFill>
                  <w14:solidFill>
                    <w14:schemeClr w14:val="tx1"/>
                  </w14:solidFill>
                </w14:textFill>
              </w:rPr>
              <w:t>澄清或修改通知后</w:t>
            </w:r>
            <w:r>
              <w:rPr>
                <w:rFonts w:hint="eastAsia" w:ascii="仿宋" w:hAnsi="仿宋" w:eastAsia="仿宋" w:cs="宋体"/>
                <w:b w:val="0"/>
                <w:bCs/>
                <w:color w:val="000000" w:themeColor="text1"/>
                <w:szCs w:val="21"/>
                <w:highlight w:val="none"/>
                <w:u w:val="single"/>
                <w:lang w:val="en-US" w:eastAsia="zh-CN"/>
                <w14:textFill>
                  <w14:solidFill>
                    <w14:schemeClr w14:val="tx1"/>
                  </w14:solidFill>
                </w14:textFill>
              </w:rPr>
              <w:t>1</w:t>
            </w:r>
            <w:r>
              <w:rPr>
                <w:rFonts w:hint="eastAsia" w:ascii="仿宋" w:hAnsi="仿宋" w:eastAsia="仿宋" w:cs="宋体"/>
                <w:b w:val="0"/>
                <w:bCs/>
                <w:color w:val="000000" w:themeColor="text1"/>
                <w:szCs w:val="21"/>
                <w:highlight w:val="none"/>
                <w:u w:val="single"/>
                <w14:textFill>
                  <w14:solidFill>
                    <w14:schemeClr w14:val="tx1"/>
                  </w14:solidFill>
                </w14:textFill>
              </w:rPr>
              <w:t>个工作日内。</w:t>
            </w:r>
          </w:p>
          <w:p w14:paraId="10DF221E">
            <w:pPr>
              <w:spacing w:line="360" w:lineRule="auto"/>
              <w:rPr>
                <w:rFonts w:hint="eastAsia" w:ascii="仿宋" w:hAnsi="仿宋" w:eastAsia="仿宋" w:cs="宋体"/>
                <w:color w:val="000000"/>
                <w:szCs w:val="21"/>
                <w:highlight w:val="none"/>
              </w:rPr>
            </w:pPr>
            <w:r>
              <w:rPr>
                <w:rFonts w:hint="eastAsia" w:ascii="仿宋" w:hAnsi="仿宋" w:eastAsia="仿宋" w:cs="宋体"/>
                <w:color w:val="000000" w:themeColor="text1"/>
                <w:szCs w:val="21"/>
                <w:highlight w:val="none"/>
                <w14:textFill>
                  <w14:solidFill>
                    <w14:schemeClr w14:val="tx1"/>
                  </w14:solidFill>
                </w14:textFill>
              </w:rPr>
              <w:t>确认收到澄清或修改文件的方式：</w:t>
            </w:r>
            <w:r>
              <w:rPr>
                <w:rFonts w:hint="eastAsia" w:ascii="仿宋" w:hAnsi="仿宋" w:eastAsia="仿宋" w:cs="宋体"/>
                <w:color w:val="000000" w:themeColor="text1"/>
                <w:szCs w:val="21"/>
                <w:highlight w:val="none"/>
                <w:lang w:val="en-US" w:eastAsia="zh-CN"/>
                <w14:textFill>
                  <w14:solidFill>
                    <w14:schemeClr w14:val="tx1"/>
                  </w14:solidFill>
                </w14:textFill>
              </w:rPr>
              <w:t>邮件方式</w:t>
            </w:r>
            <w:r>
              <w:rPr>
                <w:rFonts w:hint="eastAsia" w:ascii="仿宋" w:hAnsi="仿宋" w:eastAsia="仿宋" w:cs="宋体"/>
                <w:color w:val="000000" w:themeColor="text1"/>
                <w:sz w:val="21"/>
                <w:szCs w:val="21"/>
                <w:highlight w:val="none"/>
                <w:lang w:eastAsia="zh-CN"/>
                <w14:textFill>
                  <w14:solidFill>
                    <w14:schemeClr w14:val="tx1"/>
                  </w14:solidFill>
                </w14:textFill>
              </w:rPr>
              <w:t>。</w:t>
            </w:r>
          </w:p>
        </w:tc>
      </w:tr>
      <w:tr w14:paraId="20CB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55175F5">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5ABB0CA0">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3588" w:type="pct"/>
            <w:noWrap w:val="0"/>
            <w:vAlign w:val="center"/>
          </w:tcPr>
          <w:p w14:paraId="676BAE72">
            <w:pPr>
              <w:pStyle w:val="149"/>
              <w:spacing w:before="62" w:beforeLines="20" w:after="62" w:afterLines="20" w:line="276"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响应文件按照以下架构分成三册并顺序编制：</w:t>
            </w:r>
          </w:p>
          <w:p w14:paraId="530D545E">
            <w:pPr>
              <w:pStyle w:val="156"/>
              <w:spacing w:before="62" w:beforeLines="20" w:after="62" w:afterLines="20" w:line="276" w:lineRule="auto"/>
              <w:rPr>
                <w:rFonts w:hint="eastAsia" w:ascii="仿宋" w:hAnsi="仿宋" w:eastAsia="仿宋" w:cs="仿宋"/>
                <w:b/>
                <w:color w:val="000000"/>
                <w:highlight w:val="none"/>
              </w:rPr>
            </w:pPr>
            <w:r>
              <w:rPr>
                <w:rFonts w:hint="eastAsia" w:ascii="仿宋" w:hAnsi="仿宋" w:eastAsia="仿宋" w:cs="仿宋"/>
                <w:b/>
                <w:color w:val="000000"/>
                <w:highlight w:val="none"/>
              </w:rPr>
              <w:t>一、商务文件</w:t>
            </w:r>
          </w:p>
          <w:p w14:paraId="14802195">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14:paraId="2662F1B3">
            <w:pPr>
              <w:autoSpaceDE w:val="0"/>
              <w:autoSpaceDN w:val="0"/>
              <w:spacing w:line="276" w:lineRule="auto"/>
            </w:pPr>
            <w:r>
              <w:rPr>
                <w:rFonts w:hint="eastAsia" w:ascii="仿宋" w:hAnsi="仿宋" w:eastAsia="仿宋" w:cs="仿宋"/>
                <w:b/>
                <w:color w:val="000000"/>
                <w:szCs w:val="21"/>
                <w:highlight w:val="none"/>
              </w:rPr>
              <w:t>详细评审索引表</w:t>
            </w:r>
          </w:p>
          <w:p w14:paraId="69C80C05">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（一）响应函</w:t>
            </w:r>
          </w:p>
          <w:p w14:paraId="203BD945">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14:paraId="5B8CA72D">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14:paraId="26F45280">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（四）资格证明文件</w:t>
            </w:r>
          </w:p>
          <w:p w14:paraId="4FB4448D">
            <w:pPr>
              <w:pStyle w:val="149"/>
              <w:spacing w:before="62" w:beforeLines="20" w:after="62" w:afterLines="20"/>
              <w:rPr>
                <w:rFonts w:hint="eastAsia"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14:paraId="1E5699F7">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（六）合同条款应答偏离表</w:t>
            </w:r>
          </w:p>
          <w:p w14:paraId="04C23824">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（七）供应商行为准则承诺书</w:t>
            </w:r>
          </w:p>
          <w:p w14:paraId="45C3E65D">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宋体"/>
                <w:color w:val="000000"/>
                <w:highlight w:val="none"/>
              </w:rPr>
              <w:t>（八）供应商廉洁诚信承诺书</w:t>
            </w:r>
          </w:p>
          <w:p w14:paraId="152E84BB">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（九）其他材料</w:t>
            </w:r>
            <w:r>
              <w:rPr>
                <w:rFonts w:hint="eastAsia" w:ascii="仿宋" w:hAnsi="仿宋" w:eastAsia="仿宋" w:cs="宋体"/>
                <w:color w:val="000000"/>
                <w:sz w:val="21"/>
                <w:szCs w:val="21"/>
                <w:highlight w:val="none"/>
              </w:rPr>
              <w:t>（如有）</w:t>
            </w:r>
          </w:p>
          <w:p w14:paraId="5C5FF7A0">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14:paraId="2D117402">
            <w:pPr>
              <w:autoSpaceDE w:val="0"/>
              <w:autoSpaceDN w:val="0"/>
              <w:spacing w:line="276" w:lineRule="auto"/>
              <w:rPr>
                <w:rFonts w:ascii="仿宋" w:hAnsi="仿宋" w:eastAsia="仿宋" w:cs="仿宋"/>
                <w:b/>
                <w:color w:val="000000"/>
                <w:szCs w:val="21"/>
                <w:highlight w:val="none"/>
              </w:rPr>
            </w:pPr>
            <w:r>
              <w:rPr>
                <w:rFonts w:hint="eastAsia" w:ascii="仿宋" w:hAnsi="仿宋" w:eastAsia="仿宋" w:cs="仿宋"/>
                <w:b/>
                <w:color w:val="000000"/>
                <w:szCs w:val="21"/>
                <w:highlight w:val="none"/>
              </w:rPr>
              <w:t>详细评审索引表</w:t>
            </w:r>
          </w:p>
          <w:p w14:paraId="76F2E7B6">
            <w:pPr>
              <w:autoSpaceDE w:val="0"/>
              <w:autoSpaceDN w:val="0"/>
              <w:spacing w:line="276"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14:paraId="3BF2EFFA">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（二）技术方案</w:t>
            </w:r>
          </w:p>
          <w:p w14:paraId="39662960">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s="宋体"/>
                <w:color w:val="000000"/>
                <w:sz w:val="21"/>
                <w:szCs w:val="21"/>
                <w:highlight w:val="none"/>
              </w:rPr>
              <w:t>（如有）</w:t>
            </w:r>
          </w:p>
          <w:p w14:paraId="0706BD51">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14:paraId="678FD7CD">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（一）报价一览表</w:t>
            </w:r>
          </w:p>
          <w:p w14:paraId="1F901E1A">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（二）分项报价表</w:t>
            </w:r>
            <w:r>
              <w:rPr>
                <w:rFonts w:hint="eastAsia" w:ascii="仿宋" w:hAnsi="仿宋" w:eastAsia="仿宋" w:cs="宋体"/>
                <w:color w:val="000000"/>
                <w:sz w:val="21"/>
                <w:szCs w:val="21"/>
                <w:highlight w:val="none"/>
              </w:rPr>
              <w:t>（如有）</w:t>
            </w:r>
          </w:p>
        </w:tc>
      </w:tr>
      <w:tr w14:paraId="049E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6E768A65">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0316957B">
            <w:pPr>
              <w:adjustRightInd w:val="0"/>
              <w:snapToGrid w:val="0"/>
              <w:spacing w:line="360" w:lineRule="auto"/>
              <w:ind w:left="36" w:leftChars="17"/>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8" w:type="pct"/>
            <w:noWrap w:val="0"/>
            <w:vAlign w:val="center"/>
          </w:tcPr>
          <w:p w14:paraId="5B3D2E23">
            <w:pPr>
              <w:autoSpaceDE w:val="0"/>
              <w:autoSpaceDN w:val="0"/>
              <w:spacing w:line="360" w:lineRule="auto"/>
              <w:rPr>
                <w:rFonts w:hint="eastAsia" w:ascii="仿宋" w:hAnsi="仿宋" w:eastAsia="仿宋" w:cs="宋体"/>
                <w:bCs/>
                <w:color w:val="000000"/>
                <w:szCs w:val="21"/>
                <w:highlight w:val="none"/>
                <w:lang w:eastAsia="zh-CN"/>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比选公告</w:t>
            </w:r>
          </w:p>
        </w:tc>
      </w:tr>
      <w:tr w14:paraId="607A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759F3F90">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309AF223">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8" w:type="pct"/>
            <w:noWrap w:val="0"/>
            <w:vAlign w:val="center"/>
          </w:tcPr>
          <w:p w14:paraId="1642F988">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14:paraId="091C7DA9">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14:paraId="43CB2FDE">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14:paraId="3CD84910">
            <w:pPr>
              <w:pStyle w:val="139"/>
              <w:topLinePunct/>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14:paraId="6361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9118E55">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13DCCCB4">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响应</w:t>
            </w:r>
            <w:r>
              <w:rPr>
                <w:rFonts w:hint="eastAsia" w:ascii="仿宋" w:hAnsi="仿宋" w:eastAsia="仿宋" w:cs="仿宋"/>
                <w:color w:val="000000"/>
                <w:szCs w:val="21"/>
                <w:highlight w:val="none"/>
              </w:rPr>
              <w:t>报价</w:t>
            </w:r>
          </w:p>
        </w:tc>
        <w:tc>
          <w:tcPr>
            <w:tcW w:w="3588" w:type="pct"/>
            <w:noWrap w:val="0"/>
            <w:vAlign w:val="center"/>
          </w:tcPr>
          <w:p w14:paraId="4EFCF797">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14:paraId="58F78600">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w:t>
            </w:r>
            <w:r>
              <w:rPr>
                <w:rFonts w:hint="eastAsia" w:ascii="仿宋" w:hAnsi="仿宋" w:eastAsia="仿宋" w:cs="仿宋"/>
                <w:color w:val="000000"/>
                <w:highlight w:val="none"/>
                <w:lang w:val="en-US" w:eastAsia="zh-CN"/>
              </w:rPr>
              <w:t>评审小组可以视评审情况要求</w:t>
            </w:r>
            <w:r>
              <w:rPr>
                <w:rFonts w:hint="eastAsia" w:ascii="仿宋" w:hAnsi="仿宋" w:eastAsia="仿宋" w:cs="仿宋"/>
                <w:color w:val="000000"/>
                <w:highlight w:val="none"/>
              </w:rPr>
              <w:t>供应商进行一次</w:t>
            </w:r>
            <w:r>
              <w:rPr>
                <w:rFonts w:hint="eastAsia" w:ascii="仿宋" w:hAnsi="仿宋" w:eastAsia="仿宋" w:cs="仿宋"/>
                <w:color w:val="000000"/>
                <w:highlight w:val="none"/>
                <w:lang w:val="en-US" w:eastAsia="zh-CN"/>
              </w:rPr>
              <w:t>报价或多次报价及谈判。对于需要多次报价及谈判的项目，评审小组应</w:t>
            </w:r>
            <w:r>
              <w:rPr>
                <w:rFonts w:hint="eastAsia" w:ascii="仿宋" w:hAnsi="仿宋" w:eastAsia="仿宋" w:cs="仿宋"/>
                <w:color w:val="000000"/>
                <w:highlight w:val="none"/>
              </w:rPr>
              <w:t>组织所有</w:t>
            </w:r>
            <w:r>
              <w:rPr>
                <w:rFonts w:hint="eastAsia" w:ascii="仿宋" w:hAnsi="仿宋" w:eastAsia="仿宋" w:cs="仿宋"/>
                <w:color w:val="000000"/>
                <w:highlight w:val="none"/>
                <w:lang w:val="en-US" w:eastAsia="zh-CN"/>
              </w:rPr>
              <w:t>满足实质性</w:t>
            </w:r>
            <w:r>
              <w:rPr>
                <w:rFonts w:hint="eastAsia" w:ascii="仿宋" w:hAnsi="仿宋" w:eastAsia="仿宋" w:cs="仿宋"/>
                <w:color w:val="000000"/>
                <w:highlight w:val="none"/>
              </w:rPr>
              <w:t>响应的供应商</w:t>
            </w:r>
            <w:r>
              <w:rPr>
                <w:rFonts w:hint="eastAsia" w:ascii="仿宋" w:hAnsi="仿宋" w:eastAsia="仿宋" w:cs="仿宋"/>
                <w:color w:val="000000"/>
                <w:highlight w:val="none"/>
                <w:lang w:val="en-US" w:eastAsia="zh-CN"/>
              </w:rPr>
              <w:t>每轮次均</w:t>
            </w:r>
            <w:r>
              <w:rPr>
                <w:rFonts w:hint="eastAsia" w:ascii="仿宋" w:hAnsi="仿宋" w:eastAsia="仿宋" w:cs="仿宋"/>
                <w:color w:val="000000"/>
                <w:highlight w:val="none"/>
              </w:rPr>
              <w:t>开展一对一谈判，并要求供应商提交最终报价。供应商</w:t>
            </w:r>
            <w:r>
              <w:rPr>
                <w:rFonts w:hint="eastAsia" w:ascii="仿宋" w:hAnsi="仿宋" w:eastAsia="仿宋" w:cs="仿宋"/>
                <w:color w:val="000000"/>
                <w:highlight w:val="none"/>
                <w:u w:val="single"/>
              </w:rPr>
              <w:t>最后一轮</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lang w:val="en-US" w:eastAsia="zh-CN"/>
              </w:rPr>
              <w:t>谈判</w:t>
            </w:r>
            <w:r>
              <w:rPr>
                <w:rFonts w:hint="eastAsia" w:ascii="仿宋" w:hAnsi="仿宋" w:eastAsia="仿宋" w:cs="仿宋"/>
                <w:color w:val="000000"/>
                <w:highlight w:val="none"/>
                <w:u w:val="single"/>
              </w:rPr>
              <w:t>提交的报价</w:t>
            </w:r>
            <w:r>
              <w:rPr>
                <w:rFonts w:hint="eastAsia" w:ascii="仿宋" w:hAnsi="仿宋" w:eastAsia="仿宋" w:cs="仿宋"/>
                <w:color w:val="000000"/>
                <w:highlight w:val="none"/>
              </w:rPr>
              <w:t>将作为该供应商的</w:t>
            </w:r>
            <w:r>
              <w:rPr>
                <w:rFonts w:hint="eastAsia" w:ascii="仿宋" w:hAnsi="仿宋" w:eastAsia="仿宋" w:cs="仿宋"/>
                <w:b/>
                <w:bCs/>
                <w:color w:val="000000"/>
                <w:highlight w:val="none"/>
              </w:rPr>
              <w:t>最终报价</w:t>
            </w:r>
            <w:r>
              <w:rPr>
                <w:rFonts w:hint="eastAsia" w:ascii="仿宋" w:hAnsi="仿宋" w:eastAsia="仿宋" w:cs="仿宋"/>
                <w:color w:val="000000"/>
                <w:highlight w:val="none"/>
              </w:rPr>
              <w:t>进行评审。</w:t>
            </w:r>
          </w:p>
        </w:tc>
      </w:tr>
      <w:tr w14:paraId="5661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678A47BA">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0411203F">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eastAsia="zh-CN"/>
              </w:rPr>
              <w:t>响应</w:t>
            </w:r>
            <w:r>
              <w:rPr>
                <w:rFonts w:hint="eastAsia" w:ascii="仿宋" w:hAnsi="仿宋" w:eastAsia="仿宋" w:cs="仿宋"/>
                <w:color w:val="000000"/>
                <w:szCs w:val="21"/>
                <w:highlight w:val="none"/>
              </w:rPr>
              <w:t>有效期</w:t>
            </w:r>
          </w:p>
        </w:tc>
        <w:tc>
          <w:tcPr>
            <w:tcW w:w="3588" w:type="pct"/>
            <w:noWrap w:val="0"/>
            <w:vAlign w:val="center"/>
          </w:tcPr>
          <w:p w14:paraId="45897726">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highlight w:val="none"/>
                <w:lang w:eastAsia="zh-CN"/>
              </w:rPr>
              <w:t>响应</w:t>
            </w:r>
            <w:r>
              <w:rPr>
                <w:rFonts w:hint="eastAsia" w:ascii="仿宋" w:hAnsi="仿宋" w:eastAsia="仿宋" w:cs="宋体"/>
                <w:color w:val="000000"/>
                <w:highlight w:val="none"/>
              </w:rPr>
              <w:t>有效期：</w:t>
            </w:r>
            <w:r>
              <w:rPr>
                <w:rFonts w:hint="eastAsia" w:ascii="仿宋" w:hAnsi="仿宋" w:eastAsia="仿宋" w:cs="仿宋"/>
                <w:color w:val="000000" w:themeColor="text1"/>
                <w:highlight w:val="none"/>
                <w:u w:val="single"/>
                <w:lang w:val="en-US" w:eastAsia="zh-CN"/>
                <w14:textFill>
                  <w14:solidFill>
                    <w14:schemeClr w14:val="tx1"/>
                  </w14:solidFill>
                </w14:textFill>
              </w:rPr>
              <w:t>90</w:t>
            </w:r>
            <w:r>
              <w:rPr>
                <w:rFonts w:hint="eastAsia" w:ascii="仿宋" w:hAnsi="仿宋" w:eastAsia="仿宋" w:cs="仿宋"/>
                <w:color w:val="000000" w:themeColor="text1"/>
                <w:highlight w:val="none"/>
                <w:u w:val="single"/>
                <w14:textFill>
                  <w14:solidFill>
                    <w14:schemeClr w14:val="tx1"/>
                  </w14:solidFill>
                </w14:textFill>
              </w:rPr>
              <w:t>天。</w:t>
            </w:r>
          </w:p>
        </w:tc>
      </w:tr>
      <w:tr w14:paraId="1056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676C63AC">
            <w:pPr>
              <w:pStyle w:val="156"/>
              <w:spacing w:before="62" w:beforeLines="20" w:after="62" w:afterLines="20" w:line="360" w:lineRule="auto"/>
              <w:jc w:val="center"/>
              <w:rPr>
                <w:rFonts w:hint="eastAsia" w:ascii="仿宋" w:hAnsi="仿宋" w:eastAsia="仿宋" w:cs="仿宋"/>
                <w:color w:val="000000"/>
                <w:highlight w:val="none"/>
              </w:rPr>
            </w:pPr>
          </w:p>
        </w:tc>
        <w:tc>
          <w:tcPr>
            <w:tcW w:w="927" w:type="pct"/>
            <w:noWrap w:val="0"/>
            <w:vAlign w:val="center"/>
          </w:tcPr>
          <w:p w14:paraId="109D714B">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响应文件的份数</w:t>
            </w:r>
          </w:p>
        </w:tc>
        <w:tc>
          <w:tcPr>
            <w:tcW w:w="3588" w:type="pct"/>
            <w:noWrap w:val="0"/>
            <w:vAlign w:val="center"/>
          </w:tcPr>
          <w:p w14:paraId="465307F5">
            <w:pPr>
              <w:pStyle w:val="15"/>
              <w:rPr>
                <w:rFonts w:hint="eastAsia" w:ascii="仿宋" w:hAnsi="仿宋" w:eastAsia="仿宋" w:cs="宋体"/>
                <w:color w:val="000000"/>
                <w:highlight w:val="none"/>
              </w:rPr>
            </w:pPr>
            <w:r>
              <w:rPr>
                <w:rFonts w:hint="eastAsia" w:ascii="仿宋" w:hAnsi="仿宋" w:eastAsia="仿宋" w:cs="宋体"/>
                <w:color w:val="000000"/>
                <w:sz w:val="21"/>
                <w:szCs w:val="21"/>
                <w:highlight w:val="none"/>
              </w:rPr>
              <w:t>电子文件</w:t>
            </w:r>
            <w:r>
              <w:rPr>
                <w:rFonts w:hint="eastAsia" w:ascii="仿宋" w:hAnsi="仿宋" w:eastAsia="仿宋" w:cs="宋体"/>
                <w:color w:val="000000"/>
                <w:sz w:val="21"/>
                <w:szCs w:val="21"/>
                <w:highlight w:val="none"/>
                <w:u w:val="single"/>
              </w:rPr>
              <w:t>1</w:t>
            </w:r>
            <w:r>
              <w:rPr>
                <w:rFonts w:hint="eastAsia" w:ascii="仿宋" w:hAnsi="仿宋" w:eastAsia="仿宋" w:cs="宋体"/>
                <w:color w:val="000000"/>
                <w:sz w:val="21"/>
                <w:szCs w:val="21"/>
                <w:highlight w:val="none"/>
              </w:rPr>
              <w:t>份（</w:t>
            </w:r>
            <w:r>
              <w:rPr>
                <w:rFonts w:hint="eastAsia" w:ascii="仿宋" w:hAnsi="仿宋" w:eastAsia="仿宋" w:cs="宋体"/>
                <w:color w:val="000000"/>
                <w:sz w:val="21"/>
                <w:szCs w:val="21"/>
                <w:highlight w:val="none"/>
                <w:lang w:val="en-US" w:eastAsia="zh-CN"/>
              </w:rPr>
              <w:t>具体格式要求</w:t>
            </w:r>
            <w:r>
              <w:rPr>
                <w:rFonts w:hint="eastAsia" w:ascii="仿宋" w:hAnsi="仿宋" w:eastAsia="仿宋" w:cs="宋体"/>
                <w:color w:val="000000"/>
                <w:sz w:val="21"/>
                <w:szCs w:val="21"/>
                <w:highlight w:val="none"/>
              </w:rPr>
              <w:t>）；纸质文件正本</w:t>
            </w:r>
            <w:r>
              <w:rPr>
                <w:rFonts w:hint="eastAsia" w:ascii="仿宋" w:hAnsi="仿宋" w:eastAsia="仿宋" w:cs="宋体"/>
                <w:color w:val="000000"/>
                <w:sz w:val="21"/>
                <w:szCs w:val="21"/>
                <w:highlight w:val="none"/>
                <w:u w:val="single"/>
              </w:rPr>
              <w:t xml:space="preserve"> 1 </w:t>
            </w:r>
            <w:r>
              <w:rPr>
                <w:rFonts w:hint="eastAsia" w:ascii="仿宋" w:hAnsi="仿宋" w:eastAsia="仿宋" w:cs="宋体"/>
                <w:color w:val="000000"/>
                <w:sz w:val="21"/>
                <w:szCs w:val="21"/>
                <w:highlight w:val="none"/>
              </w:rPr>
              <w:t>份，副本</w:t>
            </w:r>
            <w:r>
              <w:rPr>
                <w:rFonts w:hint="default" w:ascii="仿宋" w:hAnsi="仿宋" w:eastAsia="仿宋"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s="宋体"/>
                <w:color w:val="000000" w:themeColor="text1"/>
                <w:sz w:val="21"/>
                <w:szCs w:val="21"/>
                <w:highlight w:val="none"/>
                <w:u w:val="single"/>
                <w:lang w:val="en-US" w:eastAsia="zh-CN"/>
                <w14:textFill>
                  <w14:solidFill>
                    <w14:schemeClr w14:val="tx1"/>
                  </w14:solidFill>
                </w14:textFill>
              </w:rPr>
              <w:t>1</w:t>
            </w:r>
            <w:r>
              <w:rPr>
                <w:rFonts w:hint="eastAsia" w:ascii="仿宋" w:hAnsi="仿宋" w:eastAsia="仿宋" w:cs="宋体"/>
                <w:color w:val="000000"/>
                <w:sz w:val="21"/>
                <w:szCs w:val="21"/>
                <w:highlight w:val="none"/>
              </w:rPr>
              <w:t>份。</w:t>
            </w:r>
          </w:p>
        </w:tc>
      </w:tr>
      <w:tr w14:paraId="71099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42A18F11">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688B27B1">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8" w:type="pct"/>
            <w:noWrap w:val="0"/>
            <w:vAlign w:val="center"/>
          </w:tcPr>
          <w:p w14:paraId="6D076595">
            <w:pPr>
              <w:spacing w:line="360" w:lineRule="auto"/>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highlight w:val="none"/>
                <w:lang w:eastAsia="zh-Hans"/>
              </w:rPr>
              <w:t>纸质</w:t>
            </w:r>
            <w:r>
              <w:rPr>
                <w:rFonts w:hint="eastAsia" w:ascii="仿宋" w:hAnsi="仿宋" w:eastAsia="仿宋" w:cs="Cambria Math"/>
                <w:color w:val="000000"/>
                <w:szCs w:val="21"/>
                <w:highlight w:val="none"/>
              </w:rPr>
              <w:t>响应文件不予接收。</w:t>
            </w:r>
          </w:p>
          <w:p w14:paraId="56666241">
            <w:pPr>
              <w:rPr>
                <w:rFonts w:ascii="仿宋" w:hAnsi="仿宋" w:eastAsia="仿宋"/>
                <w:color w:val="000000"/>
                <w:highlight w:val="none"/>
              </w:rPr>
            </w:pPr>
            <w:r>
              <w:rPr>
                <w:rFonts w:hint="eastAsia" w:ascii="仿宋" w:hAnsi="仿宋" w:eastAsia="仿宋" w:cs="Cambria Math"/>
                <w:color w:val="000000"/>
                <w:szCs w:val="21"/>
                <w:highlight w:val="none"/>
              </w:rPr>
              <w:t>（2）外层包封具体样式如下：</w:t>
            </w:r>
          </w:p>
          <w:p w14:paraId="553420B0">
            <w:pPr>
              <w:pStyle w:val="156"/>
              <w:spacing w:before="62" w:beforeLines="20" w:after="62" w:afterLines="20" w:line="360" w:lineRule="auto"/>
              <w:rPr>
                <w:rFonts w:hint="eastAsia" w:ascii="仿宋" w:hAnsi="仿宋" w:eastAsia="仿宋" w:cs="Cambria Math"/>
                <w:b/>
                <w:color w:val="000000"/>
                <w:highlight w:val="none"/>
              </w:rPr>
            </w:pPr>
            <w:r>
              <w:rPr>
                <w:rFonts w:hint="eastAsia" w:ascii="仿宋" w:hAnsi="仿宋" w:eastAsia="仿宋" w:cs="仿宋"/>
                <w:color w:val="000000"/>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116FC4">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0314A65D">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4FEC4C59">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636D961F">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0B48FC19">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362F9FE7">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6B4CFB3B">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44116FC4">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0314A65D">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4FEC4C59">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636D961F">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0B48FC19">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362F9FE7">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6B4CFB3B">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42FB9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04B748C">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6F4D9581">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响应文件的递交</w:t>
            </w:r>
          </w:p>
        </w:tc>
        <w:tc>
          <w:tcPr>
            <w:tcW w:w="3588" w:type="pct"/>
            <w:noWrap w:val="0"/>
            <w:vAlign w:val="center"/>
          </w:tcPr>
          <w:p w14:paraId="3ACF5361">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比选公告</w:t>
            </w:r>
            <w:r>
              <w:rPr>
                <w:rFonts w:hint="eastAsia" w:ascii="仿宋" w:hAnsi="仿宋" w:eastAsia="仿宋" w:cs="仿宋"/>
                <w:color w:val="000000"/>
                <w:highlight w:val="none"/>
                <w:u w:val="single"/>
              </w:rPr>
              <w:t>“五、响应文件的递交”</w:t>
            </w:r>
            <w:r>
              <w:rPr>
                <w:rFonts w:hint="eastAsia" w:ascii="仿宋" w:hAnsi="仿宋" w:eastAsia="仿宋" w:cs="仿宋"/>
                <w:color w:val="000000"/>
                <w:highlight w:val="none"/>
              </w:rPr>
              <w:t>。</w:t>
            </w:r>
          </w:p>
        </w:tc>
      </w:tr>
      <w:tr w14:paraId="1861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40DFBE05">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3BB10D31">
            <w:pPr>
              <w:adjustRightInd w:val="0"/>
              <w:snapToGrid w:val="0"/>
              <w:spacing w:line="360" w:lineRule="auto"/>
              <w:ind w:left="36" w:leftChars="17"/>
              <w:jc w:val="center"/>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组建</w:t>
            </w:r>
            <w:r>
              <w:rPr>
                <w:rFonts w:hint="eastAsia" w:ascii="仿宋" w:hAnsi="仿宋" w:eastAsia="仿宋" w:cs="仿宋"/>
                <w:color w:val="000000"/>
                <w:szCs w:val="21"/>
                <w:highlight w:val="none"/>
                <w:lang w:eastAsia="zh-CN"/>
              </w:rPr>
              <w:t>评审小组</w:t>
            </w:r>
          </w:p>
        </w:tc>
        <w:tc>
          <w:tcPr>
            <w:tcW w:w="3588" w:type="pct"/>
            <w:noWrap w:val="0"/>
            <w:vAlign w:val="center"/>
          </w:tcPr>
          <w:p w14:paraId="5A4364B7">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本项目</w:t>
            </w:r>
            <w:r>
              <w:rPr>
                <w:rFonts w:hint="eastAsia" w:ascii="仿宋" w:hAnsi="仿宋" w:eastAsia="仿宋" w:cs="仿宋"/>
                <w:color w:val="000000"/>
                <w:highlight w:val="none"/>
                <w:lang w:eastAsia="zh-CN"/>
              </w:rPr>
              <w:t>评审小组</w:t>
            </w:r>
            <w:r>
              <w:rPr>
                <w:rFonts w:hint="eastAsia" w:ascii="仿宋" w:hAnsi="仿宋" w:eastAsia="仿宋" w:cs="仿宋"/>
                <w:color w:val="000000"/>
                <w:highlight w:val="none"/>
              </w:rPr>
              <w:t>成员人数为</w:t>
            </w:r>
            <w:r>
              <w:rPr>
                <w:rFonts w:hint="eastAsia" w:ascii="仿宋" w:hAnsi="仿宋" w:eastAsia="仿宋" w:cs="仿宋"/>
                <w:color w:val="000000" w:themeColor="text1"/>
                <w:highlight w:val="none"/>
                <w:u w:val="single"/>
                <w:lang w:val="en-US" w:eastAsia="zh-CN"/>
                <w14:textFill>
                  <w14:solidFill>
                    <w14:schemeClr w14:val="tx1"/>
                  </w14:solidFill>
                </w14:textFill>
              </w:rPr>
              <w:t>5</w:t>
            </w:r>
            <w:r>
              <w:rPr>
                <w:rFonts w:hint="eastAsia" w:ascii="仿宋" w:hAnsi="仿宋" w:eastAsia="仿宋" w:cs="仿宋"/>
                <w:color w:val="000000"/>
                <w:highlight w:val="none"/>
                <w:u w:val="single"/>
              </w:rPr>
              <w:t>人</w:t>
            </w:r>
          </w:p>
        </w:tc>
      </w:tr>
      <w:tr w14:paraId="4D4C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FEDD4C0">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59EF931A">
            <w:pPr>
              <w:adjustRightInd w:val="0"/>
              <w:snapToGrid w:val="0"/>
              <w:spacing w:line="360" w:lineRule="auto"/>
              <w:ind w:left="36" w:leftChars="17"/>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lang w:eastAsia="zh-CN"/>
              </w:rPr>
              <w:t>比选</w:t>
            </w:r>
            <w:r>
              <w:rPr>
                <w:rFonts w:hint="eastAsia" w:ascii="仿宋" w:hAnsi="仿宋" w:eastAsia="仿宋" w:cs="仿宋"/>
                <w:color w:val="000000"/>
                <w:kern w:val="0"/>
                <w:szCs w:val="21"/>
                <w:highlight w:val="none"/>
              </w:rPr>
              <w:t>程序及方式</w:t>
            </w:r>
          </w:p>
        </w:tc>
        <w:tc>
          <w:tcPr>
            <w:tcW w:w="3588" w:type="pct"/>
            <w:noWrap w:val="0"/>
            <w:vAlign w:val="center"/>
          </w:tcPr>
          <w:p w14:paraId="37FF1F47">
            <w:pPr>
              <w:pStyle w:val="156"/>
              <w:spacing w:before="62" w:beforeLines="20" w:after="62" w:afterLines="20" w:line="360" w:lineRule="auto"/>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w:t>
            </w:r>
            <w:r>
              <w:rPr>
                <w:rFonts w:hint="eastAsia" w:ascii="仿宋" w:hAnsi="仿宋" w:eastAsia="仿宋" w:cs="仿宋"/>
                <w:color w:val="000000"/>
                <w:highlight w:val="none"/>
                <w:lang w:val="en-US" w:eastAsia="zh-CN"/>
              </w:rPr>
              <w:t>1</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评审小组按采购文件规定的评审标准、方法进行评审</w:t>
            </w:r>
            <w:r>
              <w:rPr>
                <w:rFonts w:hint="eastAsia" w:ascii="仿宋" w:hAnsi="仿宋" w:eastAsia="仿宋" w:cs="仿宋"/>
                <w:color w:val="000000"/>
                <w:highlight w:val="none"/>
                <w:lang w:eastAsia="zh-CN"/>
              </w:rPr>
              <w:t>。评审小组</w:t>
            </w:r>
            <w:r>
              <w:rPr>
                <w:rFonts w:hint="eastAsia" w:ascii="仿宋" w:hAnsi="仿宋" w:eastAsia="仿宋" w:cs="仿宋"/>
                <w:color w:val="000000"/>
                <w:highlight w:val="none"/>
                <w:lang w:val="en-US" w:eastAsia="zh-CN"/>
              </w:rPr>
              <w:t>应</w:t>
            </w:r>
            <w:r>
              <w:rPr>
                <w:rFonts w:hint="eastAsia" w:ascii="仿宋" w:hAnsi="仿宋" w:eastAsia="仿宋" w:cs="仿宋"/>
                <w:color w:val="000000"/>
                <w:highlight w:val="none"/>
                <w:lang w:eastAsia="zh-CN"/>
              </w:rPr>
              <w:t>从满足实质性</w:t>
            </w:r>
            <w:r>
              <w:rPr>
                <w:rFonts w:hint="eastAsia" w:ascii="仿宋" w:hAnsi="仿宋" w:eastAsia="仿宋" w:cs="仿宋"/>
                <w:color w:val="000000"/>
                <w:highlight w:val="none"/>
                <w:lang w:val="en-US" w:eastAsia="zh-CN"/>
              </w:rPr>
              <w:t>响应</w:t>
            </w:r>
            <w:r>
              <w:rPr>
                <w:rFonts w:hint="eastAsia" w:ascii="仿宋" w:hAnsi="仿宋" w:eastAsia="仿宋" w:cs="仿宋"/>
                <w:color w:val="000000"/>
                <w:highlight w:val="none"/>
                <w:lang w:eastAsia="zh-CN"/>
              </w:rPr>
              <w:t>的供应商中按照综合评分由高到低的顺序推荐</w:t>
            </w:r>
            <w:r>
              <w:rPr>
                <w:rFonts w:hint="eastAsia" w:ascii="仿宋" w:hAnsi="仿宋" w:eastAsia="仿宋" w:cs="仿宋"/>
                <w:color w:val="000000"/>
                <w:highlight w:val="none"/>
                <w:lang w:val="en-US" w:eastAsia="zh-CN"/>
              </w:rPr>
              <w:t>成交</w:t>
            </w:r>
            <w:r>
              <w:rPr>
                <w:rFonts w:hint="eastAsia" w:ascii="仿宋" w:hAnsi="仿宋" w:eastAsia="仿宋" w:cs="仿宋"/>
                <w:color w:val="000000"/>
                <w:highlight w:val="none"/>
                <w:lang w:eastAsia="zh-CN"/>
              </w:rPr>
              <w:t>供应商。</w:t>
            </w:r>
          </w:p>
          <w:p w14:paraId="0D43FEEF">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（2）评审小组可以视评审情况要求</w:t>
            </w:r>
            <w:r>
              <w:rPr>
                <w:rFonts w:hint="eastAsia" w:ascii="仿宋" w:hAnsi="仿宋" w:eastAsia="仿宋" w:cs="仿宋"/>
                <w:color w:val="000000"/>
                <w:highlight w:val="none"/>
              </w:rPr>
              <w:t>供应商进行一次</w:t>
            </w:r>
            <w:r>
              <w:rPr>
                <w:rFonts w:hint="eastAsia" w:ascii="仿宋" w:hAnsi="仿宋" w:eastAsia="仿宋" w:cs="仿宋"/>
                <w:color w:val="000000"/>
                <w:highlight w:val="none"/>
                <w:lang w:val="en-US" w:eastAsia="zh-CN"/>
              </w:rPr>
              <w:t>报价或多次报价及谈判。对于需要多次报价及谈判的项目，评审小组应</w:t>
            </w:r>
            <w:r>
              <w:rPr>
                <w:rFonts w:hint="eastAsia" w:ascii="仿宋" w:hAnsi="仿宋" w:eastAsia="仿宋" w:cs="仿宋"/>
                <w:color w:val="000000"/>
                <w:highlight w:val="none"/>
              </w:rPr>
              <w:t>组织所有</w:t>
            </w:r>
            <w:r>
              <w:rPr>
                <w:rFonts w:hint="eastAsia" w:ascii="仿宋" w:hAnsi="仿宋" w:eastAsia="仿宋" w:cs="仿宋"/>
                <w:color w:val="000000"/>
                <w:highlight w:val="none"/>
                <w:lang w:val="en-US" w:eastAsia="zh-CN"/>
              </w:rPr>
              <w:t>满足实质性</w:t>
            </w:r>
            <w:r>
              <w:rPr>
                <w:rFonts w:hint="eastAsia" w:ascii="仿宋" w:hAnsi="仿宋" w:eastAsia="仿宋" w:cs="仿宋"/>
                <w:color w:val="000000"/>
                <w:highlight w:val="none"/>
              </w:rPr>
              <w:t>响应的供应商</w:t>
            </w:r>
            <w:r>
              <w:rPr>
                <w:rFonts w:hint="eastAsia" w:ascii="仿宋" w:hAnsi="仿宋" w:eastAsia="仿宋" w:cs="仿宋"/>
                <w:color w:val="000000"/>
                <w:highlight w:val="none"/>
                <w:lang w:val="en-US" w:eastAsia="zh-CN"/>
              </w:rPr>
              <w:t>每轮次均</w:t>
            </w:r>
            <w:r>
              <w:rPr>
                <w:rFonts w:hint="eastAsia" w:ascii="仿宋" w:hAnsi="仿宋" w:eastAsia="仿宋" w:cs="仿宋"/>
                <w:color w:val="000000"/>
                <w:highlight w:val="none"/>
              </w:rPr>
              <w:t>开展一对一谈判，并要求供应商提交最终报价。</w:t>
            </w:r>
          </w:p>
          <w:p w14:paraId="0C53D844">
            <w:pPr>
              <w:pStyle w:val="156"/>
              <w:spacing w:before="62" w:beforeLines="20" w:after="62" w:afterLines="20"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（3）评审小组按照</w:t>
            </w:r>
            <w:r>
              <w:rPr>
                <w:rFonts w:hint="eastAsia" w:ascii="仿宋" w:hAnsi="仿宋" w:eastAsia="仿宋" w:cs="仿宋"/>
                <w:color w:val="000000"/>
                <w:highlight w:val="none"/>
                <w:u w:val="single"/>
                <w:lang w:val="en-US" w:eastAsia="zh-CN"/>
              </w:rPr>
              <w:t>响应文件递交顺序/供应商随机抽取顺序/供应商名称首字A-Z顺序/其他方式</w:t>
            </w:r>
            <w:r>
              <w:rPr>
                <w:rFonts w:hint="eastAsia" w:ascii="仿宋" w:hAnsi="仿宋" w:eastAsia="仿宋" w:cs="仿宋"/>
                <w:color w:val="000000"/>
                <w:highlight w:val="none"/>
                <w:lang w:val="en-US" w:eastAsia="zh-CN"/>
              </w:rPr>
              <w:t>逐一进行</w:t>
            </w:r>
            <w:r>
              <w:rPr>
                <w:rFonts w:hint="eastAsia" w:ascii="仿宋" w:hAnsi="仿宋" w:eastAsia="仿宋" w:cs="仿宋"/>
                <w:color w:val="000000"/>
                <w:highlight w:val="none"/>
              </w:rPr>
              <w:t>谈判</w:t>
            </w:r>
            <w:r>
              <w:rPr>
                <w:rFonts w:hint="eastAsia" w:ascii="仿宋" w:hAnsi="仿宋" w:eastAsia="仿宋" w:cs="仿宋"/>
                <w:color w:val="000000"/>
                <w:highlight w:val="none"/>
                <w:lang w:val="en-US" w:eastAsia="zh-CN"/>
              </w:rPr>
              <w:t>，供应商至少应派法定代表人或其授权委托人准时参会。</w:t>
            </w:r>
          </w:p>
          <w:p w14:paraId="55E00CC8">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w:t>
            </w:r>
            <w:r>
              <w:rPr>
                <w:rFonts w:hint="eastAsia" w:ascii="仿宋" w:hAnsi="仿宋" w:eastAsia="仿宋" w:cs="仿宋"/>
                <w:color w:val="000000"/>
                <w:highlight w:val="none"/>
                <w:lang w:val="en-US" w:eastAsia="zh-CN"/>
              </w:rPr>
              <w:t>3</w:t>
            </w:r>
            <w:r>
              <w:rPr>
                <w:rFonts w:hint="eastAsia" w:ascii="仿宋" w:hAnsi="仿宋" w:eastAsia="仿宋" w:cs="仿宋"/>
                <w:color w:val="000000"/>
                <w:highlight w:val="none"/>
              </w:rPr>
              <w:t>）</w:t>
            </w:r>
            <w:r>
              <w:rPr>
                <w:rFonts w:hint="eastAsia" w:ascii="仿宋" w:hAnsi="仿宋" w:eastAsia="仿宋" w:cs="仿宋"/>
                <w:color w:val="000000"/>
                <w:highlight w:val="none"/>
                <w:lang w:eastAsia="zh-CN"/>
              </w:rPr>
              <w:t>评审小组</w:t>
            </w:r>
            <w:r>
              <w:rPr>
                <w:rFonts w:hint="eastAsia" w:ascii="仿宋" w:hAnsi="仿宋" w:eastAsia="仿宋" w:cs="仿宋"/>
                <w:color w:val="000000"/>
                <w:highlight w:val="none"/>
              </w:rPr>
              <w:t>有权要求供应商对响应文件中含义不明确、同类问题表述不一致或者有明显文字和计算错误的内容等进行澄清、说明或更正。最后一轮</w:t>
            </w:r>
            <w:r>
              <w:rPr>
                <w:rFonts w:hint="eastAsia" w:ascii="仿宋" w:hAnsi="仿宋" w:eastAsia="仿宋" w:cs="仿宋"/>
                <w:color w:val="000000"/>
                <w:highlight w:val="none"/>
                <w:lang w:val="en-US" w:eastAsia="zh-CN"/>
              </w:rPr>
              <w:t>谈判</w:t>
            </w:r>
            <w:r>
              <w:rPr>
                <w:rFonts w:hint="eastAsia" w:ascii="仿宋" w:hAnsi="仿宋" w:eastAsia="仿宋" w:cs="仿宋"/>
                <w:color w:val="000000"/>
                <w:highlight w:val="none"/>
              </w:rPr>
              <w:t>结束后，供应商提交最终报价并签署相关承诺性文件。</w:t>
            </w:r>
          </w:p>
        </w:tc>
      </w:tr>
      <w:tr w14:paraId="5695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0D8F4FD">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6B94679B">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lang w:val="en-US" w:eastAsia="zh-CN"/>
              </w:rPr>
              <w:t>谈判</w:t>
            </w:r>
            <w:r>
              <w:rPr>
                <w:rFonts w:hint="eastAsia" w:ascii="仿宋" w:hAnsi="仿宋" w:eastAsia="仿宋" w:cs="仿宋"/>
                <w:color w:val="000000"/>
                <w:szCs w:val="21"/>
                <w:highlight w:val="none"/>
              </w:rPr>
              <w:t>内容</w:t>
            </w:r>
          </w:p>
        </w:tc>
        <w:tc>
          <w:tcPr>
            <w:tcW w:w="3588" w:type="pct"/>
            <w:noWrap w:val="0"/>
            <w:vAlign w:val="center"/>
          </w:tcPr>
          <w:p w14:paraId="1DF580E8">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rPr>
              <w:t>包含但不仅限于</w:t>
            </w:r>
            <w:r>
              <w:rPr>
                <w:rFonts w:hint="eastAsia" w:ascii="仿宋" w:hAnsi="仿宋" w:eastAsia="仿宋" w:cs="仿宋"/>
                <w:color w:val="000000"/>
                <w:u w:val="single"/>
              </w:rPr>
              <w:t>报价、对采购需求的理解、产品配置、实施方案、人员配置、服务承诺、商务条款</w:t>
            </w:r>
            <w:r>
              <w:rPr>
                <w:rFonts w:hint="eastAsia" w:ascii="仿宋" w:hAnsi="仿宋" w:eastAsia="仿宋" w:cs="仿宋"/>
                <w:color w:val="000000"/>
              </w:rPr>
              <w:t>等。</w:t>
            </w:r>
          </w:p>
        </w:tc>
      </w:tr>
      <w:tr w14:paraId="42A69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14:paraId="636BBD0F">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7C6A8FEC">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highlight w:val="none"/>
                <w:lang w:eastAsia="zh-CN"/>
              </w:rPr>
              <w:t>成交候选人</w:t>
            </w:r>
            <w:r>
              <w:rPr>
                <w:rFonts w:hint="eastAsia" w:ascii="仿宋" w:hAnsi="仿宋" w:eastAsia="仿宋" w:cs="仿宋"/>
                <w:color w:val="000000"/>
                <w:highlight w:val="none"/>
              </w:rPr>
              <w:t>推荐原则</w:t>
            </w:r>
          </w:p>
        </w:tc>
        <w:tc>
          <w:tcPr>
            <w:tcW w:w="3588" w:type="pct"/>
            <w:noWrap w:val="0"/>
            <w:vAlign w:val="center"/>
          </w:tcPr>
          <w:p w14:paraId="2EFC7285">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lang w:eastAsia="zh-CN"/>
              </w:rPr>
              <w:t>评审小组</w:t>
            </w:r>
            <w:r>
              <w:rPr>
                <w:rFonts w:hint="eastAsia" w:ascii="仿宋" w:hAnsi="仿宋" w:eastAsia="仿宋" w:cs="仿宋"/>
                <w:color w:val="000000"/>
                <w:highlight w:val="none"/>
              </w:rPr>
              <w:t>根据有效供应商</w:t>
            </w:r>
            <w:r>
              <w:rPr>
                <w:rFonts w:hint="eastAsia" w:ascii="仿宋" w:hAnsi="仿宋" w:eastAsia="仿宋" w:cs="宋体"/>
                <w:color w:val="000000"/>
                <w:highlight w:val="none"/>
              </w:rPr>
              <w:t>综合得分由高至低排出的名次，顺序推荐</w:t>
            </w:r>
            <w:r>
              <w:rPr>
                <w:rFonts w:hint="eastAsia" w:ascii="仿宋" w:hAnsi="仿宋" w:eastAsia="仿宋" w:cs="宋体"/>
                <w:color w:val="000000"/>
                <w:highlight w:val="none"/>
                <w:u w:val="single"/>
              </w:rPr>
              <w:t>综合得分前</w:t>
            </w:r>
            <w:r>
              <w:rPr>
                <w:rFonts w:hint="eastAsia" w:ascii="仿宋" w:hAnsi="仿宋" w:eastAsia="仿宋" w:cs="宋体"/>
                <w:color w:val="000000" w:themeColor="text1"/>
                <w:highlight w:val="none"/>
                <w:u w:val="single"/>
                <w:lang w:val="en-US" w:eastAsia="zh-CN"/>
                <w14:textFill>
                  <w14:solidFill>
                    <w14:schemeClr w14:val="tx1"/>
                  </w14:solidFill>
                </w14:textFill>
              </w:rPr>
              <w:t>1</w:t>
            </w:r>
            <w:r>
              <w:rPr>
                <w:rFonts w:hint="eastAsia" w:ascii="仿宋" w:hAnsi="仿宋" w:eastAsia="仿宋" w:cs="宋体"/>
                <w:color w:val="000000"/>
                <w:highlight w:val="none"/>
                <w:u w:val="single"/>
              </w:rPr>
              <w:t>名</w:t>
            </w:r>
            <w:r>
              <w:rPr>
                <w:rFonts w:hint="eastAsia" w:ascii="仿宋" w:hAnsi="仿宋" w:eastAsia="仿宋" w:cs="宋体"/>
                <w:color w:val="000000"/>
                <w:highlight w:val="none"/>
              </w:rPr>
              <w:t>为</w:t>
            </w:r>
            <w:r>
              <w:rPr>
                <w:rFonts w:hint="eastAsia" w:ascii="仿宋" w:hAnsi="仿宋" w:eastAsia="仿宋" w:cs="宋体"/>
                <w:color w:val="000000"/>
                <w:highlight w:val="none"/>
                <w:lang w:eastAsia="zh-CN"/>
              </w:rPr>
              <w:t>成交候选人</w:t>
            </w:r>
            <w:r>
              <w:rPr>
                <w:rFonts w:hint="eastAsia" w:ascii="仿宋" w:hAnsi="仿宋" w:eastAsia="仿宋" w:cs="宋体"/>
                <w:color w:val="000000"/>
                <w:highlight w:val="none"/>
              </w:rPr>
              <w:t>。</w:t>
            </w:r>
            <w:r>
              <w:rPr>
                <w:rFonts w:hint="eastAsia" w:ascii="仿宋" w:hAnsi="仿宋" w:eastAsia="仿宋" w:cs="仿宋"/>
                <w:color w:val="000000"/>
                <w:highlight w:val="none"/>
              </w:rPr>
              <w:t>综合得分相同时，价格得分高者排名优先；价格得分也相同时，</w:t>
            </w:r>
            <w:r>
              <w:rPr>
                <w:rFonts w:hint="eastAsia" w:ascii="仿宋" w:hAnsi="仿宋" w:eastAsia="仿宋" w:cs="仿宋"/>
                <w:color w:val="000000"/>
                <w:highlight w:val="none"/>
                <w:u w:val="single"/>
              </w:rPr>
              <w:t>技术/商务</w:t>
            </w:r>
            <w:r>
              <w:rPr>
                <w:rFonts w:hint="eastAsia" w:ascii="仿宋" w:hAnsi="仿宋" w:eastAsia="仿宋" w:cs="仿宋"/>
                <w:color w:val="000000"/>
                <w:highlight w:val="none"/>
              </w:rPr>
              <w:t>得分高者排名优先。</w:t>
            </w:r>
          </w:p>
        </w:tc>
      </w:tr>
      <w:tr w14:paraId="2A4B7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ADC5090">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51C88605">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lang w:eastAsia="zh-CN"/>
              </w:rPr>
              <w:t>成交</w:t>
            </w:r>
            <w:r>
              <w:rPr>
                <w:rFonts w:hint="eastAsia" w:ascii="仿宋" w:hAnsi="仿宋" w:eastAsia="仿宋" w:cs="仿宋"/>
                <w:color w:val="000000"/>
                <w:highlight w:val="none"/>
              </w:rPr>
              <w:t>人数量</w:t>
            </w:r>
          </w:p>
        </w:tc>
        <w:tc>
          <w:tcPr>
            <w:tcW w:w="3588" w:type="pct"/>
            <w:noWrap w:val="0"/>
            <w:vAlign w:val="center"/>
          </w:tcPr>
          <w:p w14:paraId="29EEE7BD">
            <w:pPr>
              <w:pStyle w:val="156"/>
              <w:spacing w:before="62" w:beforeLines="20" w:after="62" w:afterLines="20"/>
              <w:rPr>
                <w:rFonts w:ascii="仿宋" w:hAnsi="仿宋" w:eastAsia="仿宋" w:cs="仿宋"/>
                <w:color w:val="000000"/>
                <w:highlight w:val="none"/>
                <w:u w:val="single"/>
              </w:rPr>
            </w:pPr>
            <w:r>
              <w:rPr>
                <w:rFonts w:hint="eastAsia" w:ascii="仿宋" w:hAnsi="仿宋" w:eastAsia="仿宋" w:cs="仿宋"/>
                <w:color w:val="000000"/>
                <w:highlight w:val="none"/>
                <w:lang w:eastAsia="zh-CN"/>
              </w:rPr>
              <w:t>成交</w:t>
            </w:r>
            <w:r>
              <w:rPr>
                <w:rFonts w:hint="eastAsia" w:ascii="仿宋" w:hAnsi="仿宋" w:eastAsia="仿宋" w:cs="仿宋"/>
                <w:color w:val="000000"/>
                <w:highlight w:val="none"/>
              </w:rPr>
              <w:t>人数量：</w:t>
            </w:r>
            <w:r>
              <w:rPr>
                <w:rFonts w:hint="eastAsia" w:ascii="仿宋" w:hAnsi="仿宋" w:eastAsia="仿宋" w:cs="仿宋"/>
                <w:color w:val="000000" w:themeColor="text1"/>
                <w:highlight w:val="none"/>
                <w:u w:val="single"/>
                <w:lang w:val="en-US" w:eastAsia="zh-CN"/>
                <w14:textFill>
                  <w14:solidFill>
                    <w14:schemeClr w14:val="tx1"/>
                  </w14:solidFill>
                </w14:textFill>
              </w:rPr>
              <w:t>1</w:t>
            </w:r>
            <w:r>
              <w:rPr>
                <w:rFonts w:hint="eastAsia" w:ascii="仿宋" w:hAnsi="仿宋" w:eastAsia="仿宋" w:cs="仿宋"/>
                <w:color w:val="000000" w:themeColor="text1"/>
                <w:highlight w:val="none"/>
                <w:u w:val="single"/>
                <w14:textFill>
                  <w14:solidFill>
                    <w14:schemeClr w14:val="tx1"/>
                  </w14:solidFill>
                </w14:textFill>
              </w:rPr>
              <w:t>家</w:t>
            </w:r>
          </w:p>
          <w:p w14:paraId="093A5768">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themeColor="text1"/>
                <w:highlight w:val="none"/>
                <w:u w:val="single"/>
                <w14:textFill>
                  <w14:solidFill>
                    <w14:schemeClr w14:val="tx1"/>
                  </w14:solidFill>
                </w14:textFill>
              </w:rPr>
              <w:t>综合排名第一</w:t>
            </w:r>
            <w:r>
              <w:rPr>
                <w:rFonts w:hint="eastAsia" w:ascii="仿宋" w:hAnsi="仿宋" w:eastAsia="仿宋" w:cs="仿宋"/>
                <w:color w:val="000000" w:themeColor="text1"/>
                <w:highlight w:val="none"/>
                <w:lang w:eastAsia="zh-CN"/>
                <w14:textFill>
                  <w14:solidFill>
                    <w14:schemeClr w14:val="tx1"/>
                  </w14:solidFill>
                </w14:textFill>
              </w:rPr>
              <w:t>成</w:t>
            </w:r>
            <w:r>
              <w:rPr>
                <w:rFonts w:hint="eastAsia" w:ascii="仿宋" w:hAnsi="仿宋" w:eastAsia="仿宋" w:cs="仿宋"/>
                <w:highlight w:val="none"/>
                <w:lang w:eastAsia="zh-CN"/>
              </w:rPr>
              <w:t>交候选人</w:t>
            </w:r>
            <w:r>
              <w:rPr>
                <w:rFonts w:hint="eastAsia" w:ascii="仿宋" w:hAnsi="仿宋" w:eastAsia="仿宋" w:cs="仿宋"/>
                <w:highlight w:val="none"/>
              </w:rPr>
              <w:t>放弃</w:t>
            </w:r>
            <w:r>
              <w:rPr>
                <w:rFonts w:hint="eastAsia" w:ascii="仿宋" w:hAnsi="仿宋" w:eastAsia="仿宋" w:cs="仿宋"/>
                <w:highlight w:val="none"/>
                <w:lang w:eastAsia="zh-CN"/>
              </w:rPr>
              <w:t>成交</w:t>
            </w:r>
            <w:r>
              <w:rPr>
                <w:rFonts w:hint="eastAsia" w:ascii="仿宋" w:hAnsi="仿宋" w:eastAsia="仿宋" w:cs="仿宋"/>
                <w:highlight w:val="none"/>
              </w:rPr>
              <w:t>、因不可抗力不能履行合同、</w:t>
            </w:r>
            <w:r>
              <w:rPr>
                <w:rFonts w:hint="eastAsia" w:ascii="仿宋" w:hAnsi="仿宋" w:eastAsia="仿宋" w:cs="宋体"/>
                <w:color w:val="000000"/>
                <w:highlight w:val="none"/>
              </w:rPr>
              <w:t>不按照</w:t>
            </w:r>
            <w:r>
              <w:rPr>
                <w:rFonts w:hint="eastAsia" w:ascii="仿宋" w:hAnsi="仿宋" w:eastAsia="仿宋" w:cs="宋体"/>
                <w:color w:val="000000"/>
                <w:highlight w:val="none"/>
                <w:lang w:eastAsia="zh-CN"/>
              </w:rPr>
              <w:t>比选文件</w:t>
            </w:r>
            <w:r>
              <w:rPr>
                <w:rFonts w:hint="eastAsia" w:ascii="仿宋" w:hAnsi="仿宋" w:eastAsia="仿宋" w:cs="宋体"/>
                <w:color w:val="000000"/>
                <w:highlight w:val="none"/>
              </w:rPr>
              <w:t>要求提交履约保证金</w:t>
            </w:r>
            <w:r>
              <w:rPr>
                <w:rFonts w:hint="eastAsia" w:ascii="仿宋" w:hAnsi="仿宋" w:eastAsia="仿宋" w:cs="仿宋"/>
                <w:highlight w:val="none"/>
              </w:rPr>
              <w:t>、存在重大经营或法律风险、被查实存在影响采购结果的违法行为等情形，采购人按照</w:t>
            </w:r>
            <w:r>
              <w:rPr>
                <w:rFonts w:hint="eastAsia" w:ascii="仿宋" w:hAnsi="仿宋" w:eastAsia="仿宋" w:cs="仿宋"/>
                <w:highlight w:val="none"/>
                <w:lang w:eastAsia="zh-CN"/>
              </w:rPr>
              <w:t>评审小组</w:t>
            </w:r>
            <w:r>
              <w:rPr>
                <w:rFonts w:hint="eastAsia" w:ascii="仿宋" w:hAnsi="仿宋" w:eastAsia="仿宋" w:cs="仿宋"/>
                <w:highlight w:val="none"/>
              </w:rPr>
              <w:t>提出的</w:t>
            </w:r>
            <w:r>
              <w:rPr>
                <w:rFonts w:hint="eastAsia" w:ascii="仿宋" w:hAnsi="仿宋" w:eastAsia="仿宋" w:cs="仿宋"/>
                <w:highlight w:val="none"/>
                <w:lang w:eastAsia="zh-CN"/>
              </w:rPr>
              <w:t>成交候选人</w:t>
            </w:r>
            <w:r>
              <w:rPr>
                <w:rFonts w:hint="eastAsia" w:ascii="仿宋" w:hAnsi="仿宋" w:eastAsia="仿宋" w:cs="仿宋"/>
                <w:highlight w:val="none"/>
              </w:rPr>
              <w:t>名单排序依次确定其他</w:t>
            </w:r>
            <w:r>
              <w:rPr>
                <w:rFonts w:hint="eastAsia" w:ascii="仿宋" w:hAnsi="仿宋" w:eastAsia="仿宋" w:cs="仿宋"/>
                <w:highlight w:val="none"/>
                <w:lang w:eastAsia="zh-CN"/>
              </w:rPr>
              <w:t>成交候选人</w:t>
            </w:r>
            <w:r>
              <w:rPr>
                <w:rFonts w:hint="eastAsia" w:ascii="仿宋" w:hAnsi="仿宋" w:eastAsia="仿宋" w:cs="仿宋"/>
                <w:highlight w:val="none"/>
              </w:rPr>
              <w:t>为</w:t>
            </w:r>
            <w:r>
              <w:rPr>
                <w:rFonts w:hint="eastAsia" w:ascii="仿宋" w:hAnsi="仿宋" w:eastAsia="仿宋" w:cs="仿宋"/>
                <w:highlight w:val="none"/>
                <w:lang w:eastAsia="zh-CN"/>
              </w:rPr>
              <w:t>成交</w:t>
            </w:r>
            <w:r>
              <w:rPr>
                <w:rFonts w:hint="eastAsia" w:ascii="仿宋" w:hAnsi="仿宋" w:eastAsia="仿宋" w:cs="仿宋"/>
                <w:highlight w:val="none"/>
              </w:rPr>
              <w:t>人，或者重新采购。</w:t>
            </w:r>
          </w:p>
        </w:tc>
      </w:tr>
      <w:tr w14:paraId="7F91C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DDF6E18">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076D93C6">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履约保证金</w:t>
            </w:r>
          </w:p>
        </w:tc>
        <w:tc>
          <w:tcPr>
            <w:tcW w:w="3588" w:type="pct"/>
            <w:noWrap w:val="0"/>
            <w:vAlign w:val="center"/>
          </w:tcPr>
          <w:p w14:paraId="42B898F2">
            <w:pPr>
              <w:pStyle w:val="156"/>
              <w:spacing w:before="62" w:beforeLines="20" w:after="62" w:afterLines="20"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□收取，形式及比例：</w:t>
            </w:r>
          </w:p>
          <w:p w14:paraId="0128B965">
            <w:pPr>
              <w:autoSpaceDE w:val="0"/>
              <w:autoSpaceDN w:val="0"/>
              <w:spacing w:line="360" w:lineRule="auto"/>
              <w:rPr>
                <w:rFonts w:hint="eastAsia" w:ascii="仿宋" w:hAnsi="仿宋" w:eastAsia="仿宋" w:cs="仿宋"/>
                <w:color w:val="000000"/>
                <w:szCs w:val="21"/>
                <w:highlight w:val="none"/>
              </w:rPr>
            </w:pPr>
            <w:r>
              <w:rPr>
                <w:rFonts w:hint="eastAsia" w:ascii="仿宋" w:hAnsi="仿宋" w:eastAsia="仿宋" w:cs="宋体"/>
                <w:color w:val="000000" w:themeColor="text1"/>
                <w:szCs w:val="21"/>
                <w:highlight w:val="none"/>
                <w14:textFill>
                  <w14:solidFill>
                    <w14:schemeClr w14:val="tx1"/>
                  </w14:solidFill>
                </w14:textFill>
              </w:rPr>
              <w:sym w:font="Wingdings 2" w:char="0052"/>
            </w:r>
            <w:r>
              <w:rPr>
                <w:rFonts w:hint="eastAsia" w:ascii="仿宋" w:hAnsi="仿宋" w:eastAsia="仿宋" w:cs="宋体"/>
                <w:color w:val="000000" w:themeColor="text1"/>
                <w:szCs w:val="21"/>
                <w:highlight w:val="none"/>
                <w14:textFill>
                  <w14:solidFill>
                    <w14:schemeClr w14:val="tx1"/>
                  </w14:solidFill>
                </w14:textFill>
              </w:rPr>
              <w:t>不收取</w:t>
            </w:r>
          </w:p>
        </w:tc>
      </w:tr>
      <w:tr w14:paraId="1E0B9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3FD4BFB">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6C46F079">
            <w:pPr>
              <w:adjustRightInd w:val="0"/>
              <w:snapToGrid w:val="0"/>
              <w:spacing w:line="360" w:lineRule="auto"/>
              <w:ind w:left="36" w:leftChars="17"/>
              <w:jc w:val="center"/>
              <w:rPr>
                <w:rFonts w:hint="eastAsia" w:ascii="仿宋" w:hAnsi="仿宋" w:eastAsia="仿宋" w:cs="仿宋"/>
                <w:color w:val="000000"/>
                <w:szCs w:val="21"/>
                <w:highlight w:val="none"/>
              </w:rPr>
            </w:pPr>
          </w:p>
          <w:p w14:paraId="1AF338CA">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异常处理情况</w:t>
            </w:r>
          </w:p>
        </w:tc>
        <w:tc>
          <w:tcPr>
            <w:tcW w:w="3588" w:type="pct"/>
            <w:noWrap w:val="0"/>
            <w:vAlign w:val="center"/>
          </w:tcPr>
          <w:p w14:paraId="34DB54F5">
            <w:pPr>
              <w:autoSpaceDE w:val="0"/>
              <w:autoSpaceDN w:val="0"/>
              <w:spacing w:line="360" w:lineRule="auto"/>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选取1家供应商成交的项目，原则上应与3家或以上供应商开展比选，出现下列情形之一的，可与2家供应商开展比价或比选：</w:t>
            </w:r>
          </w:p>
          <w:p w14:paraId="261B0D7C">
            <w:pPr>
              <w:autoSpaceDE w:val="0"/>
              <w:autoSpaceDN w:val="0"/>
              <w:spacing w:line="360" w:lineRule="auto"/>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（1）经公开征集只有2家供应商响应；</w:t>
            </w:r>
          </w:p>
          <w:p w14:paraId="1FFE9ED2">
            <w:pPr>
              <w:autoSpaceDE w:val="0"/>
              <w:autoSpaceDN w:val="0"/>
              <w:spacing w:line="360" w:lineRule="auto"/>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（2）公开征集或直接邀请的供应商为3家（含）以上，但最终满足实质性响应供应商数量只有2家的。</w:t>
            </w:r>
          </w:p>
          <w:p w14:paraId="35E6162D">
            <w:pPr>
              <w:autoSpaceDE w:val="0"/>
              <w:autoSpaceDN w:val="0"/>
              <w:spacing w:line="360" w:lineRule="auto"/>
              <w:rPr>
                <w:rFonts w:hint="eastAsia"/>
              </w:rPr>
            </w:pPr>
            <w:r>
              <w:rPr>
                <w:rFonts w:hint="eastAsia" w:ascii="仿宋" w:hAnsi="仿宋" w:eastAsia="仿宋" w:cs="仿宋"/>
                <w:color w:val="000000"/>
                <w:kern w:val="2"/>
                <w:sz w:val="21"/>
                <w:szCs w:val="21"/>
                <w:highlight w:val="none"/>
                <w:lang w:val="en-US" w:eastAsia="zh-CN" w:bidi="ar-SA"/>
              </w:rPr>
              <w:t>选取多家供应商成交的项目，成交的供应商为N家的，满足实质性响应的供应商数量应不少于N+2家。</w:t>
            </w:r>
          </w:p>
        </w:tc>
      </w:tr>
    </w:tbl>
    <w:p w14:paraId="16F5AEEC">
      <w:pPr>
        <w:pStyle w:val="2"/>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5" w:name="_Toc287600118"/>
      <w:bookmarkStart w:id="36" w:name="_Toc20514"/>
      <w:bookmarkStart w:id="37" w:name="_Toc19783313"/>
      <w:bookmarkStart w:id="38" w:name="_Toc444891336"/>
      <w:bookmarkStart w:id="39" w:name="_Toc517281816"/>
      <w:bookmarkStart w:id="40" w:name="_Toc27232"/>
      <w:bookmarkStart w:id="41" w:name="_Toc6047"/>
      <w:bookmarkStart w:id="42" w:name="_Toc11071"/>
      <w:bookmarkStart w:id="43" w:name="_Toc4600"/>
      <w:r>
        <w:rPr>
          <w:rFonts w:hint="eastAsia" w:ascii="仿宋" w:hAnsi="仿宋" w:eastAsia="仿宋" w:cs="仿宋"/>
          <w:color w:val="000000"/>
          <w:sz w:val="24"/>
          <w:szCs w:val="24"/>
          <w:highlight w:val="none"/>
        </w:rPr>
        <w:t>二、供应商须知</w:t>
      </w:r>
      <w:bookmarkEnd w:id="35"/>
      <w:bookmarkEnd w:id="36"/>
      <w:bookmarkEnd w:id="37"/>
      <w:bookmarkEnd w:id="38"/>
      <w:bookmarkEnd w:id="39"/>
      <w:bookmarkEnd w:id="40"/>
      <w:bookmarkEnd w:id="41"/>
      <w:bookmarkEnd w:id="42"/>
      <w:r>
        <w:rPr>
          <w:rFonts w:hint="eastAsia" w:ascii="仿宋" w:hAnsi="仿宋" w:eastAsia="仿宋" w:cs="仿宋"/>
          <w:color w:val="000000"/>
          <w:sz w:val="24"/>
          <w:szCs w:val="24"/>
          <w:highlight w:val="none"/>
        </w:rPr>
        <w:t>正文</w:t>
      </w:r>
      <w:bookmarkEnd w:id="43"/>
    </w:p>
    <w:p w14:paraId="605EAE10">
      <w:pPr>
        <w:pStyle w:val="4"/>
        <w:spacing w:before="0" w:after="0" w:line="360" w:lineRule="auto"/>
        <w:ind w:firstLine="482"/>
        <w:rPr>
          <w:rFonts w:hint="eastAsia" w:ascii="仿宋" w:hAnsi="仿宋" w:eastAsia="仿宋" w:cs="仿宋"/>
          <w:color w:val="000000"/>
          <w:sz w:val="24"/>
          <w:szCs w:val="24"/>
          <w:highlight w:val="none"/>
        </w:rPr>
      </w:pPr>
      <w:bookmarkStart w:id="44" w:name="_Toc287600119"/>
      <w:bookmarkStart w:id="45" w:name="_Toc16441"/>
      <w:bookmarkStart w:id="46" w:name="_Toc22969"/>
      <w:bookmarkStart w:id="47" w:name="_Toc11851"/>
      <w:bookmarkStart w:id="48" w:name="_Toc6681"/>
      <w:bookmarkStart w:id="49" w:name="_Toc19783314"/>
      <w:bookmarkStart w:id="50" w:name="_Toc517281817"/>
      <w:bookmarkStart w:id="51" w:name="_Toc25128"/>
      <w:bookmarkStart w:id="52" w:name="_Toc444891337"/>
      <w:bookmarkStart w:id="53" w:name="_Toc431"/>
      <w:r>
        <w:rPr>
          <w:rFonts w:hint="eastAsia" w:ascii="仿宋" w:hAnsi="仿宋" w:eastAsia="仿宋" w:cs="仿宋"/>
          <w:color w:val="000000"/>
          <w:sz w:val="24"/>
          <w:szCs w:val="24"/>
          <w:highlight w:val="none"/>
        </w:rPr>
        <w:t>（一）总 则</w:t>
      </w:r>
      <w:bookmarkEnd w:id="44"/>
      <w:bookmarkEnd w:id="45"/>
      <w:bookmarkEnd w:id="46"/>
      <w:bookmarkEnd w:id="47"/>
      <w:bookmarkEnd w:id="48"/>
      <w:bookmarkEnd w:id="49"/>
      <w:bookmarkEnd w:id="50"/>
      <w:bookmarkEnd w:id="51"/>
      <w:bookmarkEnd w:id="52"/>
      <w:bookmarkEnd w:id="53"/>
    </w:p>
    <w:p w14:paraId="798087B9">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14:paraId="39FE1320">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方式确定签约供应商。</w:t>
      </w:r>
    </w:p>
    <w:p w14:paraId="337782DE">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14:paraId="2ACA99B6">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14:paraId="21E81621">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14:paraId="400C706A">
      <w:pPr>
        <w:tabs>
          <w:tab w:val="left" w:pos="3150"/>
          <w:tab w:val="left" w:pos="3780"/>
        </w:tabs>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资金来源于采购人或其子公司（含分支机构）自筹（比例100%），且资金已落实。</w:t>
      </w:r>
    </w:p>
    <w:p w14:paraId="59949537">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14:paraId="12EA1083">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4.1</w:t>
      </w:r>
      <w:r>
        <w:rPr>
          <w:rFonts w:hint="eastAsia" w:ascii="仿宋" w:hAnsi="仿宋" w:eastAsia="仿宋" w:cs="宋体"/>
          <w:color w:val="000000"/>
          <w:kern w:val="0"/>
          <w:sz w:val="24"/>
          <w:highlight w:val="none"/>
        </w:rPr>
        <w:t>资格预审：是指在递交响应文件前对潜在供应商进行的资格审查。采用资格预审方式的，资格条件已经在</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发出前的资格预审文件中作出规定。</w:t>
      </w:r>
    </w:p>
    <w:p w14:paraId="3E05919C">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.2资格后审：是指在首次响应文件递交截止时间后由</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根据</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的规定对供应商进行的资格审查。采购人应当在</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highlight w:val="none"/>
          <w:u w:val="single"/>
        </w:rPr>
        <w:t>详见本须知前附表。</w:t>
      </w:r>
    </w:p>
    <w:p w14:paraId="7B91544D">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费用</w:t>
      </w:r>
    </w:p>
    <w:p w14:paraId="3AB0232F">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不论结果如何，</w:t>
      </w:r>
      <w:r>
        <w:rPr>
          <w:rFonts w:hint="eastAsia" w:ascii="仿宋" w:hAnsi="仿宋" w:eastAsia="仿宋" w:cs="仿宋"/>
          <w:color w:val="000000"/>
          <w:sz w:val="24"/>
          <w:highlight w:val="none"/>
        </w:rPr>
        <w:t>供应商</w:t>
      </w:r>
      <w:r>
        <w:rPr>
          <w:rFonts w:hint="eastAsia" w:ascii="仿宋" w:hAnsi="仿宋" w:eastAsia="仿宋" w:cs="宋体"/>
          <w:color w:val="000000"/>
          <w:sz w:val="24"/>
          <w:highlight w:val="none"/>
        </w:rPr>
        <w:t>自行承担所有准备和参与本次</w:t>
      </w:r>
      <w:r>
        <w:rPr>
          <w:rFonts w:hint="eastAsia" w:ascii="仿宋" w:hAnsi="仿宋" w:eastAsia="仿宋" w:cs="宋体"/>
          <w:color w:val="000000"/>
          <w:sz w:val="24"/>
          <w:highlight w:val="none"/>
          <w:lang w:eastAsia="zh-CN"/>
        </w:rPr>
        <w:t>响应</w:t>
      </w:r>
      <w:r>
        <w:rPr>
          <w:rFonts w:hint="eastAsia" w:ascii="仿宋" w:hAnsi="仿宋" w:eastAsia="仿宋" w:cs="宋体"/>
          <w:color w:val="000000"/>
          <w:sz w:val="24"/>
          <w:highlight w:val="none"/>
        </w:rPr>
        <w:t>的有关费用。</w:t>
      </w:r>
    </w:p>
    <w:p w14:paraId="39E11692">
      <w:pPr>
        <w:pStyle w:val="4"/>
        <w:spacing w:after="0" w:line="360" w:lineRule="auto"/>
        <w:ind w:firstLine="482"/>
        <w:rPr>
          <w:rFonts w:hint="eastAsia" w:ascii="仿宋" w:hAnsi="仿宋" w:eastAsia="仿宋" w:cs="仿宋"/>
          <w:color w:val="000000"/>
          <w:sz w:val="24"/>
          <w:szCs w:val="24"/>
          <w:highlight w:val="none"/>
        </w:rPr>
      </w:pPr>
      <w:bookmarkStart w:id="54" w:name="_Toc24246"/>
      <w:bookmarkStart w:id="55" w:name="_Toc444891338"/>
      <w:bookmarkStart w:id="56" w:name="_Toc517281818"/>
      <w:bookmarkStart w:id="57" w:name="_Toc5255"/>
      <w:bookmarkStart w:id="58" w:name="_Toc19783315"/>
      <w:bookmarkStart w:id="59" w:name="_Toc25513"/>
      <w:bookmarkStart w:id="60" w:name="_Toc10975"/>
      <w:bookmarkStart w:id="61" w:name="_Toc3016"/>
      <w:bookmarkStart w:id="62" w:name="_Toc287600120"/>
      <w:bookmarkStart w:id="63" w:name="_Toc28686"/>
      <w:r>
        <w:rPr>
          <w:rFonts w:hint="eastAsia" w:ascii="仿宋" w:hAnsi="仿宋" w:eastAsia="仿宋" w:cs="仿宋"/>
          <w:color w:val="000000"/>
          <w:sz w:val="24"/>
          <w:szCs w:val="24"/>
          <w:highlight w:val="none"/>
        </w:rPr>
        <w:t>（二）</w:t>
      </w:r>
      <w:bookmarkEnd w:id="54"/>
      <w:bookmarkEnd w:id="55"/>
      <w:bookmarkEnd w:id="56"/>
      <w:bookmarkEnd w:id="57"/>
      <w:bookmarkEnd w:id="58"/>
      <w:bookmarkEnd w:id="59"/>
      <w:bookmarkEnd w:id="60"/>
      <w:bookmarkEnd w:id="61"/>
      <w:bookmarkEnd w:id="62"/>
      <w:r>
        <w:rPr>
          <w:rFonts w:hint="eastAsia" w:ascii="仿宋" w:hAnsi="仿宋" w:eastAsia="仿宋" w:cs="仿宋"/>
          <w:color w:val="000000"/>
          <w:sz w:val="24"/>
          <w:szCs w:val="24"/>
          <w:highlight w:val="none"/>
          <w:lang w:eastAsia="zh-CN"/>
        </w:rPr>
        <w:t>比选文件</w:t>
      </w:r>
      <w:bookmarkEnd w:id="63"/>
    </w:p>
    <w:p w14:paraId="52C6FB05">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r>
        <w:rPr>
          <w:rFonts w:hint="eastAsia" w:ascii="仿宋" w:hAnsi="仿宋" w:eastAsia="仿宋" w:cs="仿宋"/>
          <w:color w:val="000000"/>
          <w:sz w:val="24"/>
          <w:szCs w:val="24"/>
          <w:highlight w:val="none"/>
          <w:lang w:eastAsia="zh-CN"/>
        </w:rPr>
        <w:t>比选文件</w:t>
      </w:r>
      <w:r>
        <w:rPr>
          <w:rFonts w:hint="eastAsia" w:ascii="仿宋" w:hAnsi="仿宋" w:eastAsia="仿宋" w:cs="仿宋"/>
          <w:color w:val="000000"/>
          <w:sz w:val="24"/>
          <w:szCs w:val="24"/>
          <w:highlight w:val="none"/>
        </w:rPr>
        <w:t>的组成</w:t>
      </w:r>
    </w:p>
    <w:p w14:paraId="503B85BA">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包括下列内容：</w:t>
      </w:r>
    </w:p>
    <w:p w14:paraId="5E73B7E3">
      <w:pPr>
        <w:pStyle w:val="23"/>
        <w:widowControl/>
        <w:spacing w:line="360" w:lineRule="auto"/>
        <w:ind w:left="0" w:leftChars="0" w:firstLine="480" w:firstLineChars="200"/>
        <w:jc w:val="lef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第一章 </w:t>
      </w:r>
      <w:r>
        <w:rPr>
          <w:rFonts w:hint="eastAsia" w:ascii="仿宋" w:hAnsi="仿宋" w:eastAsia="仿宋" w:cs="仿宋"/>
          <w:color w:val="000000"/>
          <w:sz w:val="24"/>
          <w:highlight w:val="none"/>
          <w:lang w:eastAsia="zh-CN"/>
        </w:rPr>
        <w:t>比选公告</w:t>
      </w:r>
    </w:p>
    <w:p w14:paraId="4BBFB559">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14:paraId="6FD4E591">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14:paraId="3F2FADFE">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14:paraId="331FA423">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14:paraId="6F962EB0">
      <w:pPr>
        <w:tabs>
          <w:tab w:val="left" w:pos="540"/>
          <w:tab w:val="left" w:pos="720"/>
        </w:tabs>
        <w:spacing w:line="360" w:lineRule="auto"/>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14:paraId="5E4A26C9">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w:t>
      </w:r>
      <w:r>
        <w:rPr>
          <w:rFonts w:ascii="仿宋" w:hAnsi="仿宋" w:eastAsia="仿宋" w:cs="仿宋"/>
          <w:color w:val="000000"/>
          <w:kern w:val="0"/>
          <w:sz w:val="24"/>
          <w:highlight w:val="none"/>
        </w:rPr>
        <w:t>2</w:t>
      </w:r>
      <w:r>
        <w:rPr>
          <w:rFonts w:hint="eastAsia" w:ascii="仿宋" w:hAnsi="仿宋" w:eastAsia="仿宋" w:cs="仿宋"/>
          <w:color w:val="000000"/>
          <w:kern w:val="0"/>
          <w:sz w:val="24"/>
          <w:highlight w:val="none"/>
        </w:rPr>
        <w:t>采购人在</w:t>
      </w:r>
      <w:r>
        <w:rPr>
          <w:rFonts w:hint="eastAsia" w:ascii="仿宋" w:hAnsi="仿宋" w:eastAsia="仿宋" w:cs="仿宋"/>
          <w:color w:val="000000"/>
          <w:kern w:val="0"/>
          <w:sz w:val="24"/>
          <w:highlight w:val="none"/>
          <w:lang w:eastAsia="zh-CN"/>
        </w:rPr>
        <w:t>比选文件</w:t>
      </w:r>
      <w:r>
        <w:rPr>
          <w:rFonts w:hint="eastAsia" w:ascii="仿宋" w:hAnsi="仿宋" w:eastAsia="仿宋" w:cs="仿宋"/>
          <w:color w:val="000000"/>
          <w:kern w:val="0"/>
          <w:sz w:val="24"/>
          <w:highlight w:val="none"/>
        </w:rPr>
        <w:t>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14:paraId="7B7FE810">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eastAsia="zh-CN"/>
        </w:rPr>
        <w:t>比选文件</w:t>
      </w:r>
      <w:r>
        <w:rPr>
          <w:rFonts w:hint="eastAsia" w:ascii="仿宋" w:hAnsi="仿宋" w:eastAsia="仿宋" w:cs="仿宋"/>
          <w:color w:val="000000"/>
          <w:sz w:val="24"/>
          <w:szCs w:val="24"/>
          <w:highlight w:val="none"/>
        </w:rPr>
        <w:t>的修改</w:t>
      </w:r>
    </w:p>
    <w:p w14:paraId="5177DCA6">
      <w:pPr>
        <w:widowControl/>
        <w:topLinePunct/>
        <w:spacing w:line="360" w:lineRule="auto"/>
        <w:rPr>
          <w:rFonts w:ascii="仿宋" w:hAnsi="仿宋" w:eastAsia="仿宋" w:cs="宋体"/>
          <w:color w:val="000000"/>
          <w:kern w:val="0"/>
          <w:sz w:val="24"/>
          <w:highlight w:val="none"/>
        </w:rPr>
      </w:pPr>
      <w:r>
        <w:rPr>
          <w:rFonts w:hint="eastAsia" w:ascii="仿宋" w:hAnsi="仿宋" w:eastAsia="仿宋" w:cs="仿宋"/>
          <w:color w:val="000000"/>
          <w:sz w:val="24"/>
          <w:highlight w:val="none"/>
        </w:rPr>
        <w:t>7.1潜在</w:t>
      </w:r>
      <w:r>
        <w:rPr>
          <w:rFonts w:hint="eastAsia" w:ascii="仿宋" w:hAnsi="仿宋" w:eastAsia="仿宋" w:cs="宋体"/>
          <w:color w:val="000000"/>
          <w:kern w:val="0"/>
          <w:sz w:val="24"/>
          <w:highlight w:val="none"/>
        </w:rPr>
        <w:t>供应商对</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有疑问的，应当按照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规定的时间和方式，要求采购人对</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进行澄清。</w:t>
      </w:r>
    </w:p>
    <w:p w14:paraId="7D5F3D8B">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7.2</w:t>
      </w:r>
      <w:r>
        <w:rPr>
          <w:rFonts w:hint="eastAsia" w:ascii="仿宋" w:hAnsi="仿宋" w:eastAsia="仿宋" w:cs="仿宋"/>
          <w:color w:val="000000"/>
          <w:sz w:val="24"/>
          <w:highlight w:val="none"/>
        </w:rPr>
        <w:t>采购人在响应文件递交截止时间前，可以书面形式发出的对</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的澄清或修改内容，</w:t>
      </w:r>
      <w:r>
        <w:rPr>
          <w:rFonts w:hint="eastAsia" w:ascii="仿宋" w:hAnsi="仿宋" w:eastAsia="仿宋" w:cs="宋体"/>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的潜在供应商，不足3个工作日的，原则上应顺延响应文件递交截止时间。</w:t>
      </w:r>
    </w:p>
    <w:p w14:paraId="25E128D4">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供应商收到澄清或修改后，应当按照供应商须知前附表规定的时间和方式通知采购人，确认已收到该澄清或修改。</w:t>
      </w:r>
    </w:p>
    <w:p w14:paraId="0B470640">
      <w:pPr>
        <w:spacing w:line="360" w:lineRule="auto"/>
        <w:jc w:val="left"/>
        <w:rPr>
          <w:rFonts w:ascii="仿宋" w:hAnsi="仿宋" w:eastAsia="仿宋" w:cs="仿宋"/>
          <w:color w:val="00000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所有关于</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的澄清和修改均作为</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的补充部分。</w:t>
      </w:r>
      <w:r>
        <w:rPr>
          <w:rFonts w:hint="eastAsia" w:ascii="仿宋" w:hAnsi="仿宋" w:eastAsia="仿宋" w:cs="仿宋"/>
          <w:color w:val="000000"/>
          <w:sz w:val="24"/>
          <w:highlight w:val="none"/>
        </w:rPr>
        <w:t>当</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的澄清或修改等在同一内容的表述上不一致时，以最后发出的书面文件为准。</w:t>
      </w:r>
    </w:p>
    <w:p w14:paraId="1A55665F">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预备会</w:t>
      </w:r>
    </w:p>
    <w:p w14:paraId="541F0535">
      <w:pPr>
        <w:spacing w:line="360" w:lineRule="auto"/>
        <w:textAlignment w:val="baseline"/>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w:t>
      </w:r>
      <w:r>
        <w:rPr>
          <w:rFonts w:hint="eastAsia" w:ascii="仿宋" w:hAnsi="仿宋" w:eastAsia="仿宋" w:cs="宋体"/>
          <w:color w:val="000000"/>
          <w:sz w:val="24"/>
          <w:highlight w:val="none"/>
          <w:lang w:eastAsia="zh-CN"/>
        </w:rPr>
        <w:t>响应</w:t>
      </w:r>
      <w:r>
        <w:rPr>
          <w:rFonts w:hint="eastAsia" w:ascii="仿宋" w:hAnsi="仿宋" w:eastAsia="仿宋" w:cs="宋体"/>
          <w:color w:val="000000"/>
          <w:sz w:val="24"/>
          <w:highlight w:val="none"/>
        </w:rPr>
        <w:t>预备会(答疑会)，公开解答潜在供应商对</w:t>
      </w:r>
      <w:r>
        <w:rPr>
          <w:rFonts w:hint="eastAsia" w:ascii="仿宋" w:hAnsi="仿宋" w:eastAsia="仿宋" w:cs="宋体"/>
          <w:color w:val="000000"/>
          <w:sz w:val="24"/>
          <w:highlight w:val="none"/>
          <w:lang w:eastAsia="zh-CN"/>
        </w:rPr>
        <w:t>比选文件</w:t>
      </w:r>
      <w:r>
        <w:rPr>
          <w:rFonts w:hint="eastAsia" w:ascii="仿宋" w:hAnsi="仿宋" w:eastAsia="仿宋" w:cs="宋体"/>
          <w:color w:val="000000"/>
          <w:sz w:val="24"/>
          <w:highlight w:val="none"/>
        </w:rPr>
        <w:t>提出的疑问</w:t>
      </w:r>
      <w:r>
        <w:rPr>
          <w:rFonts w:hint="eastAsia" w:ascii="仿宋" w:hAnsi="仿宋" w:eastAsia="仿宋" w:cs="宋体"/>
          <w:color w:val="000000"/>
          <w:sz w:val="24"/>
          <w:highlight w:val="none"/>
          <w:lang w:eastAsia="zh-CN"/>
        </w:rPr>
        <w:t>。</w:t>
      </w:r>
    </w:p>
    <w:p w14:paraId="10AEC3CB">
      <w:pPr>
        <w:pStyle w:val="4"/>
        <w:numPr>
          <w:ilvl w:val="0"/>
          <w:numId w:val="0"/>
        </w:numPr>
        <w:spacing w:after="0" w:line="360" w:lineRule="auto"/>
        <w:jc w:val="center"/>
        <w:rPr>
          <w:rFonts w:hint="eastAsia" w:ascii="仿宋" w:hAnsi="仿宋" w:eastAsia="仿宋" w:cs="仿宋"/>
          <w:color w:val="000000"/>
          <w:sz w:val="24"/>
          <w:szCs w:val="24"/>
          <w:highlight w:val="none"/>
        </w:rPr>
      </w:pPr>
      <w:bookmarkStart w:id="64" w:name="_Toc14308"/>
      <w:bookmarkStart w:id="65" w:name="_Toc19783316"/>
      <w:bookmarkStart w:id="66" w:name="_Toc27642"/>
      <w:bookmarkStart w:id="67" w:name="_Toc16985"/>
      <w:bookmarkStart w:id="68" w:name="_Toc517281819"/>
      <w:bookmarkStart w:id="69" w:name="_Toc13691"/>
      <w:bookmarkStart w:id="70" w:name="_Toc287600121"/>
      <w:bookmarkStart w:id="71" w:name="_Toc444891339"/>
      <w:bookmarkStart w:id="72" w:name="_Toc27563"/>
      <w:bookmarkStart w:id="73" w:name="_Toc30320"/>
      <w:r>
        <w:rPr>
          <w:rFonts w:hint="eastAsia" w:ascii="仿宋" w:hAnsi="仿宋" w:eastAsia="仿宋" w:cs="仿宋"/>
          <w:color w:val="000000"/>
          <w:sz w:val="24"/>
          <w:szCs w:val="24"/>
          <w:highlight w:val="none"/>
        </w:rPr>
        <w:t>（三）响应文件</w:t>
      </w:r>
      <w:bookmarkEnd w:id="64"/>
      <w:bookmarkEnd w:id="65"/>
      <w:bookmarkEnd w:id="66"/>
      <w:bookmarkEnd w:id="67"/>
      <w:bookmarkEnd w:id="68"/>
      <w:bookmarkEnd w:id="69"/>
      <w:bookmarkEnd w:id="70"/>
      <w:bookmarkEnd w:id="71"/>
      <w:bookmarkEnd w:id="72"/>
      <w:bookmarkEnd w:id="73"/>
    </w:p>
    <w:p w14:paraId="19ED0254">
      <w:pPr>
        <w:pStyle w:val="5"/>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14:paraId="22EDA298">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349234A6">
      <w:pPr>
        <w:pStyle w:val="5"/>
        <w:spacing w:before="0" w:after="0" w:line="360" w:lineRule="auto"/>
        <w:jc w:val="left"/>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14:paraId="321F59BC">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.1 供应商应当按照</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的要求编制响应文件，并对其提交的响应文件的真实性、合法性承担法律责任。响应文件应当对</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 xml:space="preserve">提出的实质性要求和条件作出响应。 </w:t>
      </w:r>
    </w:p>
    <w:p w14:paraId="0995FA8D">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.2 供应商应认真阅读</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中所有的事项、格式、条款和技术规范等。供应商没有按照</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要求递交全部资料，或者供应商没有对</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在各方面都作出实质性响应是供应商的风险，并可能导致其</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 xml:space="preserve">被否决。 </w:t>
      </w:r>
    </w:p>
    <w:p w14:paraId="000A4BC6">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0.3 </w:t>
      </w:r>
      <w:r>
        <w:rPr>
          <w:rFonts w:hint="eastAsia" w:ascii="仿宋" w:hAnsi="仿宋" w:eastAsia="仿宋" w:cs="宋体"/>
          <w:color w:val="000000"/>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中要求进行解释或提出建议的除外）。</w:t>
      </w:r>
    </w:p>
    <w:p w14:paraId="07512303">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0.4 </w:t>
      </w:r>
      <w:r>
        <w:rPr>
          <w:rFonts w:hint="eastAsia" w:ascii="仿宋" w:hAnsi="仿宋" w:eastAsia="仿宋" w:cs="宋体"/>
          <w:color w:val="000000"/>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中要求进行解释或提出建议的除外）。</w:t>
      </w:r>
    </w:p>
    <w:p w14:paraId="126D9BE2">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5</w:t>
      </w:r>
      <w:r>
        <w:rPr>
          <w:rFonts w:hint="eastAsia" w:ascii="仿宋" w:hAnsi="仿宋" w:eastAsia="仿宋" w:cs="宋体"/>
          <w:color w:val="000000"/>
          <w:kern w:val="0"/>
          <w:sz w:val="24"/>
          <w:highlight w:val="none"/>
        </w:rPr>
        <w:t xml:space="preserve"> 供应商提交的响应文件以及供应商与采购人就有关</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的所有往来函电均应使用中文。供应商提交的证明文件和印刷的文献可以使用另一种语言，但相应内容应当译成中文，在解释响应文件时以中文译本为准。</w:t>
      </w:r>
    </w:p>
    <w:p w14:paraId="1556B771">
      <w:pPr>
        <w:widowControl/>
        <w:topLinePunct/>
        <w:spacing w:line="360" w:lineRule="auto"/>
        <w:rPr>
          <w:rFonts w:hint="eastAsia" w:ascii="仿宋" w:hAnsi="仿宋" w:eastAsia="仿宋" w:cs="宋体"/>
          <w:color w:val="000000"/>
          <w:kern w:val="0"/>
          <w:sz w:val="24"/>
          <w:highlight w:val="none"/>
          <w:u w:val="singl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4" w:name="_Hlk173250545"/>
      <w:r>
        <w:rPr>
          <w:rFonts w:hint="eastAsia" w:ascii="仿宋" w:hAnsi="仿宋" w:eastAsia="仿宋" w:cs="宋体"/>
          <w:color w:val="000000"/>
          <w:kern w:val="0"/>
          <w:sz w:val="24"/>
          <w:highlight w:val="none"/>
        </w:rPr>
        <w:t>盖章或者签字另有要求的，</w:t>
      </w:r>
      <w:r>
        <w:rPr>
          <w:rFonts w:hint="eastAsia" w:ascii="仿宋" w:hAnsi="仿宋" w:eastAsia="仿宋" w:cs="宋体"/>
          <w:color w:val="000000"/>
          <w:kern w:val="0"/>
          <w:sz w:val="24"/>
          <w:highlight w:val="none"/>
          <w:u w:val="single"/>
        </w:rPr>
        <w:t>见本须知前附表。</w:t>
      </w:r>
    </w:p>
    <w:bookmarkEnd w:id="74"/>
    <w:p w14:paraId="7C68A053">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0.7</w:t>
      </w:r>
      <w:r>
        <w:rPr>
          <w:rFonts w:hint="eastAsia" w:ascii="仿宋" w:hAnsi="仿宋" w:eastAsia="仿宋" w:cs="仿宋"/>
          <w:color w:val="000000"/>
          <w:sz w:val="24"/>
          <w:highlight w:val="none"/>
        </w:rPr>
        <w:t>除工程规范另有规定外，响应文件使用的度量衡单位，均采用中华人民共和国法定计量单位。</w:t>
      </w:r>
    </w:p>
    <w:p w14:paraId="4DB11618">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报价</w:t>
      </w:r>
    </w:p>
    <w:p w14:paraId="6ACB5376">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供应商应当根据</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要求进行报价，供应商应当报出符合</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14:paraId="1ADEDEB8">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有效期</w:t>
      </w:r>
    </w:p>
    <w:p w14:paraId="243A43F2">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 xml:space="preserve">.1 </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有效期从响应文件递交截止之日起算，具体时间</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，在此期间，供应商不得要求撤销或修改其响应文件。供应商承诺的</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有效期必须不短于</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规定的</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有效期，否则将构成对</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的非实质性响应，</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将被否决。</w:t>
      </w:r>
    </w:p>
    <w:p w14:paraId="3D377AD0">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.2 在原</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有效期结束前，出现特殊情况的，采购人可以书面形式要求所有供应商延长</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有效期。供应商同意延长的，不得要求或被允许修改其响应文件的实质性内容</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供应商拒绝延长的，其</w:t>
      </w:r>
      <w:r>
        <w:rPr>
          <w:rFonts w:hint="eastAsia" w:ascii="仿宋" w:hAnsi="仿宋" w:eastAsia="仿宋" w:cs="宋体"/>
          <w:color w:val="000000"/>
          <w:kern w:val="0"/>
          <w:sz w:val="24"/>
          <w:highlight w:val="none"/>
          <w:lang w:eastAsia="zh-CN"/>
        </w:rPr>
        <w:t>响应</w:t>
      </w:r>
      <w:r>
        <w:rPr>
          <w:rFonts w:hint="eastAsia" w:ascii="仿宋" w:hAnsi="仿宋" w:eastAsia="仿宋" w:cs="宋体"/>
          <w:color w:val="000000"/>
          <w:kern w:val="0"/>
          <w:sz w:val="24"/>
          <w:highlight w:val="none"/>
        </w:rPr>
        <w:t>失效。</w:t>
      </w:r>
    </w:p>
    <w:p w14:paraId="5D84B065">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.响应文件的式样、密封和标记</w:t>
      </w:r>
    </w:p>
    <w:p w14:paraId="09D49B72">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.1 供应商应当编制一份响应文件“正本”和</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所述份数的“副本”和“电子版”，副本为正本复印件。纸质版文件与电子版文件不一致时，以</w:t>
      </w:r>
      <w:r>
        <w:rPr>
          <w:rFonts w:hint="eastAsia" w:ascii="仿宋" w:hAnsi="仿宋" w:eastAsia="仿宋" w:cs="宋体"/>
          <w:b/>
          <w:bCs/>
          <w:kern w:val="0"/>
          <w:sz w:val="24"/>
          <w:highlight w:val="none"/>
          <w:lang w:eastAsia="zh-Hans"/>
        </w:rPr>
        <w:t>电子版</w:t>
      </w:r>
      <w:r>
        <w:rPr>
          <w:rFonts w:hint="eastAsia" w:ascii="仿宋" w:hAnsi="仿宋" w:eastAsia="仿宋" w:cs="宋体"/>
          <w:color w:val="000000"/>
          <w:kern w:val="0"/>
          <w:sz w:val="24"/>
          <w:highlight w:val="none"/>
        </w:rPr>
        <w:t>文件为准;响应文件正本与副本不一致时，以正本为准</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 xml:space="preserve"> </w:t>
      </w:r>
    </w:p>
    <w:p w14:paraId="627A00FD">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.2 每份纸质文件响应文件的正本、副本应当分别装订，并于封面上明确标明“正本”“副本”字样。具体要求</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w:t>
      </w:r>
    </w:p>
    <w:p w14:paraId="5DF271E4">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对于</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中提及的原件或复印件要求，照片件、扫描件、影印件、截图件等与其具有同等效力（</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有特殊要求的除外）。</w:t>
      </w:r>
    </w:p>
    <w:p w14:paraId="72D39680">
      <w:pPr>
        <w:pStyle w:val="4"/>
        <w:spacing w:after="0" w:line="360" w:lineRule="auto"/>
        <w:ind w:firstLine="482"/>
        <w:rPr>
          <w:rFonts w:hint="eastAsia" w:ascii="仿宋" w:hAnsi="仿宋" w:eastAsia="仿宋" w:cs="仿宋"/>
          <w:color w:val="000000"/>
          <w:sz w:val="24"/>
          <w:szCs w:val="24"/>
          <w:highlight w:val="none"/>
        </w:rPr>
      </w:pPr>
      <w:bookmarkStart w:id="75" w:name="_Toc21600"/>
      <w:bookmarkStart w:id="76" w:name="_Toc14726"/>
      <w:bookmarkStart w:id="77" w:name="_Toc517281820"/>
      <w:bookmarkStart w:id="78" w:name="_Toc18673"/>
      <w:bookmarkStart w:id="79" w:name="_Toc287600122"/>
      <w:bookmarkStart w:id="80" w:name="_Toc7129"/>
      <w:bookmarkStart w:id="81" w:name="_Toc444891340"/>
      <w:bookmarkStart w:id="82" w:name="_Toc4155"/>
      <w:bookmarkStart w:id="83" w:name="_Toc19783317"/>
      <w:bookmarkStart w:id="84" w:name="_Toc4285"/>
      <w:r>
        <w:rPr>
          <w:rFonts w:hint="eastAsia" w:ascii="仿宋" w:hAnsi="仿宋" w:eastAsia="仿宋" w:cs="仿宋"/>
          <w:color w:val="000000"/>
          <w:sz w:val="24"/>
          <w:szCs w:val="24"/>
          <w:highlight w:val="none"/>
        </w:rPr>
        <w:t>（四）响应文件的</w:t>
      </w:r>
      <w:bookmarkEnd w:id="75"/>
      <w:bookmarkEnd w:id="76"/>
      <w:bookmarkEnd w:id="77"/>
      <w:bookmarkEnd w:id="78"/>
      <w:bookmarkEnd w:id="79"/>
      <w:bookmarkEnd w:id="80"/>
      <w:bookmarkEnd w:id="81"/>
      <w:bookmarkEnd w:id="82"/>
      <w:bookmarkEnd w:id="83"/>
      <w:r>
        <w:rPr>
          <w:rFonts w:hint="eastAsia" w:ascii="仿宋" w:hAnsi="仿宋" w:eastAsia="仿宋" w:cs="仿宋"/>
          <w:color w:val="000000"/>
          <w:sz w:val="24"/>
          <w:szCs w:val="24"/>
          <w:highlight w:val="none"/>
        </w:rPr>
        <w:t>递交</w:t>
      </w:r>
      <w:bookmarkEnd w:id="84"/>
    </w:p>
    <w:p w14:paraId="7E883DC7">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.响应文件的递交</w:t>
      </w:r>
    </w:p>
    <w:p w14:paraId="3E972826">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14:paraId="2A10CFDF">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w:t>
      </w:r>
      <w:r>
        <w:rPr>
          <w:rFonts w:hint="eastAsia" w:ascii="仿宋" w:hAnsi="仿宋" w:eastAsia="仿宋" w:cs="宋体"/>
          <w:color w:val="000000"/>
          <w:sz w:val="24"/>
          <w:highlight w:val="none"/>
          <w:lang w:val="en-US" w:eastAsia="zh-CN"/>
        </w:rPr>
        <w:t>4</w:t>
      </w:r>
      <w:r>
        <w:rPr>
          <w:rFonts w:hint="eastAsia" w:ascii="仿宋" w:hAnsi="仿宋" w:eastAsia="仿宋" w:cs="宋体"/>
          <w:color w:val="000000"/>
          <w:sz w:val="24"/>
          <w:highlight w:val="none"/>
        </w:rPr>
        <w:t>.2出现下列情形之一时，</w:t>
      </w:r>
      <w:r>
        <w:rPr>
          <w:rFonts w:hint="eastAsia" w:ascii="仿宋" w:hAnsi="仿宋" w:eastAsia="仿宋" w:cs="宋体"/>
          <w:b/>
          <w:bCs/>
          <w:color w:val="000000"/>
          <w:sz w:val="24"/>
          <w:highlight w:val="none"/>
        </w:rPr>
        <w:t>响应文件不予接收或已经递交的响应文件无效；</w:t>
      </w:r>
    </w:p>
    <w:p w14:paraId="03D74644">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14:paraId="7860D133">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w:t>
      </w:r>
      <w:r>
        <w:rPr>
          <w:rFonts w:hint="eastAsia" w:ascii="仿宋" w:hAnsi="仿宋" w:eastAsia="仿宋" w:cs="宋体"/>
          <w:color w:val="000000"/>
          <w:sz w:val="24"/>
          <w:highlight w:val="none"/>
          <w:lang w:eastAsia="zh-CN"/>
        </w:rPr>
        <w:t>比选文件</w:t>
      </w:r>
      <w:r>
        <w:rPr>
          <w:rFonts w:hint="eastAsia" w:ascii="仿宋" w:hAnsi="仿宋" w:eastAsia="仿宋" w:cs="宋体"/>
          <w:color w:val="000000"/>
          <w:sz w:val="24"/>
          <w:highlight w:val="none"/>
        </w:rPr>
        <w:t>要求封装的；</w:t>
      </w:r>
    </w:p>
    <w:p w14:paraId="4ACACEF8">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14:paraId="67FD8BC1">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w:t>
      </w:r>
      <w:r>
        <w:rPr>
          <w:rFonts w:hint="eastAsia" w:ascii="仿宋" w:hAnsi="仿宋" w:eastAsia="仿宋" w:cs="宋体"/>
          <w:color w:val="000000"/>
          <w:sz w:val="24"/>
          <w:highlight w:val="none"/>
          <w:lang w:eastAsia="zh-CN"/>
        </w:rPr>
        <w:t>公告</w:t>
      </w:r>
      <w:r>
        <w:rPr>
          <w:rFonts w:hint="eastAsia" w:ascii="仿宋" w:hAnsi="仿宋" w:eastAsia="仿宋" w:cs="宋体"/>
          <w:color w:val="000000"/>
          <w:sz w:val="24"/>
          <w:highlight w:val="none"/>
        </w:rPr>
        <w:t>或者响应公告书要求获得本项目</w:t>
      </w:r>
      <w:r>
        <w:rPr>
          <w:rFonts w:hint="eastAsia" w:ascii="仿宋" w:hAnsi="仿宋" w:eastAsia="仿宋" w:cs="宋体"/>
          <w:color w:val="000000"/>
          <w:sz w:val="24"/>
          <w:highlight w:val="none"/>
          <w:lang w:eastAsia="zh-CN"/>
        </w:rPr>
        <w:t>比选文件</w:t>
      </w:r>
      <w:r>
        <w:rPr>
          <w:rFonts w:hint="eastAsia" w:ascii="仿宋" w:hAnsi="仿宋" w:eastAsia="仿宋" w:cs="宋体"/>
          <w:color w:val="000000"/>
          <w:sz w:val="24"/>
          <w:highlight w:val="none"/>
        </w:rPr>
        <w:t>的。</w:t>
      </w:r>
    </w:p>
    <w:p w14:paraId="39D436CF">
      <w:pPr>
        <w:pStyle w:val="5"/>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.响应文件的修改、撤回和撤销</w:t>
      </w:r>
    </w:p>
    <w:p w14:paraId="7A04F3AC">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rPr>
        <w:t>.1</w:t>
      </w:r>
      <w:r>
        <w:rPr>
          <w:rFonts w:hint="eastAsia" w:ascii="仿宋" w:hAnsi="仿宋" w:eastAsia="仿宋" w:cs="宋体"/>
          <w:color w:val="000000"/>
          <w:spacing w:val="-4"/>
          <w:kern w:val="0"/>
          <w:sz w:val="24"/>
          <w:highlight w:val="none"/>
        </w:rPr>
        <w:t>在</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的规定进行递交。</w:t>
      </w:r>
    </w:p>
    <w:p w14:paraId="7FBD04C6">
      <w:pPr>
        <w:pStyle w:val="17"/>
        <w:spacing w:line="360" w:lineRule="auto"/>
        <w:jc w:val="left"/>
        <w:rPr>
          <w:rFonts w:hint="eastAsia"/>
          <w:highlight w:val="none"/>
        </w:rPr>
      </w:pPr>
      <w:bookmarkStart w:id="85" w:name="_Toc152042334"/>
      <w:bookmarkStart w:id="86" w:name="_Toc152045558"/>
      <w:bookmarkStart w:id="87" w:name="_Toc332188194"/>
      <w:bookmarkStart w:id="88" w:name="_Toc247085716"/>
      <w:bookmarkStart w:id="89" w:name="_Toc144974526"/>
      <w:bookmarkStart w:id="90" w:name="_Toc179632576"/>
      <w:bookmarkStart w:id="91" w:name="_Toc246996945"/>
      <w:bookmarkStart w:id="92" w:name="_Toc334766948"/>
      <w:bookmarkStart w:id="93" w:name="_Toc326223561"/>
      <w:bookmarkStart w:id="94" w:name="_Toc246996202"/>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5</w:t>
      </w:r>
      <w:r>
        <w:rPr>
          <w:rFonts w:ascii="仿宋" w:hAnsi="仿宋" w:eastAsia="仿宋" w:cs="仿宋"/>
          <w:color w:val="000000"/>
          <w:sz w:val="24"/>
          <w:highlight w:val="none"/>
        </w:rPr>
        <w:t>.2</w:t>
      </w:r>
      <w:bookmarkEnd w:id="85"/>
      <w:bookmarkEnd w:id="86"/>
      <w:bookmarkEnd w:id="87"/>
      <w:bookmarkEnd w:id="88"/>
      <w:bookmarkEnd w:id="89"/>
      <w:bookmarkEnd w:id="90"/>
      <w:bookmarkEnd w:id="91"/>
      <w:bookmarkEnd w:id="92"/>
      <w:bookmarkEnd w:id="93"/>
      <w:bookmarkEnd w:id="94"/>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kern w:val="0"/>
          <w:sz w:val="24"/>
          <w:highlight w:val="none"/>
        </w:rPr>
        <w:t>响应文件递交截止时间后，供应商在响应有效期内撤销其响应文件，</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保证金不予退还。</w:t>
      </w:r>
    </w:p>
    <w:p w14:paraId="21A02C63">
      <w:pPr>
        <w:pStyle w:val="4"/>
        <w:spacing w:before="0" w:after="0" w:line="360" w:lineRule="auto"/>
        <w:ind w:firstLine="482"/>
        <w:rPr>
          <w:rFonts w:hint="eastAsia" w:ascii="仿宋" w:hAnsi="仿宋" w:eastAsia="仿宋" w:cs="仿宋"/>
          <w:color w:val="000000"/>
          <w:sz w:val="24"/>
          <w:szCs w:val="24"/>
          <w:highlight w:val="none"/>
        </w:rPr>
      </w:pPr>
      <w:bookmarkStart w:id="95" w:name="_Toc444891341"/>
      <w:bookmarkStart w:id="96" w:name="_Toc20741"/>
      <w:bookmarkStart w:id="97" w:name="_Toc30466"/>
      <w:bookmarkStart w:id="98" w:name="_Toc11361"/>
      <w:bookmarkStart w:id="99" w:name="_Toc517281821"/>
      <w:bookmarkStart w:id="100" w:name="_Toc287600123"/>
      <w:bookmarkStart w:id="101" w:name="_Toc2636"/>
      <w:bookmarkStart w:id="102" w:name="_Toc12797"/>
      <w:bookmarkStart w:id="103" w:name="_Toc16486"/>
      <w:r>
        <w:rPr>
          <w:rFonts w:hint="eastAsia" w:ascii="仿宋" w:hAnsi="仿宋" w:eastAsia="仿宋" w:cs="仿宋"/>
          <w:color w:val="000000"/>
          <w:sz w:val="24"/>
          <w:szCs w:val="24"/>
          <w:highlight w:val="none"/>
        </w:rPr>
        <w:t>（五）</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和评审</w:t>
      </w:r>
      <w:bookmarkEnd w:id="95"/>
      <w:bookmarkEnd w:id="96"/>
      <w:bookmarkEnd w:id="97"/>
      <w:bookmarkEnd w:id="98"/>
      <w:bookmarkEnd w:id="99"/>
      <w:bookmarkEnd w:id="100"/>
      <w:bookmarkEnd w:id="101"/>
      <w:bookmarkEnd w:id="102"/>
      <w:bookmarkEnd w:id="103"/>
    </w:p>
    <w:p w14:paraId="379DC2F7">
      <w:pPr>
        <w:pStyle w:val="5"/>
        <w:spacing w:before="0" w:after="0" w:line="360" w:lineRule="auto"/>
        <w:jc w:val="left"/>
        <w:rPr>
          <w:rFonts w:hint="eastAsia" w:ascii="仿宋" w:hAnsi="仿宋" w:eastAsia="仿宋" w:cs="仿宋"/>
          <w:color w:val="000000"/>
          <w:sz w:val="24"/>
          <w:szCs w:val="24"/>
          <w:highlight w:val="none"/>
          <w:lang w:eastAsia="zh-CN"/>
        </w:rPr>
      </w:pPr>
      <w:bookmarkStart w:id="104" w:name="_Toc234223229"/>
      <w:bookmarkStart w:id="105" w:name="_Toc234223227"/>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.组建</w:t>
      </w:r>
      <w:bookmarkEnd w:id="104"/>
      <w:r>
        <w:rPr>
          <w:rFonts w:hint="eastAsia" w:ascii="仿宋" w:hAnsi="仿宋" w:eastAsia="仿宋" w:cs="仿宋"/>
          <w:color w:val="000000"/>
          <w:sz w:val="24"/>
          <w:szCs w:val="24"/>
          <w:highlight w:val="none"/>
          <w:lang w:eastAsia="zh-CN"/>
        </w:rPr>
        <w:t>评审小组</w:t>
      </w:r>
    </w:p>
    <w:p w14:paraId="00118634">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6</w:t>
      </w: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rPr>
        <w:t>采购人依照企业采购管理制度的相关规定组建</w:t>
      </w: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人及以上单数的</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kern w:val="0"/>
          <w:sz w:val="24"/>
          <w:highlight w:val="none"/>
        </w:rPr>
        <w:t>，</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成员名单在</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结果确定前保密。</w:t>
      </w:r>
    </w:p>
    <w:p w14:paraId="1316AD67">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6</w:t>
      </w: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成员应当按照客观、公正、审慎的原则，根据</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规定的评审程序、评审方法和评审标准进行独立评审。</w:t>
      </w:r>
    </w:p>
    <w:p w14:paraId="5610D8BD">
      <w:pPr>
        <w:pStyle w:val="5"/>
        <w:spacing w:before="0" w:after="0" w:line="360" w:lineRule="auto"/>
        <w:jc w:val="left"/>
        <w:rPr>
          <w:rFonts w:ascii="仿宋" w:hAnsi="仿宋" w:eastAsia="仿宋" w:cs="仿宋"/>
          <w:color w:val="000000"/>
          <w:sz w:val="24"/>
          <w:szCs w:val="24"/>
          <w:highlight w:val="none"/>
        </w:rPr>
      </w:pPr>
      <w:bookmarkStart w:id="106" w:name="_Toc234223228"/>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.初步评审</w:t>
      </w:r>
    </w:p>
    <w:p w14:paraId="68155A24">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按照第三章</w:t>
      </w:r>
      <w:r>
        <w:rPr>
          <w:rFonts w:hint="eastAsia" w:ascii="仿宋" w:hAnsi="仿宋" w:eastAsia="仿宋" w:cs="宋体"/>
          <w:color w:val="000000"/>
          <w:kern w:val="0"/>
          <w:sz w:val="24"/>
        </w:rPr>
        <w:t>评审办法中初步评审的内容及要求</w:t>
      </w:r>
      <w:r>
        <w:rPr>
          <w:rFonts w:hint="eastAsia" w:ascii="仿宋" w:hAnsi="仿宋" w:eastAsia="仿宋" w:cs="宋体"/>
          <w:color w:val="000000"/>
          <w:kern w:val="0"/>
          <w:sz w:val="24"/>
          <w:highlight w:val="none"/>
        </w:rPr>
        <w:t>，对响应文件进行初步评审。通过初步评审的供应商进入</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lang w:val="en-US" w:eastAsia="zh-CN"/>
        </w:rPr>
        <w:t>谈判</w:t>
      </w:r>
      <w:r>
        <w:rPr>
          <w:rFonts w:hint="eastAsia" w:ascii="仿宋" w:hAnsi="仿宋" w:eastAsia="仿宋" w:cs="宋体"/>
          <w:color w:val="000000"/>
          <w:kern w:val="0"/>
          <w:sz w:val="24"/>
          <w:highlight w:val="none"/>
        </w:rPr>
        <w:t>环节，未通过初步评审的供应商，其响应将被否决，不进入</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lang w:val="en-US" w:eastAsia="zh-CN"/>
        </w:rPr>
        <w:t>谈判</w:t>
      </w:r>
      <w:r>
        <w:rPr>
          <w:rFonts w:hint="eastAsia" w:ascii="仿宋" w:hAnsi="仿宋" w:eastAsia="仿宋" w:cs="宋体"/>
          <w:color w:val="000000"/>
          <w:kern w:val="0"/>
          <w:sz w:val="24"/>
          <w:highlight w:val="none"/>
        </w:rPr>
        <w:t>、详细评审等后续环节。</w:t>
      </w:r>
    </w:p>
    <w:p w14:paraId="406D44AB">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6183ACCE">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对供应商递交的澄清、说明或补正有疑问的，可以要求供应商进一步澄清、说明或者补正，直至满足</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的要求。拒不按要求进行澄清、说明或者补正的供应商</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评审小组</w:t>
      </w:r>
      <w:r>
        <w:rPr>
          <w:rFonts w:hint="eastAsia" w:ascii="仿宋" w:hAnsi="仿宋" w:eastAsia="仿宋" w:cs="仿宋"/>
          <w:b/>
          <w:bCs/>
          <w:sz w:val="24"/>
          <w:highlight w:val="none"/>
        </w:rPr>
        <w:t>有权对其响应做否决处理。</w:t>
      </w:r>
    </w:p>
    <w:p w14:paraId="404AF72E">
      <w:pPr>
        <w:pageBreakBefore w:val="0"/>
        <w:widowControl/>
        <w:kinsoku/>
        <w:wordWrap/>
        <w:overflowPunct/>
        <w:topLinePunct/>
        <w:autoSpaceDE/>
        <w:autoSpaceDN/>
        <w:bidi w:val="0"/>
        <w:adjustRightInd/>
        <w:snapToGrid/>
        <w:spacing w:line="360" w:lineRule="auto"/>
        <w:textAlignment w:val="auto"/>
        <w:rPr>
          <w:rFonts w:hint="eastAsia"/>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必要时可以要求供应商提交有关证明和证件的原件，以便核验。拒不按要求提供原件的供应商，</w:t>
      </w:r>
      <w:r>
        <w:rPr>
          <w:rFonts w:hint="eastAsia" w:ascii="仿宋" w:hAnsi="仿宋" w:eastAsia="仿宋" w:cs="仿宋"/>
          <w:b/>
          <w:bCs/>
          <w:sz w:val="24"/>
          <w:highlight w:val="none"/>
          <w:lang w:eastAsia="zh-CN"/>
        </w:rPr>
        <w:t>评审小组</w:t>
      </w:r>
      <w:r>
        <w:rPr>
          <w:rFonts w:hint="eastAsia" w:ascii="仿宋" w:hAnsi="仿宋" w:eastAsia="仿宋" w:cs="仿宋"/>
          <w:b/>
          <w:bCs/>
          <w:sz w:val="24"/>
          <w:highlight w:val="none"/>
        </w:rPr>
        <w:t>有权对其响应做否决处理。</w:t>
      </w:r>
    </w:p>
    <w:p w14:paraId="7D5CC4C1">
      <w:pPr>
        <w:pStyle w:val="5"/>
        <w:pageBreakBefore w:val="0"/>
        <w:kinsoku/>
        <w:wordWrap/>
        <w:overflowPunct/>
        <w:autoSpaceDE/>
        <w:autoSpaceDN/>
        <w:bidi w:val="0"/>
        <w:adjustRightInd/>
        <w:snapToGrid/>
        <w:spacing w:before="0" w:beforeLines="0" w:after="0" w:afterLines="0" w:line="360" w:lineRule="auto"/>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8</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程序</w:t>
      </w:r>
    </w:p>
    <w:p w14:paraId="33882FFF">
      <w:pPr>
        <w:pageBreakBefore w:val="0"/>
        <w:kinsoku/>
        <w:wordWrap/>
        <w:overflowPunct/>
        <w:autoSpaceDE/>
        <w:autoSpaceDN/>
        <w:bidi w:val="0"/>
        <w:adjustRightInd/>
        <w:snapToGrid/>
        <w:spacing w:line="360" w:lineRule="auto"/>
        <w:jc w:val="left"/>
        <w:textAlignment w:val="auto"/>
        <w:rPr>
          <w:rFonts w:ascii="仿宋" w:hAnsi="仿宋" w:eastAsia="仿宋" w:cs="仿宋"/>
          <w:color w:val="000000"/>
          <w:sz w:val="24"/>
          <w:highlight w:val="none"/>
          <w:u w:val="singl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hint="eastAsia" w:ascii="仿宋" w:hAnsi="仿宋" w:eastAsia="仿宋" w:cs="仿宋"/>
          <w:color w:val="000000"/>
          <w:sz w:val="24"/>
          <w:highlight w:val="none"/>
        </w:rPr>
        <w:t>.1评审小组按采购文件规定的评审标准、方法进行评审</w:t>
      </w:r>
      <w:r>
        <w:rPr>
          <w:rFonts w:hint="eastAsia" w:ascii="仿宋" w:hAnsi="仿宋" w:eastAsia="仿宋" w:cs="仿宋"/>
          <w:color w:val="000000"/>
          <w:sz w:val="24"/>
          <w:highlight w:val="none"/>
          <w:lang w:eastAsia="zh-CN"/>
        </w:rPr>
        <w:t>。评审小组</w:t>
      </w:r>
      <w:r>
        <w:rPr>
          <w:rFonts w:hint="eastAsia" w:ascii="仿宋" w:hAnsi="仿宋" w:eastAsia="仿宋" w:cs="仿宋"/>
          <w:color w:val="000000"/>
          <w:sz w:val="24"/>
          <w:highlight w:val="none"/>
          <w:lang w:val="en-US" w:eastAsia="zh-CN"/>
        </w:rPr>
        <w:t>应</w:t>
      </w:r>
      <w:r>
        <w:rPr>
          <w:rFonts w:hint="eastAsia" w:ascii="仿宋" w:hAnsi="仿宋" w:eastAsia="仿宋" w:cs="仿宋"/>
          <w:color w:val="000000"/>
          <w:sz w:val="24"/>
          <w:highlight w:val="none"/>
          <w:lang w:eastAsia="zh-CN"/>
        </w:rPr>
        <w:t>从满足实质性</w:t>
      </w:r>
      <w:r>
        <w:rPr>
          <w:rFonts w:hint="eastAsia" w:ascii="仿宋" w:hAnsi="仿宋" w:eastAsia="仿宋" w:cs="仿宋"/>
          <w:color w:val="000000"/>
          <w:sz w:val="24"/>
          <w:highlight w:val="none"/>
          <w:lang w:val="en-US" w:eastAsia="zh-CN"/>
        </w:rPr>
        <w:t>响应</w:t>
      </w:r>
      <w:r>
        <w:rPr>
          <w:rFonts w:hint="eastAsia" w:ascii="仿宋" w:hAnsi="仿宋" w:eastAsia="仿宋" w:cs="仿宋"/>
          <w:color w:val="000000"/>
          <w:sz w:val="24"/>
          <w:highlight w:val="none"/>
          <w:lang w:eastAsia="zh-CN"/>
        </w:rPr>
        <w:t>的供应商中按照综合评分由高到低的顺序推荐</w:t>
      </w:r>
      <w:r>
        <w:rPr>
          <w:rFonts w:hint="eastAsia" w:ascii="仿宋" w:hAnsi="仿宋" w:eastAsia="仿宋" w:cs="仿宋"/>
          <w:color w:val="000000"/>
          <w:sz w:val="24"/>
          <w:highlight w:val="none"/>
          <w:lang w:val="en-US" w:eastAsia="zh-CN"/>
        </w:rPr>
        <w:t>成交</w:t>
      </w:r>
      <w:r>
        <w:rPr>
          <w:rFonts w:hint="eastAsia" w:ascii="仿宋" w:hAnsi="仿宋" w:eastAsia="仿宋" w:cs="仿宋"/>
          <w:color w:val="000000"/>
          <w:sz w:val="24"/>
          <w:highlight w:val="none"/>
          <w:lang w:eastAsia="zh-CN"/>
        </w:rPr>
        <w:t>供应商。</w:t>
      </w:r>
    </w:p>
    <w:p w14:paraId="37AB63B8">
      <w:pPr>
        <w:pageBreakBefore w:val="0"/>
        <w:kinsoku/>
        <w:wordWrap/>
        <w:overflowPunct/>
        <w:autoSpaceDE/>
        <w:autoSpaceDN/>
        <w:bidi w:val="0"/>
        <w:adjustRightInd/>
        <w:snapToGrid/>
        <w:spacing w:line="360" w:lineRule="auto"/>
        <w:jc w:val="left"/>
        <w:textAlignment w:val="auto"/>
        <w:rPr>
          <w:rFonts w:ascii="仿宋" w:hAnsi="仿宋" w:eastAsia="仿宋" w:cs="仿宋"/>
          <w:color w:val="000000"/>
          <w:sz w:val="24"/>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评审小组可以视评审情况要求</w:t>
      </w:r>
      <w:r>
        <w:rPr>
          <w:rFonts w:hint="eastAsia" w:ascii="仿宋" w:hAnsi="仿宋" w:eastAsia="仿宋" w:cs="仿宋"/>
          <w:color w:val="000000"/>
          <w:sz w:val="24"/>
          <w:highlight w:val="none"/>
        </w:rPr>
        <w:t>供应商进行一次</w:t>
      </w:r>
      <w:r>
        <w:rPr>
          <w:rFonts w:hint="eastAsia" w:ascii="仿宋" w:hAnsi="仿宋" w:eastAsia="仿宋" w:cs="仿宋"/>
          <w:color w:val="000000"/>
          <w:sz w:val="24"/>
          <w:highlight w:val="none"/>
          <w:lang w:val="en-US" w:eastAsia="zh-CN"/>
        </w:rPr>
        <w:t>报价或多次报价。对于需要多次报价的项目，评审小组应</w:t>
      </w:r>
      <w:r>
        <w:rPr>
          <w:rFonts w:hint="eastAsia" w:ascii="仿宋" w:hAnsi="仿宋" w:eastAsia="仿宋" w:cs="仿宋"/>
          <w:color w:val="000000"/>
          <w:sz w:val="24"/>
          <w:highlight w:val="none"/>
        </w:rPr>
        <w:t>组织所有</w:t>
      </w:r>
      <w:r>
        <w:rPr>
          <w:rFonts w:hint="eastAsia" w:ascii="仿宋" w:hAnsi="仿宋" w:eastAsia="仿宋" w:cs="仿宋"/>
          <w:color w:val="000000"/>
          <w:sz w:val="24"/>
          <w:highlight w:val="none"/>
          <w:lang w:val="en-US" w:eastAsia="zh-CN"/>
        </w:rPr>
        <w:t>满足实质性</w:t>
      </w:r>
      <w:r>
        <w:rPr>
          <w:rFonts w:ascii="仿宋" w:hAnsi="仿宋" w:eastAsia="仿宋" w:cs="仿宋"/>
          <w:color w:val="000000"/>
          <w:sz w:val="24"/>
          <w:highlight w:val="none"/>
        </w:rPr>
        <w:t>响应</w:t>
      </w:r>
      <w:r>
        <w:rPr>
          <w:rFonts w:hint="eastAsia" w:ascii="仿宋" w:hAnsi="仿宋" w:eastAsia="仿宋" w:cs="仿宋"/>
          <w:color w:val="000000"/>
          <w:sz w:val="24"/>
          <w:highlight w:val="none"/>
        </w:rPr>
        <w:t>的</w:t>
      </w:r>
      <w:r>
        <w:rPr>
          <w:rFonts w:ascii="仿宋" w:hAnsi="仿宋" w:eastAsia="仿宋" w:cs="仿宋"/>
          <w:color w:val="000000"/>
          <w:sz w:val="24"/>
          <w:highlight w:val="none"/>
        </w:rPr>
        <w:t>供应商</w:t>
      </w:r>
      <w:r>
        <w:rPr>
          <w:rFonts w:hint="eastAsia" w:ascii="仿宋" w:hAnsi="仿宋" w:eastAsia="仿宋" w:cs="仿宋"/>
          <w:color w:val="000000"/>
          <w:sz w:val="24"/>
          <w:highlight w:val="none"/>
          <w:lang w:val="en-US" w:eastAsia="zh-CN"/>
        </w:rPr>
        <w:t>每轮次均</w:t>
      </w:r>
      <w:r>
        <w:rPr>
          <w:rFonts w:hint="eastAsia" w:ascii="仿宋" w:hAnsi="仿宋" w:eastAsia="仿宋" w:cs="仿宋"/>
          <w:color w:val="000000"/>
          <w:sz w:val="24"/>
          <w:highlight w:val="none"/>
        </w:rPr>
        <w:t>开展</w:t>
      </w:r>
      <w:r>
        <w:rPr>
          <w:rFonts w:ascii="仿宋" w:hAnsi="仿宋" w:eastAsia="仿宋" w:cs="仿宋"/>
          <w:color w:val="000000"/>
          <w:sz w:val="24"/>
          <w:highlight w:val="none"/>
        </w:rPr>
        <w:t>一对一</w:t>
      </w:r>
      <w:r>
        <w:rPr>
          <w:rFonts w:hint="eastAsia" w:ascii="仿宋" w:hAnsi="仿宋" w:eastAsia="仿宋" w:cs="仿宋"/>
          <w:color w:val="000000"/>
          <w:sz w:val="24"/>
          <w:highlight w:val="none"/>
        </w:rPr>
        <w:t>谈判</w:t>
      </w:r>
      <w:r>
        <w:rPr>
          <w:rFonts w:ascii="仿宋" w:hAnsi="仿宋" w:eastAsia="仿宋" w:cs="仿宋"/>
          <w:color w:val="000000"/>
          <w:sz w:val="24"/>
          <w:highlight w:val="none"/>
        </w:rPr>
        <w:t>，</w:t>
      </w:r>
      <w:r>
        <w:rPr>
          <w:rFonts w:hint="eastAsia" w:ascii="仿宋" w:hAnsi="仿宋" w:eastAsia="仿宋" w:cs="仿宋"/>
          <w:color w:val="000000"/>
          <w:sz w:val="24"/>
          <w:highlight w:val="none"/>
        </w:rPr>
        <w:t>并</w:t>
      </w:r>
      <w:r>
        <w:rPr>
          <w:rFonts w:ascii="仿宋" w:hAnsi="仿宋" w:eastAsia="仿宋" w:cs="仿宋"/>
          <w:color w:val="000000"/>
          <w:sz w:val="24"/>
          <w:highlight w:val="none"/>
        </w:rPr>
        <w:t>要求供应商提交最终报价。</w:t>
      </w:r>
      <w:r>
        <w:rPr>
          <w:rFonts w:hint="eastAsia" w:ascii="仿宋" w:hAnsi="仿宋" w:eastAsia="仿宋" w:cs="仿宋"/>
          <w:color w:val="000000"/>
          <w:sz w:val="24"/>
          <w:highlight w:val="none"/>
          <w:lang w:eastAsia="zh-CN"/>
        </w:rPr>
        <w:t>谈判</w:t>
      </w:r>
      <w:r>
        <w:rPr>
          <w:rFonts w:hint="eastAsia" w:ascii="仿宋" w:hAnsi="仿宋" w:eastAsia="仿宋" w:cs="仿宋"/>
          <w:color w:val="000000"/>
          <w:sz w:val="24"/>
          <w:highlight w:val="none"/>
        </w:rPr>
        <w:t>中，任何一方不得向第三方透露与磋商有关的任何信息。具体内容详见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7B8066CD">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ascii="仿宋" w:hAnsi="仿宋" w:eastAsia="仿宋" w:cs="仿宋"/>
          <w:color w:val="000000"/>
          <w:sz w:val="24"/>
          <w:highlight w:val="none"/>
        </w:rPr>
        <w:t>.3</w:t>
      </w:r>
      <w:bookmarkEnd w:id="106"/>
      <w:r>
        <w:rPr>
          <w:rFonts w:hint="eastAsia" w:ascii="仿宋" w:hAnsi="仿宋" w:eastAsia="仿宋" w:cs="仿宋"/>
          <w:color w:val="000000"/>
          <w:sz w:val="24"/>
          <w:highlight w:val="none"/>
        </w:rPr>
        <w:t>各轮报价有算术错误的，</w:t>
      </w:r>
      <w:r>
        <w:rPr>
          <w:rFonts w:hint="eastAsia" w:ascii="仿宋" w:hAnsi="仿宋" w:eastAsia="仿宋" w:cs="仿宋"/>
          <w:color w:val="000000"/>
          <w:sz w:val="24"/>
          <w:highlight w:val="none"/>
          <w:lang w:eastAsia="zh-CN"/>
        </w:rPr>
        <w:t>评审小组</w:t>
      </w:r>
      <w:r>
        <w:rPr>
          <w:rFonts w:hint="eastAsia" w:ascii="仿宋" w:hAnsi="仿宋" w:eastAsia="仿宋" w:cs="仿宋"/>
          <w:color w:val="000000"/>
          <w:sz w:val="24"/>
          <w:highlight w:val="none"/>
        </w:rPr>
        <w:t>按照以下原则对报价进行修正，修正的价格经供应商书面确认后具有约束力。供应商不接受或不确认修正后价格的，</w:t>
      </w:r>
      <w:r>
        <w:rPr>
          <w:rFonts w:hint="eastAsia" w:ascii="仿宋" w:hAnsi="仿宋" w:eastAsia="仿宋" w:cs="仿宋"/>
          <w:color w:val="000000"/>
          <w:sz w:val="24"/>
          <w:highlight w:val="none"/>
          <w:lang w:eastAsia="zh-CN"/>
        </w:rPr>
        <w:t>评审小组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14:paraId="198AB045">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14:paraId="6CC342DD">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105"/>
    <w:p w14:paraId="18813DAF">
      <w:pPr>
        <w:pStyle w:val="5"/>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19</w:t>
      </w:r>
      <w:r>
        <w:rPr>
          <w:rFonts w:hint="eastAsia" w:ascii="仿宋" w:hAnsi="仿宋" w:eastAsia="仿宋" w:cs="仿宋"/>
          <w:color w:val="000000"/>
          <w:sz w:val="24"/>
          <w:szCs w:val="24"/>
          <w:highlight w:val="none"/>
        </w:rPr>
        <w:t>.详细评审</w:t>
      </w:r>
    </w:p>
    <w:p w14:paraId="63C9D8F4">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lang w:val="en-US" w:eastAsia="zh-CN"/>
        </w:rPr>
        <w:t>19</w:t>
      </w: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eastAsia="zh-CN"/>
        </w:rPr>
        <w:t>评审小组</w:t>
      </w:r>
      <w:r>
        <w:rPr>
          <w:rFonts w:hint="eastAsia" w:ascii="仿宋" w:hAnsi="仿宋" w:eastAsia="仿宋" w:cs="仿宋"/>
          <w:color w:val="000000"/>
          <w:sz w:val="24"/>
          <w:highlight w:val="none"/>
        </w:rPr>
        <w:t>采用综合评分法对提交最终报价的供应商的响应文件及其最终报价进行综合评分。综合评分法，是指响应文件满足</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全部实质性要求且按评审因素的量化指标评审得分最高的供应商为</w:t>
      </w:r>
      <w:r>
        <w:rPr>
          <w:rFonts w:hint="eastAsia" w:ascii="仿宋" w:hAnsi="仿宋" w:eastAsia="仿宋" w:cs="仿宋"/>
          <w:color w:val="000000"/>
          <w:sz w:val="24"/>
          <w:highlight w:val="none"/>
          <w:lang w:eastAsia="zh-CN"/>
        </w:rPr>
        <w:t>成交候选人</w:t>
      </w:r>
      <w:r>
        <w:rPr>
          <w:rFonts w:hint="eastAsia" w:ascii="仿宋" w:hAnsi="仿宋" w:eastAsia="仿宋" w:cs="仿宋"/>
          <w:color w:val="000000"/>
          <w:sz w:val="24"/>
          <w:highlight w:val="none"/>
        </w:rPr>
        <w:t>的评审方法。</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中没有规定的评审标准不得作为评审</w:t>
      </w:r>
      <w:r>
        <w:rPr>
          <w:rFonts w:hint="eastAsia" w:ascii="仿宋" w:hAnsi="仿宋" w:eastAsia="仿宋" w:cs="宋体"/>
          <w:color w:val="000000"/>
          <w:kern w:val="0"/>
          <w:sz w:val="24"/>
          <w:highlight w:val="none"/>
        </w:rPr>
        <w:t>依据。</w:t>
      </w:r>
    </w:p>
    <w:p w14:paraId="239E8601">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19</w:t>
      </w:r>
      <w:r>
        <w:rPr>
          <w:rFonts w:hint="eastAsia" w:ascii="仿宋" w:hAnsi="仿宋" w:eastAsia="仿宋" w:cs="宋体"/>
          <w:color w:val="000000"/>
          <w:kern w:val="0"/>
          <w:sz w:val="24"/>
          <w:highlight w:val="none"/>
        </w:rPr>
        <w:t>.2发生以下情形之一的，原则上做终止采购处理：</w:t>
      </w:r>
    </w:p>
    <w:p w14:paraId="00DC37B2">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（1）出现影响采购公正的违法、违规行为的；</w:t>
      </w:r>
    </w:p>
    <w:p w14:paraId="6CFBDFA7">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（2）</w:t>
      </w:r>
      <w:r>
        <w:rPr>
          <w:rFonts w:hint="eastAsia" w:ascii="仿宋" w:hAnsi="仿宋" w:eastAsia="仿宋" w:cs="宋体"/>
          <w:color w:val="000000"/>
          <w:kern w:val="0"/>
          <w:sz w:val="24"/>
          <w:highlight w:val="none"/>
          <w:lang w:eastAsia="zh-CN"/>
        </w:rPr>
        <w:t>成交候选人</w:t>
      </w:r>
      <w:r>
        <w:rPr>
          <w:rFonts w:hint="eastAsia" w:ascii="仿宋" w:hAnsi="仿宋" w:eastAsia="仿宋" w:cs="宋体"/>
          <w:color w:val="000000"/>
          <w:kern w:val="0"/>
          <w:sz w:val="24"/>
          <w:highlight w:val="none"/>
        </w:rPr>
        <w:t>报价超过预算金额，采购需求方无法解决的；</w:t>
      </w:r>
    </w:p>
    <w:p w14:paraId="29017F5A">
      <w:pPr>
        <w:widowControl/>
        <w:topLinePunct/>
        <w:spacing w:line="360" w:lineRule="auto"/>
        <w:rPr>
          <w:rFonts w:hint="eastAsia" w:ascii="仿宋" w:hAnsi="仿宋" w:eastAsia="仿宋" w:cs="宋体"/>
          <w:color w:val="000000"/>
          <w:kern w:val="0"/>
          <w:sz w:val="24"/>
          <w:highlight w:val="none"/>
          <w:lang w:val="en-US" w:eastAsia="zh-CN"/>
        </w:rPr>
      </w:pPr>
      <w:r>
        <w:rPr>
          <w:rFonts w:hint="eastAsia" w:ascii="仿宋" w:hAnsi="仿宋" w:eastAsia="仿宋" w:cs="宋体"/>
          <w:color w:val="000000"/>
          <w:kern w:val="0"/>
          <w:sz w:val="24"/>
          <w:highlight w:val="none"/>
        </w:rPr>
        <w:t>（3）</w:t>
      </w:r>
      <w:r>
        <w:rPr>
          <w:rFonts w:hint="eastAsia" w:ascii="仿宋" w:hAnsi="仿宋" w:eastAsia="仿宋" w:cs="宋体"/>
          <w:color w:val="000000"/>
          <w:kern w:val="0"/>
          <w:sz w:val="24"/>
          <w:highlight w:val="none"/>
          <w:lang w:val="en-US" w:eastAsia="zh-CN"/>
        </w:rPr>
        <w:t>选取1家供应商成交的，原则上应与3家（含）以上供应商开展采购，其中满足实质性响应的供应商应为2家（含）以上。成交的供应商为N家的（N&gt;1），原则上满足实质性响应的供应商数量应不少于N+2家。</w:t>
      </w:r>
    </w:p>
    <w:p w14:paraId="2577EA42">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19</w:t>
      </w:r>
      <w:r>
        <w:rPr>
          <w:rFonts w:hint="eastAsia" w:ascii="仿宋" w:hAnsi="仿宋" w:eastAsia="仿宋" w:cs="宋体"/>
          <w:color w:val="000000"/>
          <w:kern w:val="0"/>
          <w:sz w:val="24"/>
          <w:highlight w:val="none"/>
        </w:rPr>
        <w:t>.3</w:t>
      </w:r>
      <w:r>
        <w:rPr>
          <w:rFonts w:hint="eastAsia" w:ascii="仿宋" w:hAnsi="仿宋" w:eastAsia="仿宋" w:cs="宋体"/>
          <w:color w:val="000000"/>
          <w:kern w:val="0"/>
          <w:sz w:val="24"/>
          <w:highlight w:val="none"/>
          <w:lang w:eastAsia="zh-CN"/>
        </w:rPr>
        <w:t>成交候选人</w:t>
      </w:r>
      <w:r>
        <w:rPr>
          <w:rFonts w:hint="eastAsia" w:ascii="仿宋" w:hAnsi="仿宋" w:eastAsia="仿宋" w:cs="宋体"/>
          <w:color w:val="000000"/>
          <w:kern w:val="0"/>
          <w:sz w:val="24"/>
          <w:highlight w:val="none"/>
        </w:rPr>
        <w:t>推荐原则详见本须知前附表。</w:t>
      </w:r>
      <w:r>
        <w:rPr>
          <w:rFonts w:hint="eastAsia" w:ascii="仿宋" w:hAnsi="仿宋" w:eastAsia="仿宋" w:cs="宋体"/>
          <w:color w:val="000000"/>
          <w:kern w:val="0"/>
          <w:sz w:val="24"/>
          <w:highlight w:val="none"/>
          <w:lang w:eastAsia="zh-CN"/>
        </w:rPr>
        <w:t>成交候选人</w:t>
      </w:r>
      <w:r>
        <w:rPr>
          <w:rFonts w:hint="eastAsia" w:ascii="仿宋" w:hAnsi="仿宋" w:eastAsia="仿宋" w:cs="宋体"/>
          <w:color w:val="000000"/>
          <w:kern w:val="0"/>
          <w:sz w:val="24"/>
          <w:highlight w:val="none"/>
        </w:rPr>
        <w:t>的经营、财务状况发生较大变化或者存在违法行为，采购人认为可能影响其履约能力的，应当在发出</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通知书前由原</w:t>
      </w:r>
      <w:r>
        <w:rPr>
          <w:rFonts w:hint="eastAsia" w:ascii="仿宋" w:hAnsi="仿宋" w:eastAsia="仿宋" w:cs="宋体"/>
          <w:color w:val="000000"/>
          <w:kern w:val="0"/>
          <w:sz w:val="24"/>
          <w:highlight w:val="none"/>
          <w:lang w:eastAsia="zh-CN"/>
        </w:rPr>
        <w:t>评审小组</w:t>
      </w:r>
      <w:r>
        <w:rPr>
          <w:rFonts w:hint="eastAsia" w:ascii="仿宋" w:hAnsi="仿宋" w:eastAsia="仿宋" w:cs="宋体"/>
          <w:color w:val="000000"/>
          <w:kern w:val="0"/>
          <w:sz w:val="24"/>
          <w:highlight w:val="none"/>
        </w:rPr>
        <w:t>会按照</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规定的标准和方法审查确认。</w:t>
      </w:r>
    </w:p>
    <w:p w14:paraId="6ED9F349">
      <w:pPr>
        <w:pStyle w:val="4"/>
        <w:spacing w:before="0" w:after="0" w:line="360" w:lineRule="auto"/>
        <w:ind w:firstLine="482"/>
        <w:rPr>
          <w:rFonts w:hint="eastAsia" w:ascii="仿宋" w:hAnsi="仿宋" w:eastAsia="仿宋" w:cs="仿宋"/>
          <w:color w:val="000000"/>
          <w:sz w:val="24"/>
          <w:szCs w:val="24"/>
          <w:highlight w:val="none"/>
        </w:rPr>
      </w:pPr>
      <w:bookmarkStart w:id="107" w:name="_Toc24809"/>
      <w:bookmarkStart w:id="108" w:name="_Toc16781"/>
      <w:bookmarkStart w:id="109" w:name="_Toc287600124"/>
      <w:bookmarkStart w:id="110" w:name="_Toc9911"/>
      <w:bookmarkStart w:id="111" w:name="_Toc234223231"/>
      <w:bookmarkStart w:id="112" w:name="_Toc444891342"/>
      <w:bookmarkStart w:id="113" w:name="_Toc13936"/>
      <w:bookmarkStart w:id="114" w:name="_Toc517281822"/>
      <w:bookmarkStart w:id="115" w:name="_Toc19451"/>
      <w:bookmarkStart w:id="116" w:name="_Toc2322"/>
      <w:r>
        <w:rPr>
          <w:rFonts w:hint="eastAsia" w:ascii="仿宋" w:hAnsi="仿宋" w:eastAsia="仿宋" w:cs="仿宋"/>
          <w:color w:val="000000"/>
          <w:sz w:val="24"/>
          <w:szCs w:val="24"/>
          <w:highlight w:val="none"/>
        </w:rPr>
        <w:t>（六）授予合同</w:t>
      </w:r>
      <w:bookmarkEnd w:id="107"/>
      <w:bookmarkEnd w:id="108"/>
      <w:bookmarkEnd w:id="109"/>
      <w:bookmarkEnd w:id="110"/>
      <w:bookmarkEnd w:id="111"/>
      <w:bookmarkEnd w:id="112"/>
      <w:bookmarkEnd w:id="113"/>
      <w:bookmarkEnd w:id="114"/>
      <w:bookmarkEnd w:id="115"/>
      <w:bookmarkEnd w:id="116"/>
    </w:p>
    <w:p w14:paraId="34C9277B">
      <w:pPr>
        <w:pStyle w:val="5"/>
        <w:spacing w:before="0" w:after="0" w:line="360" w:lineRule="auto"/>
        <w:jc w:val="left"/>
        <w:rPr>
          <w:rFonts w:hint="eastAsia" w:ascii="仿宋" w:hAnsi="仿宋" w:eastAsia="仿宋" w:cs="仿宋"/>
          <w:color w:val="000000"/>
          <w:sz w:val="24"/>
          <w:szCs w:val="24"/>
          <w:highlight w:val="none"/>
        </w:rPr>
      </w:pPr>
      <w:bookmarkStart w:id="117" w:name="_Toc234223232"/>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0</w:t>
      </w:r>
      <w:r>
        <w:rPr>
          <w:rFonts w:hint="eastAsia" w:ascii="仿宋" w:hAnsi="仿宋" w:eastAsia="仿宋" w:cs="仿宋"/>
          <w:color w:val="000000"/>
          <w:sz w:val="24"/>
          <w:szCs w:val="24"/>
          <w:highlight w:val="none"/>
        </w:rPr>
        <w:t>.确定</w:t>
      </w:r>
      <w:bookmarkEnd w:id="117"/>
      <w:r>
        <w:rPr>
          <w:rFonts w:hint="eastAsia" w:ascii="仿宋" w:hAnsi="仿宋" w:eastAsia="仿宋" w:cs="仿宋"/>
          <w:color w:val="000000"/>
          <w:sz w:val="24"/>
          <w:szCs w:val="24"/>
          <w:highlight w:val="none"/>
          <w:lang w:eastAsia="zh-CN"/>
        </w:rPr>
        <w:t>成交</w:t>
      </w:r>
      <w:r>
        <w:rPr>
          <w:rFonts w:hint="eastAsia" w:ascii="仿宋" w:hAnsi="仿宋" w:eastAsia="仿宋" w:cs="仿宋"/>
          <w:color w:val="000000"/>
          <w:sz w:val="24"/>
          <w:szCs w:val="24"/>
          <w:highlight w:val="none"/>
        </w:rPr>
        <w:t>人</w:t>
      </w:r>
    </w:p>
    <w:p w14:paraId="30D67C53">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20</w:t>
      </w:r>
      <w:r>
        <w:rPr>
          <w:rFonts w:ascii="仿宋" w:hAnsi="仿宋" w:eastAsia="仿宋" w:cs="仿宋"/>
          <w:color w:val="000000"/>
          <w:sz w:val="24"/>
          <w:highlight w:val="none"/>
        </w:rPr>
        <w:t>.1</w:t>
      </w:r>
      <w:r>
        <w:rPr>
          <w:rFonts w:hint="eastAsia" w:ascii="仿宋" w:hAnsi="仿宋" w:eastAsia="仿宋" w:cs="仿宋"/>
          <w:color w:val="000000"/>
          <w:sz w:val="24"/>
          <w:highlight w:val="none"/>
        </w:rPr>
        <w:t>采购人依据</w:t>
      </w:r>
      <w:r>
        <w:rPr>
          <w:rFonts w:hint="eastAsia" w:ascii="仿宋" w:hAnsi="仿宋" w:eastAsia="仿宋" w:cs="仿宋"/>
          <w:color w:val="000000"/>
          <w:sz w:val="24"/>
          <w:highlight w:val="none"/>
          <w:lang w:eastAsia="zh-CN"/>
        </w:rPr>
        <w:t>评审小组</w:t>
      </w:r>
      <w:r>
        <w:rPr>
          <w:rFonts w:hint="eastAsia" w:ascii="仿宋" w:hAnsi="仿宋" w:eastAsia="仿宋" w:cs="仿宋"/>
          <w:color w:val="000000"/>
          <w:sz w:val="24"/>
          <w:highlight w:val="none"/>
        </w:rPr>
        <w:t>推荐的</w:t>
      </w:r>
      <w:r>
        <w:rPr>
          <w:rFonts w:hint="eastAsia" w:ascii="仿宋" w:hAnsi="仿宋" w:eastAsia="仿宋" w:cs="仿宋"/>
          <w:color w:val="000000"/>
          <w:sz w:val="24"/>
          <w:highlight w:val="none"/>
          <w:lang w:eastAsia="zh-CN"/>
        </w:rPr>
        <w:t>成交候选人</w:t>
      </w:r>
      <w:r>
        <w:rPr>
          <w:rFonts w:hint="eastAsia" w:ascii="仿宋" w:hAnsi="仿宋" w:eastAsia="仿宋" w:cs="仿宋"/>
          <w:color w:val="000000"/>
          <w:sz w:val="24"/>
          <w:highlight w:val="none"/>
        </w:rPr>
        <w:t>名单确定</w:t>
      </w:r>
      <w:r>
        <w:rPr>
          <w:rFonts w:hint="eastAsia" w:ascii="仿宋" w:hAnsi="仿宋" w:eastAsia="仿宋" w:cs="仿宋"/>
          <w:color w:val="000000"/>
          <w:sz w:val="24"/>
          <w:highlight w:val="none"/>
          <w:lang w:eastAsia="zh-CN"/>
        </w:rPr>
        <w:t>成交人</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eastAsia="zh-CN"/>
        </w:rPr>
        <w:t>成交人</w:t>
      </w:r>
      <w:r>
        <w:rPr>
          <w:rFonts w:hint="eastAsia" w:ascii="仿宋" w:hAnsi="仿宋" w:eastAsia="仿宋" w:cs="仿宋"/>
          <w:color w:val="000000"/>
          <w:sz w:val="24"/>
          <w:highlight w:val="none"/>
        </w:rPr>
        <w:t>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2D562A52">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lang w:val="en-US" w:eastAsia="zh-CN"/>
        </w:rPr>
        <w:t>0</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lang w:val="en-US" w:eastAsia="zh-CN"/>
        </w:rPr>
        <w:t>2</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确定后，采购人应当向</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发出</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通知书，同时将</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结果通知所有未</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的供应商。</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通知书对采购人和</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lang w:val="en-US" w:eastAsia="zh-CN"/>
        </w:rPr>
        <w:t>均</w:t>
      </w:r>
      <w:r>
        <w:rPr>
          <w:rFonts w:hint="eastAsia" w:ascii="仿宋" w:hAnsi="仿宋" w:eastAsia="仿宋" w:cs="宋体"/>
          <w:color w:val="000000"/>
          <w:kern w:val="0"/>
          <w:sz w:val="24"/>
          <w:highlight w:val="none"/>
        </w:rPr>
        <w:t>具有法律效力。</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收到</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通知书后放弃</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的，应当承担法律责任。</w:t>
      </w:r>
    </w:p>
    <w:p w14:paraId="0B4FDCF3">
      <w:pPr>
        <w:pStyle w:val="5"/>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1</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签订合同</w:t>
      </w:r>
    </w:p>
    <w:p w14:paraId="405556C8">
      <w:pPr>
        <w:widowControl/>
        <w:topLinePunc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1</w:t>
      </w:r>
      <w:r>
        <w:rPr>
          <w:rFonts w:ascii="仿宋" w:hAnsi="仿宋" w:eastAsia="仿宋" w:cs="仿宋"/>
          <w:color w:val="000000"/>
          <w:sz w:val="24"/>
          <w:highlight w:val="none"/>
        </w:rPr>
        <w:t>.1</w:t>
      </w:r>
      <w:r>
        <w:rPr>
          <w:rFonts w:hint="eastAsia" w:ascii="仿宋" w:hAnsi="仿宋" w:eastAsia="仿宋" w:cs="仿宋"/>
          <w:color w:val="000000"/>
          <w:sz w:val="24"/>
          <w:highlight w:val="none"/>
        </w:rPr>
        <w:t>采购人与</w:t>
      </w:r>
      <w:r>
        <w:rPr>
          <w:rFonts w:hint="eastAsia" w:ascii="仿宋" w:hAnsi="仿宋" w:eastAsia="仿宋" w:cs="仿宋"/>
          <w:color w:val="000000"/>
          <w:sz w:val="24"/>
          <w:highlight w:val="none"/>
          <w:lang w:eastAsia="zh-CN"/>
        </w:rPr>
        <w:t>成交人</w:t>
      </w:r>
      <w:r>
        <w:rPr>
          <w:rFonts w:hint="eastAsia" w:ascii="仿宋" w:hAnsi="仿宋" w:eastAsia="仿宋" w:cs="仿宋"/>
          <w:color w:val="000000"/>
          <w:sz w:val="24"/>
          <w:highlight w:val="none"/>
        </w:rPr>
        <w:t>按照</w:t>
      </w:r>
      <w:r>
        <w:rPr>
          <w:rFonts w:hint="eastAsia" w:ascii="仿宋" w:hAnsi="仿宋" w:eastAsia="仿宋" w:cs="仿宋"/>
          <w:color w:val="000000"/>
          <w:sz w:val="24"/>
          <w:highlight w:val="none"/>
          <w:lang w:eastAsia="zh-CN"/>
        </w:rPr>
        <w:t>比选文件</w:t>
      </w:r>
      <w:r>
        <w:rPr>
          <w:rFonts w:hint="eastAsia" w:ascii="仿宋" w:hAnsi="仿宋" w:eastAsia="仿宋" w:cs="仿宋"/>
          <w:color w:val="000000"/>
          <w:sz w:val="24"/>
          <w:highlight w:val="none"/>
        </w:rPr>
        <w:t>和</w:t>
      </w:r>
      <w:r>
        <w:rPr>
          <w:rFonts w:hint="eastAsia" w:ascii="仿宋" w:hAnsi="仿宋" w:eastAsia="仿宋" w:cs="仿宋"/>
          <w:color w:val="000000"/>
          <w:sz w:val="24"/>
          <w:highlight w:val="none"/>
          <w:lang w:eastAsia="zh-CN"/>
        </w:rPr>
        <w:t>成交人</w:t>
      </w:r>
      <w:r>
        <w:rPr>
          <w:rFonts w:hint="eastAsia" w:ascii="仿宋" w:hAnsi="仿宋" w:eastAsia="仿宋" w:cs="仿宋"/>
          <w:color w:val="000000"/>
          <w:sz w:val="24"/>
          <w:highlight w:val="none"/>
        </w:rPr>
        <w:t>的响应文件</w:t>
      </w:r>
      <w:r>
        <w:rPr>
          <w:rFonts w:hint="eastAsia" w:ascii="仿宋" w:hAnsi="仿宋" w:eastAsia="仿宋" w:cs="宋体"/>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lang w:eastAsia="zh-CN"/>
        </w:rPr>
        <w:t>比选文件</w:t>
      </w:r>
      <w:r>
        <w:rPr>
          <w:rFonts w:hint="eastAsia" w:ascii="仿宋" w:hAnsi="仿宋" w:eastAsia="仿宋" w:cs="宋体"/>
          <w:color w:val="000000"/>
          <w:kern w:val="0"/>
          <w:sz w:val="24"/>
          <w:highlight w:val="none"/>
        </w:rPr>
        <w:t>和</w:t>
      </w:r>
      <w:r>
        <w:rPr>
          <w:rFonts w:hint="eastAsia" w:ascii="仿宋" w:hAnsi="仿宋" w:eastAsia="仿宋" w:cs="仿宋"/>
          <w:color w:val="000000"/>
          <w:sz w:val="24"/>
          <w:highlight w:val="none"/>
          <w:lang w:eastAsia="zh-CN"/>
        </w:rPr>
        <w:t>成交人</w:t>
      </w:r>
      <w:r>
        <w:rPr>
          <w:rFonts w:hint="eastAsia" w:ascii="仿宋" w:hAnsi="仿宋" w:eastAsia="仿宋" w:cs="宋体"/>
          <w:color w:val="000000"/>
          <w:kern w:val="0"/>
          <w:sz w:val="24"/>
          <w:highlight w:val="none"/>
        </w:rPr>
        <w:t>的</w:t>
      </w:r>
      <w:r>
        <w:rPr>
          <w:rFonts w:hint="eastAsia" w:ascii="仿宋" w:hAnsi="仿宋" w:eastAsia="仿宋" w:cs="仿宋"/>
          <w:color w:val="000000"/>
          <w:sz w:val="24"/>
          <w:highlight w:val="none"/>
        </w:rPr>
        <w:t>响应</w:t>
      </w:r>
      <w:r>
        <w:rPr>
          <w:rFonts w:hint="eastAsia" w:ascii="仿宋" w:hAnsi="仿宋" w:eastAsia="仿宋" w:cs="宋体"/>
          <w:color w:val="000000"/>
          <w:kern w:val="0"/>
          <w:sz w:val="24"/>
          <w:highlight w:val="none"/>
        </w:rPr>
        <w:t>文件的内容一致。</w:t>
      </w:r>
    </w:p>
    <w:p w14:paraId="1B581451">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1</w:t>
      </w:r>
      <w:r>
        <w:rPr>
          <w:rFonts w:ascii="仿宋" w:hAnsi="仿宋" w:eastAsia="仿宋" w:cs="仿宋"/>
          <w:color w:val="000000"/>
          <w:sz w:val="24"/>
          <w:highlight w:val="none"/>
        </w:rPr>
        <w:t>.2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无正当理由不与采购人订立合同，在签订合同时向采购人提出附加条件，将取消其</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资格。给采购人造成损失的，</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应当予以赔偿。</w:t>
      </w:r>
    </w:p>
    <w:p w14:paraId="160B439B">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lang w:val="en-US" w:eastAsia="zh-CN"/>
        </w:rPr>
        <w:t>1</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lang w:eastAsia="zh-CN"/>
        </w:rPr>
        <w:t>比选文件</w:t>
      </w:r>
      <w:r>
        <w:rPr>
          <w:rFonts w:hint="eastAsia" w:ascii="仿宋" w:hAnsi="仿宋" w:eastAsia="仿宋" w:cs="宋体"/>
          <w:color w:val="000000"/>
          <w:kern w:val="0"/>
          <w:sz w:val="24"/>
          <w:highlight w:val="none"/>
        </w:rPr>
        <w:t>要求</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提交履约保证金的，</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要求的金额和方式递交。</w:t>
      </w:r>
      <w:r>
        <w:rPr>
          <w:rFonts w:hint="eastAsia" w:ascii="仿宋" w:hAnsi="仿宋" w:eastAsia="仿宋" w:cs="宋体"/>
          <w:color w:val="000000"/>
          <w:kern w:val="0"/>
          <w:sz w:val="24"/>
          <w:highlight w:val="none"/>
          <w:lang w:eastAsia="zh-CN"/>
        </w:rPr>
        <w:t>成交人</w:t>
      </w:r>
      <w:r>
        <w:rPr>
          <w:rFonts w:hint="eastAsia" w:ascii="仿宋" w:hAnsi="仿宋" w:eastAsia="仿宋" w:cs="宋体"/>
          <w:color w:val="000000"/>
          <w:kern w:val="0"/>
          <w:sz w:val="24"/>
          <w:highlight w:val="none"/>
        </w:rPr>
        <w:t>如不按要求提交履约保证金，将取消其</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资格，保证金不予退还。</w:t>
      </w:r>
    </w:p>
    <w:p w14:paraId="18CC6CBC">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2</w:t>
      </w:r>
      <w:r>
        <w:rPr>
          <w:rFonts w:hint="eastAsia" w:ascii="仿宋" w:hAnsi="仿宋" w:eastAsia="仿宋" w:cs="宋体"/>
          <w:color w:val="000000"/>
          <w:kern w:val="0"/>
          <w:sz w:val="24"/>
          <w:highlight w:val="none"/>
          <w:lang w:val="en-US" w:eastAsia="zh-CN"/>
        </w:rPr>
        <w:t>1</w:t>
      </w:r>
      <w:r>
        <w:rPr>
          <w:rFonts w:hint="eastAsia" w:ascii="仿宋" w:hAnsi="仿宋" w:eastAsia="仿宋" w:cs="宋体"/>
          <w:color w:val="000000"/>
          <w:kern w:val="0"/>
          <w:sz w:val="24"/>
          <w:highlight w:val="none"/>
        </w:rPr>
        <w:t>.4</w:t>
      </w:r>
      <w:r>
        <w:rPr>
          <w:rFonts w:hint="eastAsia" w:ascii="仿宋" w:hAnsi="仿宋" w:eastAsia="仿宋" w:cs="宋体"/>
          <w:color w:val="000000"/>
          <w:kern w:val="0"/>
          <w:sz w:val="24"/>
          <w:highlight w:val="none"/>
          <w:lang w:eastAsia="zh-CN"/>
        </w:rPr>
        <w:t>成交</w:t>
      </w:r>
      <w:r>
        <w:rPr>
          <w:rFonts w:hint="eastAsia" w:ascii="仿宋" w:hAnsi="仿宋" w:eastAsia="仿宋" w:cs="宋体"/>
          <w:color w:val="000000"/>
          <w:kern w:val="0"/>
          <w:sz w:val="24"/>
          <w:highlight w:val="none"/>
        </w:rPr>
        <w:t>供应商</w:t>
      </w:r>
      <w:r>
        <w:rPr>
          <w:rFonts w:ascii="仿宋" w:hAnsi="仿宋" w:eastAsia="仿宋" w:cs="宋体"/>
          <w:color w:val="000000"/>
          <w:kern w:val="0"/>
          <w:sz w:val="24"/>
          <w:highlight w:val="none"/>
        </w:rPr>
        <w:t>不履行与</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人订立的合同的，</w:t>
      </w:r>
      <w:r>
        <w:rPr>
          <w:rFonts w:hint="eastAsia" w:ascii="仿宋" w:hAnsi="仿宋" w:eastAsia="仿宋" w:cs="宋体"/>
          <w:color w:val="000000"/>
          <w:kern w:val="0"/>
          <w:sz w:val="24"/>
          <w:highlight w:val="none"/>
        </w:rPr>
        <w:t>履约</w:t>
      </w:r>
      <w:r>
        <w:rPr>
          <w:rFonts w:ascii="仿宋" w:hAnsi="仿宋" w:eastAsia="仿宋" w:cs="宋体"/>
          <w:color w:val="000000"/>
          <w:kern w:val="0"/>
          <w:sz w:val="24"/>
          <w:highlight w:val="none"/>
        </w:rPr>
        <w:t>保证金不予退还，给</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人造成的损失超过履约保证金数额的，还应当对超过部分予以赔偿；没有提交履约保证金的，应当对</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人的损失承担赔偿责任。</w:t>
      </w:r>
    </w:p>
    <w:p w14:paraId="51F57B6F">
      <w:pPr>
        <w:pStyle w:val="4"/>
        <w:spacing w:before="0" w:after="0" w:line="360" w:lineRule="auto"/>
        <w:ind w:firstLine="482"/>
        <w:jc w:val="both"/>
        <w:rPr>
          <w:rFonts w:hint="eastAsia" w:ascii="仿宋" w:hAnsi="仿宋" w:eastAsia="仿宋" w:cs="仿宋"/>
          <w:color w:val="000000"/>
          <w:sz w:val="24"/>
          <w:szCs w:val="24"/>
          <w:highlight w:val="none"/>
        </w:rPr>
      </w:pPr>
      <w:bookmarkStart w:id="118" w:name="_Toc14533"/>
      <w:bookmarkStart w:id="119" w:name="_Toc12122"/>
      <w:bookmarkStart w:id="120" w:name="_Toc234223235"/>
      <w:r>
        <w:rPr>
          <w:rFonts w:hint="eastAsia" w:ascii="仿宋" w:hAnsi="仿宋" w:eastAsia="仿宋" w:cs="仿宋"/>
          <w:color w:val="000000"/>
          <w:sz w:val="24"/>
          <w:szCs w:val="24"/>
          <w:highlight w:val="none"/>
        </w:rPr>
        <w:t>（七）其他</w:t>
      </w:r>
      <w:bookmarkEnd w:id="118"/>
      <w:bookmarkEnd w:id="119"/>
    </w:p>
    <w:p w14:paraId="57C2DF60">
      <w:pPr>
        <w:pStyle w:val="5"/>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lang w:val="en-US" w:eastAsia="zh-CN"/>
        </w:rPr>
        <w:t>22</w:t>
      </w:r>
      <w:r>
        <w:rPr>
          <w:rFonts w:hint="eastAsia" w:ascii="仿宋" w:hAnsi="仿宋" w:eastAsia="仿宋" w:cs="仿宋"/>
          <w:bCs w:val="0"/>
          <w:color w:val="000000"/>
          <w:sz w:val="24"/>
          <w:szCs w:val="24"/>
          <w:highlight w:val="none"/>
        </w:rPr>
        <w:t>.采购代理服务费</w:t>
      </w:r>
      <w:bookmarkEnd w:id="120"/>
    </w:p>
    <w:p w14:paraId="622DC5F5">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08F0D628">
      <w:pPr>
        <w:pStyle w:val="5"/>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hint="eastAsia" w:ascii="仿宋" w:hAnsi="仿宋" w:eastAsia="仿宋" w:cs="仿宋"/>
          <w:bCs w:val="0"/>
          <w:color w:val="000000"/>
          <w:sz w:val="24"/>
          <w:szCs w:val="24"/>
          <w:highlight w:val="none"/>
          <w:lang w:val="en-US" w:eastAsia="zh-CN"/>
        </w:rPr>
        <w:t>3</w:t>
      </w:r>
      <w:r>
        <w:rPr>
          <w:rFonts w:ascii="仿宋" w:hAnsi="仿宋" w:eastAsia="仿宋" w:cs="仿宋"/>
          <w:bCs w:val="0"/>
          <w:color w:val="000000"/>
          <w:sz w:val="24"/>
          <w:szCs w:val="24"/>
          <w:highlight w:val="none"/>
        </w:rPr>
        <w:t>.</w:t>
      </w:r>
      <w:r>
        <w:rPr>
          <w:rFonts w:hint="eastAsia" w:ascii="仿宋" w:hAnsi="仿宋" w:eastAsia="仿宋" w:cs="仿宋"/>
          <w:bCs w:val="0"/>
          <w:color w:val="000000"/>
          <w:sz w:val="24"/>
          <w:szCs w:val="24"/>
          <w:highlight w:val="none"/>
        </w:rPr>
        <w:t>其他情况</w:t>
      </w:r>
    </w:p>
    <w:p w14:paraId="19D12047">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794E57A4">
      <w:pPr>
        <w:rPr>
          <w:color w:val="000000"/>
          <w:highlight w:val="none"/>
        </w:rPr>
        <w:sectPr>
          <w:footerReference r:id="rId10" w:type="default"/>
          <w:pgSz w:w="11906" w:h="16838"/>
          <w:pgMar w:top="1417" w:right="1134" w:bottom="1134" w:left="1134" w:header="851" w:footer="992" w:gutter="0"/>
          <w:cols w:space="720" w:num="1"/>
          <w:docGrid w:type="lines" w:linePitch="312" w:charSpace="0"/>
        </w:sectPr>
      </w:pPr>
    </w:p>
    <w:p w14:paraId="435A162C">
      <w:pPr>
        <w:pStyle w:val="3"/>
        <w:spacing w:before="0" w:after="0" w:line="360" w:lineRule="auto"/>
        <w:jc w:val="center"/>
        <w:rPr>
          <w:rFonts w:hint="eastAsia" w:ascii="仿宋" w:hAnsi="仿宋" w:eastAsia="仿宋" w:cs="仿宋"/>
          <w:color w:val="000000"/>
          <w:sz w:val="28"/>
          <w:szCs w:val="28"/>
          <w:highlight w:val="none"/>
        </w:rPr>
      </w:pPr>
      <w:bookmarkStart w:id="121" w:name="_Toc14540"/>
      <w:bookmarkStart w:id="122" w:name="_Toc444891343"/>
      <w:bookmarkStart w:id="123" w:name="_Toc517281824"/>
      <w:r>
        <w:rPr>
          <w:rFonts w:hint="eastAsia" w:ascii="仿宋" w:hAnsi="仿宋" w:eastAsia="仿宋" w:cs="仿宋"/>
          <w:color w:val="000000"/>
          <w:sz w:val="28"/>
          <w:szCs w:val="28"/>
          <w:highlight w:val="none"/>
        </w:rPr>
        <w:t>第三章 评审办法</w:t>
      </w:r>
      <w:bookmarkEnd w:id="121"/>
    </w:p>
    <w:p w14:paraId="17DC7BDF">
      <w:pPr>
        <w:pStyle w:val="2"/>
        <w:ind w:firstLine="0" w:firstLineChars="0"/>
        <w:jc w:val="left"/>
        <w:rPr>
          <w:rFonts w:hint="eastAsia" w:ascii="仿宋" w:hAnsi="仿宋" w:eastAsia="仿宋" w:cs="仿宋"/>
          <w:color w:val="000000"/>
          <w:sz w:val="24"/>
          <w:szCs w:val="24"/>
          <w:highlight w:val="none"/>
        </w:rPr>
      </w:pPr>
      <w:bookmarkStart w:id="124" w:name="_Toc28698"/>
      <w:bookmarkStart w:id="125" w:name="_Toc444891344"/>
      <w:bookmarkStart w:id="126" w:name="_Toc517281825"/>
      <w:bookmarkStart w:id="127" w:name="_Toc226969358"/>
      <w:bookmarkStart w:id="128" w:name="_Toc227057964"/>
      <w:r>
        <w:rPr>
          <w:rFonts w:hint="eastAsia" w:ascii="仿宋" w:hAnsi="仿宋" w:eastAsia="仿宋" w:cs="仿宋"/>
          <w:color w:val="000000"/>
          <w:sz w:val="24"/>
          <w:szCs w:val="24"/>
          <w:highlight w:val="none"/>
        </w:rPr>
        <w:t>一、评审程序</w:t>
      </w:r>
      <w:bookmarkEnd w:id="124"/>
      <w:bookmarkEnd w:id="125"/>
      <w:bookmarkEnd w:id="126"/>
    </w:p>
    <w:p w14:paraId="1D3E69E3">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lang w:eastAsia="zh-CN"/>
        </w:rPr>
        <w:t>评审小组</w:t>
      </w:r>
      <w:r>
        <w:rPr>
          <w:rFonts w:hint="eastAsia" w:ascii="仿宋" w:hAnsi="仿宋" w:eastAsia="仿宋" w:cs="仿宋"/>
          <w:color w:val="000000"/>
          <w:kern w:val="0"/>
          <w:sz w:val="24"/>
          <w:highlight w:val="none"/>
        </w:rPr>
        <w:t>对响应文件中的相关内容进行评审。评审按照以下程序进行：</w:t>
      </w:r>
    </w:p>
    <w:p w14:paraId="553BC143">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rPr>
        <w:t>熟悉</w:t>
      </w:r>
      <w:r>
        <w:rPr>
          <w:rFonts w:hint="eastAsia" w:ascii="仿宋" w:hAnsi="仿宋" w:eastAsia="仿宋" w:cs="仿宋"/>
          <w:color w:val="000000"/>
          <w:kern w:val="0"/>
          <w:sz w:val="24"/>
          <w:highlight w:val="none"/>
          <w:lang w:eastAsia="zh-CN"/>
        </w:rPr>
        <w:t>比选文件</w:t>
      </w:r>
      <w:r>
        <w:rPr>
          <w:rFonts w:hint="eastAsia" w:ascii="仿宋" w:hAnsi="仿宋" w:eastAsia="仿宋" w:cs="仿宋"/>
          <w:color w:val="000000"/>
          <w:kern w:val="0"/>
          <w:sz w:val="24"/>
          <w:highlight w:val="none"/>
        </w:rPr>
        <w:t>；</w:t>
      </w:r>
    </w:p>
    <w:p w14:paraId="62FA7362">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rPr>
        <w:t>对响应文件进行初步评审，检查响应文件是否满足</w:t>
      </w:r>
      <w:r>
        <w:rPr>
          <w:rFonts w:hint="eastAsia" w:ascii="仿宋" w:hAnsi="仿宋" w:eastAsia="仿宋" w:cs="仿宋"/>
          <w:color w:val="000000"/>
          <w:kern w:val="0"/>
          <w:sz w:val="24"/>
          <w:highlight w:val="none"/>
          <w:lang w:eastAsia="zh-CN"/>
        </w:rPr>
        <w:t>比选文件</w:t>
      </w:r>
      <w:r>
        <w:rPr>
          <w:rFonts w:hint="eastAsia" w:ascii="仿宋" w:hAnsi="仿宋" w:eastAsia="仿宋" w:cs="仿宋"/>
          <w:color w:val="000000"/>
          <w:kern w:val="0"/>
          <w:sz w:val="24"/>
          <w:highlight w:val="none"/>
        </w:rPr>
        <w:t>的初审要求；初步评审中不符合评审标准的，将做否决</w:t>
      </w:r>
      <w:r>
        <w:rPr>
          <w:rFonts w:hint="eastAsia" w:ascii="仿宋" w:hAnsi="仿宋" w:eastAsia="仿宋" w:cs="仿宋"/>
          <w:color w:val="000000"/>
          <w:kern w:val="0"/>
          <w:sz w:val="24"/>
          <w:highlight w:val="none"/>
          <w:lang w:eastAsia="zh-CN"/>
        </w:rPr>
        <w:t>响应</w:t>
      </w:r>
      <w:r>
        <w:rPr>
          <w:rFonts w:hint="eastAsia" w:ascii="仿宋" w:hAnsi="仿宋" w:eastAsia="仿宋" w:cs="仿宋"/>
          <w:color w:val="000000"/>
          <w:kern w:val="0"/>
          <w:sz w:val="24"/>
          <w:highlight w:val="none"/>
        </w:rPr>
        <w:t>处理；</w:t>
      </w:r>
    </w:p>
    <w:p w14:paraId="45401A47">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rPr>
        <w:t>供应商有以下情形之一的，</w:t>
      </w:r>
      <w:r>
        <w:rPr>
          <w:rFonts w:hint="eastAsia" w:ascii="仿宋" w:hAnsi="仿宋" w:eastAsia="仿宋" w:cs="仿宋"/>
          <w:color w:val="000000"/>
          <w:kern w:val="0"/>
          <w:sz w:val="24"/>
          <w:highlight w:val="none"/>
          <w:lang w:eastAsia="zh-CN"/>
        </w:rPr>
        <w:t>评审小组</w:t>
      </w:r>
      <w:r>
        <w:rPr>
          <w:rFonts w:hint="eastAsia" w:ascii="仿宋" w:hAnsi="仿宋" w:eastAsia="仿宋" w:cs="仿宋"/>
          <w:color w:val="000000"/>
          <w:kern w:val="0"/>
          <w:sz w:val="24"/>
          <w:highlight w:val="none"/>
        </w:rPr>
        <w:t>应当否决其</w:t>
      </w:r>
      <w:r>
        <w:rPr>
          <w:rFonts w:hint="eastAsia" w:ascii="仿宋" w:hAnsi="仿宋" w:eastAsia="仿宋" w:cs="仿宋"/>
          <w:color w:val="000000"/>
          <w:kern w:val="0"/>
          <w:sz w:val="24"/>
          <w:highlight w:val="none"/>
          <w:lang w:eastAsia="zh-CN"/>
        </w:rPr>
        <w:t>响应</w:t>
      </w:r>
      <w:r>
        <w:rPr>
          <w:rFonts w:hint="eastAsia" w:ascii="仿宋" w:hAnsi="仿宋" w:eastAsia="仿宋" w:cs="仿宋"/>
          <w:color w:val="000000"/>
          <w:kern w:val="0"/>
          <w:sz w:val="24"/>
          <w:highlight w:val="none"/>
        </w:rPr>
        <w:t>：</w:t>
      </w:r>
    </w:p>
    <w:p w14:paraId="69DD4F3A">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公告</w:t>
      </w:r>
      <w:r>
        <w:rPr>
          <w:rFonts w:hint="eastAsia" w:ascii="仿宋" w:hAnsi="仿宋" w:eastAsia="仿宋" w:cs="仿宋"/>
          <w:kern w:val="0"/>
          <w:sz w:val="24"/>
          <w:highlight w:val="none"/>
        </w:rPr>
        <w:t>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14:paraId="28A65AA5">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14:paraId="2DE38FF4">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14:paraId="0786BD09">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w:t>
      </w:r>
      <w:r>
        <w:rPr>
          <w:rFonts w:hint="eastAsia" w:ascii="仿宋" w:hAnsi="仿宋" w:eastAsia="仿宋" w:cs="仿宋"/>
          <w:kern w:val="0"/>
          <w:sz w:val="24"/>
          <w:highlight w:val="none"/>
          <w:lang w:eastAsia="zh-CN"/>
        </w:rPr>
        <w:t>比选文件</w:t>
      </w:r>
      <w:r>
        <w:rPr>
          <w:rFonts w:hint="eastAsia" w:ascii="仿宋" w:hAnsi="仿宋" w:eastAsia="仿宋" w:cs="仿宋"/>
          <w:kern w:val="0"/>
          <w:sz w:val="24"/>
          <w:highlight w:val="none"/>
        </w:rPr>
        <w:t>规定的资格条件；</w:t>
      </w:r>
    </w:p>
    <w:p w14:paraId="064FBBBE">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w:t>
      </w:r>
      <w:r>
        <w:rPr>
          <w:rFonts w:hint="eastAsia" w:ascii="仿宋" w:hAnsi="仿宋" w:eastAsia="仿宋" w:cs="仿宋"/>
          <w:kern w:val="0"/>
          <w:sz w:val="24"/>
          <w:highlight w:val="none"/>
          <w:lang w:eastAsia="zh-CN"/>
        </w:rPr>
        <w:t>比选文件</w:t>
      </w:r>
      <w:r>
        <w:rPr>
          <w:rFonts w:hint="eastAsia" w:ascii="仿宋" w:hAnsi="仿宋" w:eastAsia="仿宋" w:cs="仿宋"/>
          <w:kern w:val="0"/>
          <w:sz w:val="24"/>
          <w:highlight w:val="none"/>
        </w:rPr>
        <w:t>要求提交备选文件的除外；</w:t>
      </w:r>
    </w:p>
    <w:p w14:paraId="5B298804">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宋体"/>
          <w:color w:val="000000"/>
          <w:kern w:val="0"/>
          <w:sz w:val="24"/>
          <w:szCs w:val="24"/>
          <w:highlight w:val="none"/>
          <w:lang w:val="en-US" w:eastAsia="zh-CN"/>
        </w:rPr>
        <w:t>比选文件</w:t>
      </w:r>
      <w:r>
        <w:rPr>
          <w:rFonts w:hint="eastAsia" w:ascii="仿宋" w:hAnsi="仿宋" w:eastAsia="仿宋" w:cs="宋体"/>
          <w:color w:val="000000"/>
          <w:kern w:val="0"/>
          <w:sz w:val="24"/>
          <w:szCs w:val="24"/>
          <w:highlight w:val="none"/>
        </w:rPr>
        <w:t>设定的最高投标限价；</w:t>
      </w:r>
    </w:p>
    <w:p w14:paraId="6A9BD7CC">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宋体"/>
          <w:color w:val="000000"/>
          <w:kern w:val="0"/>
          <w:sz w:val="24"/>
          <w:szCs w:val="24"/>
          <w:highlight w:val="none"/>
          <w:lang w:val="en-US" w:eastAsia="zh-CN"/>
        </w:rPr>
        <w:t>比选文件</w:t>
      </w:r>
      <w:r>
        <w:rPr>
          <w:rFonts w:hint="eastAsia" w:ascii="仿宋" w:hAnsi="仿宋" w:eastAsia="仿宋" w:cs="宋体"/>
          <w:color w:val="000000"/>
          <w:kern w:val="0"/>
          <w:sz w:val="24"/>
          <w:szCs w:val="24"/>
          <w:highlight w:val="none"/>
        </w:rPr>
        <w:t xml:space="preserve">的实质性要求和条件作出响应； </w:t>
      </w:r>
    </w:p>
    <w:p w14:paraId="54DD78E5">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14:paraId="22B76710">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14:paraId="47843F7E">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14:paraId="1009EDB2">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宋体"/>
          <w:color w:val="000000"/>
          <w:kern w:val="0"/>
          <w:sz w:val="24"/>
          <w:szCs w:val="24"/>
          <w:highlight w:val="none"/>
          <w:lang w:val="en-US" w:eastAsia="zh-CN"/>
        </w:rPr>
        <w:t>比选文件</w:t>
      </w:r>
      <w:r>
        <w:rPr>
          <w:rFonts w:hint="eastAsia" w:ascii="仿宋" w:hAnsi="仿宋" w:eastAsia="仿宋" w:cs="宋体"/>
          <w:color w:val="000000"/>
          <w:kern w:val="0"/>
          <w:sz w:val="24"/>
          <w:szCs w:val="24"/>
          <w:highlight w:val="none"/>
        </w:rPr>
        <w:t>中规定的其他实质性要求。</w:t>
      </w:r>
    </w:p>
    <w:p w14:paraId="7E4CC432">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lang w:val="en-US" w:eastAsia="zh-CN"/>
        </w:rPr>
        <w:t>4.初步评审</w:t>
      </w:r>
      <w:r>
        <w:rPr>
          <w:rFonts w:hint="eastAsia" w:ascii="仿宋" w:hAnsi="仿宋" w:eastAsia="仿宋" w:cs="仿宋"/>
          <w:color w:val="000000"/>
          <w:kern w:val="0"/>
          <w:sz w:val="24"/>
          <w:highlight w:val="none"/>
          <w:lang w:val="zh-CN" w:eastAsia="zh-CN"/>
        </w:rPr>
        <w:t>内容允许在比选过程中按评审小组规定的时间内补充，若未在规定时间内补充则将导致响应无效。</w:t>
      </w:r>
    </w:p>
    <w:p w14:paraId="42DEB98C">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通过初步评审的供应商分别进行</w:t>
      </w:r>
      <w:r>
        <w:rPr>
          <w:rFonts w:hint="eastAsia" w:ascii="仿宋" w:hAnsi="仿宋" w:eastAsia="仿宋" w:cs="仿宋"/>
          <w:kern w:val="0"/>
          <w:sz w:val="24"/>
          <w:highlight w:val="none"/>
          <w:lang w:eastAsia="zh-CN"/>
        </w:rPr>
        <w:t>比选</w:t>
      </w:r>
      <w:r>
        <w:rPr>
          <w:rFonts w:hint="eastAsia" w:ascii="仿宋" w:hAnsi="仿宋" w:eastAsia="仿宋" w:cs="仿宋"/>
          <w:kern w:val="0"/>
          <w:sz w:val="24"/>
          <w:highlight w:val="none"/>
          <w:lang w:val="en-US" w:eastAsia="zh-CN"/>
        </w:rPr>
        <w:t>谈判</w:t>
      </w:r>
      <w:r>
        <w:rPr>
          <w:rFonts w:hint="eastAsia" w:ascii="仿宋" w:hAnsi="仿宋" w:eastAsia="仿宋" w:cs="仿宋"/>
          <w:kern w:val="0"/>
          <w:sz w:val="24"/>
          <w:highlight w:val="none"/>
        </w:rPr>
        <w:t>；</w:t>
      </w:r>
    </w:p>
    <w:p w14:paraId="60603E8B">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通过初步评审的供应商进行最终报价；</w:t>
      </w:r>
    </w:p>
    <w:p w14:paraId="247A407A">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通过初步评审的响应文件进行详细评审及打分；</w:t>
      </w:r>
    </w:p>
    <w:p w14:paraId="401429A0">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按照综合评分由高到低的次序推荐</w:t>
      </w:r>
      <w:r>
        <w:rPr>
          <w:rFonts w:hint="eastAsia" w:ascii="仿宋" w:hAnsi="仿宋" w:eastAsia="仿宋" w:cs="仿宋"/>
          <w:kern w:val="0"/>
          <w:sz w:val="24"/>
          <w:highlight w:val="none"/>
          <w:lang w:eastAsia="zh-CN"/>
        </w:rPr>
        <w:t>成交候选人</w:t>
      </w:r>
      <w:r>
        <w:rPr>
          <w:rFonts w:hint="eastAsia" w:ascii="仿宋" w:hAnsi="仿宋" w:eastAsia="仿宋" w:cs="仿宋"/>
          <w:kern w:val="0"/>
          <w:sz w:val="24"/>
          <w:highlight w:val="none"/>
        </w:rPr>
        <w:t>，提交评审报告，评审报告应</w:t>
      </w:r>
      <w:r>
        <w:rPr>
          <w:rFonts w:hint="eastAsia" w:ascii="仿宋" w:hAnsi="仿宋" w:eastAsia="仿宋" w:cs="仿宋"/>
          <w:color w:val="000000"/>
          <w:kern w:val="0"/>
          <w:sz w:val="24"/>
          <w:highlight w:val="none"/>
        </w:rPr>
        <w:t>包含评审情况说明、排名次序、推荐</w:t>
      </w:r>
      <w:r>
        <w:rPr>
          <w:rFonts w:hint="eastAsia" w:ascii="仿宋" w:hAnsi="仿宋" w:eastAsia="仿宋" w:cs="仿宋"/>
          <w:color w:val="000000"/>
          <w:kern w:val="0"/>
          <w:sz w:val="24"/>
          <w:highlight w:val="none"/>
          <w:lang w:eastAsia="zh-CN"/>
        </w:rPr>
        <w:t>成交候选人</w:t>
      </w:r>
      <w:r>
        <w:rPr>
          <w:rFonts w:hint="eastAsia" w:ascii="仿宋" w:hAnsi="仿宋" w:eastAsia="仿宋" w:cs="仿宋"/>
          <w:color w:val="000000"/>
          <w:kern w:val="0"/>
          <w:sz w:val="24"/>
          <w:highlight w:val="none"/>
        </w:rPr>
        <w:t>名单及其他说明事项。</w:t>
      </w:r>
    </w:p>
    <w:p w14:paraId="56FF136C">
      <w:pPr>
        <w:pStyle w:val="2"/>
        <w:ind w:firstLine="0" w:firstLineChars="0"/>
        <w:jc w:val="left"/>
        <w:rPr>
          <w:rFonts w:hint="eastAsia" w:ascii="仿宋" w:hAnsi="仿宋" w:eastAsia="仿宋" w:cs="仿宋"/>
          <w:color w:val="000000"/>
          <w:sz w:val="24"/>
          <w:szCs w:val="24"/>
          <w:highlight w:val="none"/>
        </w:rPr>
      </w:pPr>
      <w:bookmarkStart w:id="129" w:name="_Toc444891345"/>
      <w:bookmarkStart w:id="130" w:name="_Toc517281826"/>
      <w:r>
        <w:rPr>
          <w:rFonts w:hint="eastAsia" w:ascii="仿宋" w:hAnsi="仿宋" w:eastAsia="仿宋" w:cs="仿宋"/>
          <w:color w:val="000000"/>
          <w:sz w:val="24"/>
          <w:szCs w:val="24"/>
          <w:highlight w:val="none"/>
        </w:rPr>
        <w:br w:type="page"/>
      </w:r>
      <w:bookmarkStart w:id="131" w:name="_Toc31089"/>
      <w:r>
        <w:rPr>
          <w:rFonts w:hint="eastAsia" w:ascii="仿宋" w:hAnsi="仿宋" w:eastAsia="仿宋" w:cs="仿宋"/>
          <w:color w:val="000000"/>
          <w:sz w:val="24"/>
          <w:szCs w:val="24"/>
          <w:highlight w:val="none"/>
        </w:rPr>
        <w:t>二、初步评审</w:t>
      </w:r>
      <w:bookmarkEnd w:id="129"/>
      <w:bookmarkEnd w:id="130"/>
      <w:bookmarkEnd w:id="131"/>
    </w:p>
    <w:bookmarkEnd w:id="127"/>
    <w:bookmarkEnd w:id="128"/>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1167"/>
        <w:gridCol w:w="1952"/>
        <w:gridCol w:w="6073"/>
      </w:tblGrid>
      <w:tr w14:paraId="168DB7F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noWrap w:val="0"/>
            <w:vAlign w:val="center"/>
          </w:tcPr>
          <w:p w14:paraId="51769680">
            <w:pPr>
              <w:widowControl/>
              <w:spacing w:line="360" w:lineRule="auto"/>
              <w:jc w:val="center"/>
              <w:rPr>
                <w:rFonts w:hint="eastAsia" w:ascii="仿宋" w:hAnsi="仿宋" w:eastAsia="仿宋" w:cs="仿宋"/>
                <w:b/>
                <w:color w:val="000000"/>
                <w:kern w:val="0"/>
                <w:szCs w:val="21"/>
                <w:highlight w:val="none"/>
              </w:rPr>
            </w:pPr>
            <w:bookmarkStart w:id="132" w:name="_Toc517281827"/>
            <w:bookmarkStart w:id="133" w:name="_Toc9003"/>
            <w:bookmarkStart w:id="134" w:name="_Toc13468"/>
            <w:bookmarkStart w:id="135" w:name="_Toc426620345"/>
            <w:bookmarkStart w:id="136" w:name="_Toc4633"/>
            <w:bookmarkStart w:id="137" w:name="_Toc444891346"/>
            <w:r>
              <w:rPr>
                <w:rFonts w:hint="eastAsia" w:ascii="仿宋" w:hAnsi="仿宋" w:eastAsia="仿宋" w:cs="仿宋"/>
                <w:b/>
                <w:color w:val="000000"/>
                <w:kern w:val="0"/>
                <w:szCs w:val="21"/>
                <w:highlight w:val="none"/>
              </w:rPr>
              <w:t>序号</w:t>
            </w:r>
          </w:p>
        </w:tc>
        <w:tc>
          <w:tcPr>
            <w:tcW w:w="592" w:type="pct"/>
            <w:noWrap w:val="0"/>
            <w:vAlign w:val="top"/>
          </w:tcPr>
          <w:p w14:paraId="0B7D19DA">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990" w:type="pct"/>
            <w:noWrap w:val="0"/>
            <w:vAlign w:val="center"/>
          </w:tcPr>
          <w:p w14:paraId="5AF76293">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3080" w:type="pct"/>
            <w:noWrap w:val="0"/>
            <w:vAlign w:val="center"/>
          </w:tcPr>
          <w:p w14:paraId="3CBE0C5B">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评审标准</w:t>
            </w:r>
          </w:p>
        </w:tc>
      </w:tr>
      <w:tr w14:paraId="085580E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14:paraId="5439D107">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592" w:type="pct"/>
            <w:vMerge w:val="restart"/>
            <w:noWrap w:val="0"/>
            <w:vAlign w:val="center"/>
          </w:tcPr>
          <w:p w14:paraId="48DDC86B">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90" w:type="pct"/>
            <w:noWrap w:val="0"/>
            <w:vAlign w:val="center"/>
          </w:tcPr>
          <w:p w14:paraId="174161B7">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3080" w:type="pct"/>
            <w:noWrap w:val="0"/>
            <w:vAlign w:val="center"/>
          </w:tcPr>
          <w:p w14:paraId="667DDD8F">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与企业营业执照、单位公章等保持一致。</w:t>
            </w:r>
          </w:p>
        </w:tc>
      </w:tr>
      <w:tr w14:paraId="74D928D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0A1DB511">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5933D004">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12165837">
            <w:pPr>
              <w:spacing w:before="24" w:after="24" w:line="276" w:lineRule="auto"/>
              <w:jc w:val="center"/>
              <w:rPr>
                <w:rFonts w:hint="eastAsia" w:ascii="仿宋" w:hAnsi="仿宋" w:eastAsia="仿宋" w:cs="仿宋"/>
                <w:color w:val="000000"/>
                <w:spacing w:val="-4"/>
                <w:kern w:val="0"/>
                <w:szCs w:val="21"/>
                <w:highlight w:val="none"/>
              </w:rPr>
            </w:pPr>
            <w:r>
              <w:rPr>
                <w:rFonts w:hint="eastAsia" w:ascii="仿宋" w:hAnsi="仿宋" w:eastAsia="仿宋" w:cs="仿宋"/>
                <w:color w:val="000000"/>
                <w:szCs w:val="21"/>
                <w:highlight w:val="none"/>
              </w:rPr>
              <w:t>法定代表人（负责人）身份证明</w:t>
            </w:r>
          </w:p>
        </w:tc>
        <w:tc>
          <w:tcPr>
            <w:tcW w:w="3080" w:type="pct"/>
            <w:noWrap w:val="0"/>
            <w:vAlign w:val="center"/>
          </w:tcPr>
          <w:p w14:paraId="17C06361">
            <w:pPr>
              <w:pStyle w:val="174"/>
              <w:topLinePunct/>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14:paraId="0E0E721F">
            <w:pPr>
              <w:pStyle w:val="137"/>
              <w:tabs>
                <w:tab w:val="left" w:pos="630"/>
              </w:tabs>
              <w:topLinePunct/>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2"/>
                <w:highlight w:val="none"/>
              </w:rPr>
              <w:t>2、落款加盖公章。</w:t>
            </w:r>
          </w:p>
        </w:tc>
      </w:tr>
      <w:tr w14:paraId="6CBEB9D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15549A1B">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4B76862B">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6015FBB2">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080" w:type="pct"/>
            <w:noWrap w:val="0"/>
            <w:vAlign w:val="center"/>
          </w:tcPr>
          <w:p w14:paraId="12B559B1">
            <w:pPr>
              <w:pStyle w:val="174"/>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14:paraId="640DC8A6">
            <w:pPr>
              <w:pStyle w:val="174"/>
              <w:topLinePunct/>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14:paraId="484D354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74FADE5F">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460FEEB8">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78F82C9A">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3080" w:type="pct"/>
            <w:noWrap w:val="0"/>
            <w:vAlign w:val="center"/>
          </w:tcPr>
          <w:p w14:paraId="3F3599BE">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14:paraId="00A4E57D">
            <w:pPr>
              <w:pStyle w:val="156"/>
              <w:spacing w:before="62" w:beforeLines="20" w:after="62" w:afterLines="20"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14:paraId="7EEBF28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14:paraId="35191E68">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592" w:type="pct"/>
            <w:vMerge w:val="restart"/>
            <w:noWrap w:val="0"/>
            <w:vAlign w:val="center"/>
          </w:tcPr>
          <w:p w14:paraId="1987953E">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990" w:type="pct"/>
            <w:noWrap w:val="0"/>
            <w:vAlign w:val="center"/>
          </w:tcPr>
          <w:p w14:paraId="70D3FF8B">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3080" w:type="pct"/>
            <w:noWrap w:val="0"/>
            <w:vAlign w:val="center"/>
          </w:tcPr>
          <w:p w14:paraId="6CD3CAB1">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比选公告</w:t>
            </w:r>
            <w:r>
              <w:rPr>
                <w:rFonts w:hint="eastAsia" w:ascii="仿宋" w:hAnsi="仿宋" w:eastAsia="仿宋" w:cs="仿宋"/>
                <w:color w:val="000000"/>
                <w:szCs w:val="21"/>
                <w:highlight w:val="none"/>
              </w:rPr>
              <w:t>”</w:t>
            </w:r>
            <w:r>
              <w:rPr>
                <w:rFonts w:hint="eastAsia" w:ascii="仿宋" w:hAnsi="仿宋" w:eastAsia="仿宋" w:cs="Cambria Math"/>
                <w:color w:val="000000"/>
                <w:szCs w:val="21"/>
                <w:highlight w:val="none"/>
              </w:rPr>
              <w:t>规定</w:t>
            </w:r>
          </w:p>
        </w:tc>
      </w:tr>
      <w:tr w14:paraId="4D6FB20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5D8AE57C">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16FA3064">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378F2709">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3080" w:type="pct"/>
            <w:noWrap w:val="0"/>
            <w:vAlign w:val="center"/>
          </w:tcPr>
          <w:p w14:paraId="7B091BC9">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比选公告</w:t>
            </w:r>
            <w:r>
              <w:rPr>
                <w:rFonts w:hint="eastAsia" w:ascii="仿宋" w:hAnsi="仿宋" w:eastAsia="仿宋" w:cs="仿宋"/>
                <w:color w:val="000000"/>
                <w:szCs w:val="21"/>
                <w:highlight w:val="none"/>
              </w:rPr>
              <w:t>”</w:t>
            </w:r>
            <w:r>
              <w:rPr>
                <w:rFonts w:hint="eastAsia" w:ascii="仿宋" w:hAnsi="仿宋" w:eastAsia="仿宋" w:cs="Cambria Math"/>
                <w:color w:val="000000"/>
                <w:szCs w:val="21"/>
                <w:highlight w:val="none"/>
              </w:rPr>
              <w:t>规定</w:t>
            </w:r>
          </w:p>
        </w:tc>
      </w:tr>
      <w:tr w14:paraId="1DC1114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13CB160C">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06F56E98">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3887D310">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Monaco"/>
                <w:color w:val="000000"/>
                <w:szCs w:val="21"/>
                <w:highlight w:val="none"/>
              </w:rPr>
              <w:t>未被列入黑名单</w:t>
            </w:r>
          </w:p>
        </w:tc>
        <w:tc>
          <w:tcPr>
            <w:tcW w:w="3080" w:type="pct"/>
            <w:noWrap w:val="0"/>
            <w:vAlign w:val="center"/>
          </w:tcPr>
          <w:p w14:paraId="34DA1367">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比选公告</w:t>
            </w:r>
            <w:r>
              <w:rPr>
                <w:rFonts w:hint="eastAsia" w:ascii="仿宋" w:hAnsi="仿宋" w:eastAsia="仿宋" w:cs="仿宋"/>
                <w:color w:val="000000"/>
                <w:szCs w:val="21"/>
                <w:highlight w:val="none"/>
              </w:rPr>
              <w:t>”</w:t>
            </w:r>
            <w:r>
              <w:rPr>
                <w:rFonts w:hint="eastAsia" w:ascii="仿宋" w:hAnsi="仿宋" w:eastAsia="仿宋" w:cs="Cambria Math"/>
                <w:color w:val="000000"/>
                <w:szCs w:val="21"/>
                <w:highlight w:val="none"/>
              </w:rPr>
              <w:t>规定</w:t>
            </w:r>
          </w:p>
        </w:tc>
      </w:tr>
      <w:tr w14:paraId="091DBF9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598791C7">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25F0A4AD">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2A32FC27">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控股及管理关系</w:t>
            </w:r>
          </w:p>
        </w:tc>
        <w:tc>
          <w:tcPr>
            <w:tcW w:w="3080" w:type="pct"/>
            <w:noWrap w:val="0"/>
            <w:vAlign w:val="center"/>
          </w:tcPr>
          <w:p w14:paraId="1300F84F">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比选公告</w:t>
            </w:r>
            <w:r>
              <w:rPr>
                <w:rFonts w:hint="eastAsia" w:ascii="仿宋" w:hAnsi="仿宋" w:eastAsia="仿宋" w:cs="仿宋"/>
                <w:color w:val="000000"/>
                <w:szCs w:val="21"/>
                <w:highlight w:val="none"/>
              </w:rPr>
              <w:t>”</w:t>
            </w:r>
            <w:r>
              <w:rPr>
                <w:rFonts w:hint="eastAsia" w:ascii="仿宋" w:hAnsi="仿宋" w:eastAsia="仿宋" w:cs="Cambria Math"/>
                <w:color w:val="000000"/>
                <w:szCs w:val="21"/>
                <w:highlight w:val="none"/>
              </w:rPr>
              <w:t>规定</w:t>
            </w:r>
          </w:p>
        </w:tc>
      </w:tr>
      <w:tr w14:paraId="7CC800A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7DB163C5">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69D09CAC">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1945A5B4">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000000" w:themeColor="text1"/>
                <w:kern w:val="0"/>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食品安全事故</w:t>
            </w:r>
          </w:p>
        </w:tc>
        <w:tc>
          <w:tcPr>
            <w:tcW w:w="3080" w:type="pct"/>
            <w:noWrap w:val="0"/>
            <w:vAlign w:val="center"/>
          </w:tcPr>
          <w:p w14:paraId="4F0F31E4">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比选公告</w:t>
            </w:r>
            <w:r>
              <w:rPr>
                <w:rFonts w:hint="eastAsia" w:ascii="仿宋" w:hAnsi="仿宋" w:eastAsia="仿宋" w:cs="仿宋"/>
                <w:color w:val="000000"/>
                <w:szCs w:val="21"/>
                <w:highlight w:val="none"/>
              </w:rPr>
              <w:t>”</w:t>
            </w:r>
            <w:r>
              <w:rPr>
                <w:rFonts w:hint="eastAsia" w:ascii="仿宋" w:hAnsi="仿宋" w:eastAsia="仿宋" w:cs="Cambria Math"/>
                <w:color w:val="000000"/>
                <w:szCs w:val="21"/>
                <w:highlight w:val="none"/>
              </w:rPr>
              <w:t>规定</w:t>
            </w:r>
          </w:p>
        </w:tc>
      </w:tr>
      <w:tr w14:paraId="7AB5CF3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27386F1C">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157ECAB8">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444641EF">
            <w:pPr>
              <w:spacing w:before="24" w:after="24" w:line="276" w:lineRule="auto"/>
              <w:jc w:val="center"/>
              <w:rPr>
                <w:rFonts w:hint="default" w:ascii="仿宋" w:hAnsi="仿宋" w:eastAsia="仿宋" w:cs="仿宋"/>
                <w:color w:val="000000" w:themeColor="text1"/>
                <w:kern w:val="0"/>
                <w:szCs w:val="21"/>
                <w:highlight w:val="none"/>
                <w:lang w:val="en-US" w:eastAsia="zh-CN"/>
                <w14:textFill>
                  <w14:solidFill>
                    <w14:schemeClr w14:val="tx1"/>
                  </w14:solidFill>
                </w14:textFill>
              </w:rPr>
            </w:pPr>
            <w:r>
              <w:rPr>
                <w:rFonts w:hint="eastAsia" w:ascii="仿宋" w:hAnsi="仿宋" w:eastAsia="仿宋" w:cs="仿宋"/>
                <w:color w:val="000000" w:themeColor="text1"/>
                <w:kern w:val="0"/>
                <w:szCs w:val="21"/>
                <w:highlight w:val="none"/>
                <w:lang w:val="en-US" w:eastAsia="zh-CN"/>
                <w14:textFill>
                  <w14:solidFill>
                    <w14:schemeClr w14:val="tx1"/>
                  </w14:solidFill>
                </w14:textFill>
              </w:rPr>
              <w:t>检验合格证</w:t>
            </w:r>
          </w:p>
        </w:tc>
        <w:tc>
          <w:tcPr>
            <w:tcW w:w="3080" w:type="pct"/>
            <w:noWrap w:val="0"/>
            <w:vAlign w:val="center"/>
          </w:tcPr>
          <w:p w14:paraId="59E14C72">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比选公告</w:t>
            </w:r>
            <w:r>
              <w:rPr>
                <w:rFonts w:hint="eastAsia" w:ascii="仿宋" w:hAnsi="仿宋" w:eastAsia="仿宋" w:cs="仿宋"/>
                <w:color w:val="000000"/>
                <w:szCs w:val="21"/>
                <w:highlight w:val="none"/>
              </w:rPr>
              <w:t>”</w:t>
            </w:r>
            <w:r>
              <w:rPr>
                <w:rFonts w:hint="eastAsia" w:ascii="仿宋" w:hAnsi="仿宋" w:eastAsia="仿宋" w:cs="Cambria Math"/>
                <w:color w:val="000000"/>
                <w:szCs w:val="21"/>
                <w:highlight w:val="none"/>
              </w:rPr>
              <w:t>规定</w:t>
            </w:r>
          </w:p>
        </w:tc>
      </w:tr>
      <w:tr w14:paraId="5F88F99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67410F74">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02E203F0">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431092AF">
            <w:pPr>
              <w:spacing w:before="24" w:after="24" w:line="276" w:lineRule="auto"/>
              <w:jc w:val="center"/>
              <w:rPr>
                <w:rFonts w:hint="default" w:ascii="仿宋" w:hAnsi="仿宋" w:eastAsia="仿宋" w:cs="仿宋"/>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Cambria Math"/>
                <w:color w:val="000000" w:themeColor="text1"/>
                <w:szCs w:val="21"/>
                <w:highlight w:val="none"/>
                <w:lang w:val="en-US" w:eastAsia="zh-CN"/>
                <w14:textFill>
                  <w14:solidFill>
                    <w14:schemeClr w14:val="tx1"/>
                  </w14:solidFill>
                </w14:textFill>
              </w:rPr>
              <w:t>有效许可证</w:t>
            </w:r>
          </w:p>
        </w:tc>
        <w:tc>
          <w:tcPr>
            <w:tcW w:w="3080" w:type="pct"/>
            <w:noWrap w:val="0"/>
            <w:vAlign w:val="center"/>
          </w:tcPr>
          <w:p w14:paraId="00F7D040">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比选公告</w:t>
            </w:r>
            <w:r>
              <w:rPr>
                <w:rFonts w:hint="eastAsia" w:ascii="仿宋" w:hAnsi="仿宋" w:eastAsia="仿宋" w:cs="仿宋"/>
                <w:color w:val="000000"/>
                <w:szCs w:val="21"/>
                <w:highlight w:val="none"/>
              </w:rPr>
              <w:t>”</w:t>
            </w:r>
            <w:r>
              <w:rPr>
                <w:rFonts w:hint="eastAsia" w:ascii="仿宋" w:hAnsi="仿宋" w:eastAsia="仿宋" w:cs="Cambria Math"/>
                <w:color w:val="000000"/>
                <w:szCs w:val="21"/>
                <w:highlight w:val="none"/>
              </w:rPr>
              <w:t>规定</w:t>
            </w:r>
          </w:p>
        </w:tc>
      </w:tr>
      <w:tr w14:paraId="0AD9669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19C6AB11">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20E8939F">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155C84B8">
            <w:pPr>
              <w:spacing w:before="24" w:after="24" w:line="276" w:lineRule="auto"/>
              <w:jc w:val="center"/>
              <w:rPr>
                <w:rFonts w:hint="default" w:ascii="仿宋" w:hAnsi="仿宋" w:eastAsia="仿宋" w:cs="仿宋"/>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产品合格证</w:t>
            </w:r>
          </w:p>
        </w:tc>
        <w:tc>
          <w:tcPr>
            <w:tcW w:w="3080" w:type="pct"/>
            <w:noWrap w:val="0"/>
            <w:vAlign w:val="center"/>
          </w:tcPr>
          <w:p w14:paraId="6B788624">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比选公告</w:t>
            </w:r>
            <w:r>
              <w:rPr>
                <w:rFonts w:hint="eastAsia" w:ascii="仿宋" w:hAnsi="仿宋" w:eastAsia="仿宋" w:cs="仿宋"/>
                <w:color w:val="000000"/>
                <w:szCs w:val="21"/>
                <w:highlight w:val="none"/>
              </w:rPr>
              <w:t>”</w:t>
            </w:r>
            <w:r>
              <w:rPr>
                <w:rFonts w:hint="eastAsia" w:ascii="仿宋" w:hAnsi="仿宋" w:eastAsia="仿宋" w:cs="Cambria Math"/>
                <w:color w:val="000000"/>
                <w:szCs w:val="21"/>
                <w:highlight w:val="none"/>
              </w:rPr>
              <w:t>规定</w:t>
            </w:r>
          </w:p>
        </w:tc>
      </w:tr>
      <w:tr w14:paraId="648D552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14:paraId="51E91165">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592" w:type="pct"/>
            <w:vMerge w:val="restart"/>
            <w:noWrap w:val="0"/>
            <w:vAlign w:val="center"/>
          </w:tcPr>
          <w:p w14:paraId="55ED15F0">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990" w:type="pct"/>
            <w:noWrap w:val="0"/>
            <w:vAlign w:val="center"/>
          </w:tcPr>
          <w:p w14:paraId="3D99D37A">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080" w:type="pct"/>
            <w:noWrap w:val="0"/>
            <w:vAlign w:val="center"/>
          </w:tcPr>
          <w:p w14:paraId="5D79B933">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14:paraId="04F5605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17B9FD6F">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63DD77ED">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63DE3E38">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3080" w:type="pct"/>
            <w:noWrap w:val="0"/>
            <w:vAlign w:val="center"/>
          </w:tcPr>
          <w:p w14:paraId="5155C75C">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416CD42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5972D468">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62397D01">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05CB9A56">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080" w:type="pct"/>
            <w:noWrap w:val="0"/>
            <w:vAlign w:val="center"/>
          </w:tcPr>
          <w:p w14:paraId="297ED5EE">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6C293EC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5348E59E">
            <w:pPr>
              <w:widowControl/>
              <w:spacing w:line="360" w:lineRule="auto"/>
              <w:jc w:val="center"/>
              <w:rPr>
                <w:rFonts w:ascii="仿宋" w:hAnsi="仿宋" w:eastAsia="仿宋" w:cs="仿宋"/>
                <w:color w:val="000000"/>
                <w:kern w:val="0"/>
                <w:szCs w:val="21"/>
                <w:highlight w:val="none"/>
              </w:rPr>
            </w:pPr>
          </w:p>
        </w:tc>
        <w:tc>
          <w:tcPr>
            <w:tcW w:w="592" w:type="pct"/>
            <w:vMerge w:val="continue"/>
            <w:noWrap w:val="0"/>
            <w:vAlign w:val="center"/>
          </w:tcPr>
          <w:p w14:paraId="2D2BF35E">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22E9746D">
            <w:pPr>
              <w:spacing w:before="24" w:after="24" w:line="276" w:lineRule="auto"/>
              <w:jc w:val="center"/>
              <w:rPr>
                <w:rFonts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供应商偏离应答</w:t>
            </w:r>
          </w:p>
        </w:tc>
        <w:tc>
          <w:tcPr>
            <w:tcW w:w="3080" w:type="pct"/>
            <w:noWrap w:val="0"/>
            <w:vAlign w:val="center"/>
          </w:tcPr>
          <w:p w14:paraId="7E322D4A">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《供应商须知应答偏离表》、《合同条款应答偏离表》、《采购需求应答偏离表》》进行了符合第二章“供应商须知”的应答</w:t>
            </w:r>
          </w:p>
        </w:tc>
      </w:tr>
    </w:tbl>
    <w:p w14:paraId="56816325">
      <w:pPr>
        <w:pStyle w:val="2"/>
        <w:ind w:firstLine="420" w:firstLineChars="20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Start w:id="138" w:name="_Toc4376"/>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w:t>
      </w:r>
      <w:bookmarkEnd w:id="132"/>
      <w:bookmarkEnd w:id="133"/>
      <w:bookmarkEnd w:id="134"/>
      <w:bookmarkEnd w:id="135"/>
      <w:bookmarkEnd w:id="136"/>
      <w:bookmarkEnd w:id="137"/>
      <w:r>
        <w:rPr>
          <w:rFonts w:hint="eastAsia" w:ascii="仿宋" w:hAnsi="仿宋" w:eastAsia="仿宋" w:cs="仿宋"/>
          <w:color w:val="000000"/>
          <w:sz w:val="24"/>
          <w:szCs w:val="24"/>
          <w:highlight w:val="none"/>
        </w:rPr>
        <w:t>详细评审</w:t>
      </w:r>
      <w:bookmarkEnd w:id="138"/>
    </w:p>
    <w:tbl>
      <w:tblPr>
        <w:tblStyle w:val="40"/>
        <w:tblpPr w:leftFromText="180" w:rightFromText="180" w:vertAnchor="text" w:horzAnchor="page" w:tblpX="976" w:tblpY="441"/>
        <w:tblOverlap w:val="never"/>
        <w:tblW w:w="53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1305"/>
        <w:gridCol w:w="1660"/>
        <w:gridCol w:w="817"/>
        <w:gridCol w:w="6132"/>
      </w:tblGrid>
      <w:tr w14:paraId="16F1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258" w:type="pct"/>
            <w:vAlign w:val="center"/>
          </w:tcPr>
          <w:p w14:paraId="05C64C1D">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b/>
                <w:bCs/>
                <w:color w:val="auto"/>
                <w:sz w:val="18"/>
                <w:szCs w:val="18"/>
              </w:rPr>
            </w:pPr>
            <w:r>
              <w:rPr>
                <w:rFonts w:hint="eastAsia" w:ascii="仿宋" w:hAnsi="仿宋" w:eastAsia="仿宋" w:cs="仿宋"/>
                <w:b/>
                <w:bCs/>
                <w:color w:val="auto"/>
                <w:sz w:val="18"/>
                <w:szCs w:val="18"/>
              </w:rPr>
              <w:t>序号</w:t>
            </w:r>
          </w:p>
        </w:tc>
        <w:tc>
          <w:tcPr>
            <w:tcW w:w="624" w:type="pct"/>
            <w:vAlign w:val="center"/>
          </w:tcPr>
          <w:p w14:paraId="5EA1AFF2">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b/>
                <w:bCs/>
                <w:color w:val="auto"/>
                <w:sz w:val="18"/>
                <w:szCs w:val="18"/>
              </w:rPr>
            </w:pPr>
            <w:r>
              <w:rPr>
                <w:rFonts w:hint="eastAsia" w:ascii="仿宋" w:hAnsi="仿宋" w:eastAsia="仿宋" w:cs="仿宋"/>
                <w:b/>
                <w:bCs/>
                <w:color w:val="auto"/>
                <w:sz w:val="18"/>
                <w:szCs w:val="18"/>
              </w:rPr>
              <w:t>评审</w:t>
            </w:r>
          </w:p>
          <w:p w14:paraId="7E0E0CC6">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b/>
                <w:bCs/>
                <w:color w:val="auto"/>
                <w:sz w:val="18"/>
                <w:szCs w:val="18"/>
              </w:rPr>
            </w:pPr>
            <w:r>
              <w:rPr>
                <w:rFonts w:hint="eastAsia" w:ascii="仿宋" w:hAnsi="仿宋" w:eastAsia="仿宋" w:cs="仿宋"/>
                <w:b/>
                <w:bCs/>
                <w:color w:val="auto"/>
                <w:sz w:val="18"/>
                <w:szCs w:val="18"/>
              </w:rPr>
              <w:t>内容</w:t>
            </w:r>
          </w:p>
        </w:tc>
        <w:tc>
          <w:tcPr>
            <w:tcW w:w="794" w:type="pct"/>
            <w:vAlign w:val="center"/>
          </w:tcPr>
          <w:p w14:paraId="28C01AD4">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b/>
                <w:bCs/>
                <w:color w:val="auto"/>
                <w:sz w:val="18"/>
                <w:szCs w:val="18"/>
              </w:rPr>
            </w:pPr>
            <w:r>
              <w:rPr>
                <w:rFonts w:hint="eastAsia" w:ascii="仿宋" w:hAnsi="仿宋" w:eastAsia="仿宋" w:cs="仿宋"/>
                <w:b/>
                <w:bCs/>
                <w:color w:val="auto"/>
                <w:sz w:val="18"/>
                <w:szCs w:val="18"/>
              </w:rPr>
              <w:t>评审项目</w:t>
            </w:r>
          </w:p>
        </w:tc>
        <w:tc>
          <w:tcPr>
            <w:tcW w:w="390" w:type="pct"/>
            <w:vAlign w:val="center"/>
          </w:tcPr>
          <w:p w14:paraId="3F045C0F">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b/>
                <w:bCs/>
                <w:color w:val="auto"/>
                <w:sz w:val="18"/>
                <w:szCs w:val="18"/>
              </w:rPr>
            </w:pPr>
            <w:r>
              <w:rPr>
                <w:rFonts w:hint="eastAsia" w:ascii="仿宋" w:hAnsi="仿宋" w:eastAsia="仿宋" w:cs="仿宋"/>
                <w:b/>
                <w:bCs/>
                <w:color w:val="auto"/>
                <w:sz w:val="18"/>
                <w:szCs w:val="18"/>
              </w:rPr>
              <w:t>分值</w:t>
            </w:r>
          </w:p>
        </w:tc>
        <w:tc>
          <w:tcPr>
            <w:tcW w:w="2932" w:type="pct"/>
            <w:vAlign w:val="center"/>
          </w:tcPr>
          <w:p w14:paraId="650B0368">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b/>
                <w:bCs/>
                <w:color w:val="auto"/>
                <w:sz w:val="18"/>
                <w:szCs w:val="18"/>
              </w:rPr>
            </w:pPr>
            <w:r>
              <w:rPr>
                <w:rFonts w:hint="eastAsia" w:ascii="仿宋" w:hAnsi="仿宋" w:eastAsia="仿宋" w:cs="仿宋"/>
                <w:b/>
                <w:bCs/>
                <w:color w:val="auto"/>
                <w:sz w:val="18"/>
                <w:szCs w:val="18"/>
              </w:rPr>
              <w:t>评分细则</w:t>
            </w:r>
          </w:p>
        </w:tc>
      </w:tr>
      <w:tr w14:paraId="61BD7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258" w:type="pct"/>
            <w:vAlign w:val="center"/>
          </w:tcPr>
          <w:p w14:paraId="339ABD2E">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w:t>
            </w:r>
          </w:p>
        </w:tc>
        <w:tc>
          <w:tcPr>
            <w:tcW w:w="624" w:type="pct"/>
            <w:vMerge w:val="restart"/>
            <w:vAlign w:val="center"/>
          </w:tcPr>
          <w:p w14:paraId="2AFEE122">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rPr>
              <w:t>商务</w:t>
            </w:r>
            <w:r>
              <w:rPr>
                <w:rFonts w:hint="eastAsia" w:ascii="仿宋" w:hAnsi="仿宋" w:eastAsia="仿宋" w:cs="仿宋"/>
                <w:color w:val="auto"/>
                <w:sz w:val="18"/>
                <w:szCs w:val="18"/>
                <w:lang w:eastAsia="zh-CN"/>
              </w:rPr>
              <w:t>部分</w:t>
            </w:r>
          </w:p>
          <w:p w14:paraId="71294E1E">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13</w:t>
            </w:r>
            <w:r>
              <w:rPr>
                <w:rFonts w:hint="eastAsia" w:ascii="仿宋" w:hAnsi="仿宋" w:eastAsia="仿宋" w:cs="仿宋"/>
                <w:color w:val="auto"/>
                <w:sz w:val="18"/>
                <w:szCs w:val="18"/>
              </w:rPr>
              <w:t>分）</w:t>
            </w:r>
          </w:p>
        </w:tc>
        <w:tc>
          <w:tcPr>
            <w:tcW w:w="794" w:type="pct"/>
            <w:vAlign w:val="center"/>
          </w:tcPr>
          <w:p w14:paraId="04421724">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同类项目业绩</w:t>
            </w:r>
          </w:p>
        </w:tc>
        <w:tc>
          <w:tcPr>
            <w:tcW w:w="390" w:type="pct"/>
            <w:vAlign w:val="center"/>
          </w:tcPr>
          <w:p w14:paraId="6AD2D92A">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8</w:t>
            </w:r>
          </w:p>
        </w:tc>
        <w:tc>
          <w:tcPr>
            <w:tcW w:w="2932" w:type="pct"/>
          </w:tcPr>
          <w:p w14:paraId="7D061A0B">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根据</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提供的202</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rPr>
              <w:t>年1月1日至</w:t>
            </w:r>
            <w:r>
              <w:rPr>
                <w:rFonts w:hint="eastAsia" w:ascii="仿宋" w:hAnsi="仿宋" w:eastAsia="仿宋" w:cs="仿宋"/>
                <w:color w:val="auto"/>
                <w:sz w:val="18"/>
                <w:szCs w:val="18"/>
                <w:lang w:eastAsia="zh-CN"/>
              </w:rPr>
              <w:t>评审</w:t>
            </w:r>
            <w:r>
              <w:rPr>
                <w:rFonts w:hint="eastAsia" w:ascii="仿宋" w:hAnsi="仿宋" w:eastAsia="仿宋" w:cs="仿宋"/>
                <w:color w:val="auto"/>
                <w:sz w:val="18"/>
                <w:szCs w:val="18"/>
              </w:rPr>
              <w:t>当日承接的同类项目（食材配送）业绩进行评分：每提供1份，得2分，最高得</w:t>
            </w:r>
            <w:r>
              <w:rPr>
                <w:rFonts w:hint="eastAsia" w:ascii="仿宋" w:hAnsi="仿宋" w:eastAsia="仿宋" w:cs="仿宋"/>
                <w:color w:val="auto"/>
                <w:sz w:val="18"/>
                <w:szCs w:val="18"/>
                <w:lang w:val="en-US" w:eastAsia="zh-CN"/>
              </w:rPr>
              <w:t>8</w:t>
            </w:r>
            <w:r>
              <w:rPr>
                <w:rFonts w:hint="eastAsia" w:ascii="仿宋" w:hAnsi="仿宋" w:eastAsia="仿宋" w:cs="仿宋"/>
                <w:color w:val="auto"/>
                <w:sz w:val="18"/>
                <w:szCs w:val="18"/>
              </w:rPr>
              <w:t>分。须提供</w:t>
            </w:r>
            <w:r>
              <w:rPr>
                <w:rFonts w:hint="eastAsia" w:ascii="仿宋" w:hAnsi="仿宋" w:eastAsia="仿宋" w:cs="仿宋"/>
                <w:color w:val="auto"/>
                <w:sz w:val="18"/>
                <w:szCs w:val="18"/>
                <w:lang w:eastAsia="zh-CN"/>
              </w:rPr>
              <w:t>成交</w:t>
            </w:r>
            <w:r>
              <w:rPr>
                <w:rFonts w:hint="eastAsia" w:ascii="仿宋" w:hAnsi="仿宋" w:eastAsia="仿宋" w:cs="仿宋"/>
                <w:color w:val="auto"/>
                <w:sz w:val="18"/>
                <w:szCs w:val="18"/>
              </w:rPr>
              <w:t>通知书或合同复印件（单项合同或框架协议须体现合同实施内容和合同签章页）。</w:t>
            </w:r>
          </w:p>
          <w:p w14:paraId="25D073B6">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无合同等证明材料或提供材料不符合要求的，得0分。</w:t>
            </w:r>
          </w:p>
        </w:tc>
      </w:tr>
      <w:tr w14:paraId="18CF0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9" w:hRule="atLeast"/>
        </w:trPr>
        <w:tc>
          <w:tcPr>
            <w:tcW w:w="258" w:type="pct"/>
            <w:vAlign w:val="center"/>
          </w:tcPr>
          <w:p w14:paraId="68024CA9">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2</w:t>
            </w:r>
          </w:p>
        </w:tc>
        <w:tc>
          <w:tcPr>
            <w:tcW w:w="624" w:type="pct"/>
            <w:vMerge w:val="continue"/>
            <w:vAlign w:val="center"/>
          </w:tcPr>
          <w:p w14:paraId="6296DA87">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p>
        </w:tc>
        <w:tc>
          <w:tcPr>
            <w:tcW w:w="794" w:type="pct"/>
            <w:vAlign w:val="center"/>
          </w:tcPr>
          <w:p w14:paraId="310EA34B">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车辆</w:t>
            </w:r>
          </w:p>
        </w:tc>
        <w:tc>
          <w:tcPr>
            <w:tcW w:w="390" w:type="pct"/>
            <w:vAlign w:val="center"/>
          </w:tcPr>
          <w:p w14:paraId="59371D03">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w:t>
            </w:r>
          </w:p>
        </w:tc>
        <w:tc>
          <w:tcPr>
            <w:tcW w:w="2932" w:type="pct"/>
          </w:tcPr>
          <w:p w14:paraId="1E147B59">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至少具备自有或租赁运输车辆1辆的，得1分，在此基础上，多提供1辆自有或租赁运输车辆的加1分。</w:t>
            </w:r>
          </w:p>
          <w:p w14:paraId="673108E7">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注：</w:t>
            </w:r>
          </w:p>
          <w:p w14:paraId="265E222B">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如为</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自有车辆则须提供有效的车辆行驶证扫描件，且车辆行驶证上所有人须为</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 xml:space="preserve">名称或其法定代表人/负责人名称，否则不得分。 </w:t>
            </w:r>
          </w:p>
          <w:p w14:paraId="2E523659">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如为</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租赁的车辆则须提供有效的车辆租赁合同和车辆行驶证扫描件，且车辆租赁合同上租赁方名称须为</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名称或其法定代表人/负责人名称，否则不得分。</w:t>
            </w:r>
          </w:p>
        </w:tc>
      </w:tr>
      <w:tr w14:paraId="70CB0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258" w:type="pct"/>
            <w:vAlign w:val="center"/>
          </w:tcPr>
          <w:p w14:paraId="14114530">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4</w:t>
            </w:r>
          </w:p>
        </w:tc>
        <w:tc>
          <w:tcPr>
            <w:tcW w:w="624" w:type="pct"/>
            <w:vMerge w:val="continue"/>
            <w:vAlign w:val="center"/>
          </w:tcPr>
          <w:p w14:paraId="350ABAE9">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p>
        </w:tc>
        <w:tc>
          <w:tcPr>
            <w:tcW w:w="794" w:type="pct"/>
            <w:vAlign w:val="center"/>
          </w:tcPr>
          <w:p w14:paraId="6CF04951">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配送人员</w:t>
            </w:r>
          </w:p>
        </w:tc>
        <w:tc>
          <w:tcPr>
            <w:tcW w:w="390" w:type="pct"/>
            <w:vAlign w:val="center"/>
          </w:tcPr>
          <w:p w14:paraId="29D594C6">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3</w:t>
            </w:r>
          </w:p>
        </w:tc>
        <w:tc>
          <w:tcPr>
            <w:tcW w:w="2932" w:type="pct"/>
          </w:tcPr>
          <w:p w14:paraId="18361C8F">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须承诺参与本项目的相关人员（配送人员），均具备有效的疾病预防控制中心或经卫生行政部门审批承担预防性健康检查的医疗卫生机构出具的相关健康证明材料的得3分。(需提供承诺函)。</w:t>
            </w:r>
          </w:p>
        </w:tc>
      </w:tr>
      <w:tr w14:paraId="1322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258" w:type="pct"/>
            <w:vAlign w:val="center"/>
          </w:tcPr>
          <w:p w14:paraId="72039687">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5</w:t>
            </w:r>
          </w:p>
        </w:tc>
        <w:tc>
          <w:tcPr>
            <w:tcW w:w="624" w:type="pct"/>
            <w:vMerge w:val="restart"/>
            <w:vAlign w:val="center"/>
          </w:tcPr>
          <w:p w14:paraId="29D909B8">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rPr>
              <w:t>技术</w:t>
            </w:r>
            <w:r>
              <w:rPr>
                <w:rFonts w:hint="eastAsia" w:ascii="仿宋" w:hAnsi="仿宋" w:eastAsia="仿宋" w:cs="仿宋"/>
                <w:color w:val="auto"/>
                <w:sz w:val="18"/>
                <w:szCs w:val="18"/>
                <w:lang w:eastAsia="zh-CN"/>
              </w:rPr>
              <w:t>部分</w:t>
            </w:r>
          </w:p>
          <w:p w14:paraId="29B7493A">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3</w:t>
            </w:r>
            <w:r>
              <w:rPr>
                <w:rFonts w:hint="eastAsia" w:ascii="仿宋" w:hAnsi="仿宋" w:eastAsia="仿宋" w:cs="仿宋"/>
                <w:color w:val="auto"/>
                <w:sz w:val="18"/>
                <w:szCs w:val="18"/>
                <w:lang w:val="en-US" w:eastAsia="zh-CN"/>
              </w:rPr>
              <w:t>7</w:t>
            </w:r>
            <w:r>
              <w:rPr>
                <w:rFonts w:hint="eastAsia" w:ascii="仿宋" w:hAnsi="仿宋" w:eastAsia="仿宋" w:cs="仿宋"/>
                <w:color w:val="auto"/>
                <w:sz w:val="18"/>
                <w:szCs w:val="18"/>
              </w:rPr>
              <w:t>分</w:t>
            </w:r>
            <w:r>
              <w:rPr>
                <w:rFonts w:hint="eastAsia" w:ascii="仿宋" w:hAnsi="仿宋" w:eastAsia="仿宋" w:cs="仿宋"/>
                <w:color w:val="auto"/>
                <w:sz w:val="18"/>
                <w:szCs w:val="18"/>
                <w:lang w:eastAsia="zh-CN"/>
              </w:rPr>
              <w:t>）</w:t>
            </w:r>
          </w:p>
        </w:tc>
        <w:tc>
          <w:tcPr>
            <w:tcW w:w="794" w:type="pct"/>
            <w:vAlign w:val="center"/>
          </w:tcPr>
          <w:p w14:paraId="68D61BE7">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食品安全服务及保证措施</w:t>
            </w:r>
          </w:p>
        </w:tc>
        <w:tc>
          <w:tcPr>
            <w:tcW w:w="390" w:type="pct"/>
            <w:vAlign w:val="center"/>
          </w:tcPr>
          <w:p w14:paraId="4DE70C15">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10</w:t>
            </w:r>
          </w:p>
        </w:tc>
        <w:tc>
          <w:tcPr>
            <w:tcW w:w="2932" w:type="pct"/>
            <w:vAlign w:val="center"/>
          </w:tcPr>
          <w:p w14:paraId="3F696083">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根据</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提供的食品安全服务及保证措施方案（包括但不限于食品存放、定期检查、卫生管理、不合格产品处理、安全管理制度等）进行综合评分：</w:t>
            </w:r>
          </w:p>
          <w:p w14:paraId="3BDC8368">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食品安全服务方案全面详细、针对性强，切实可行、安全保证措施完善得</w:t>
            </w:r>
            <w:r>
              <w:rPr>
                <w:rFonts w:hint="eastAsia" w:ascii="仿宋" w:hAnsi="仿宋" w:eastAsia="仿宋" w:cs="仿宋"/>
                <w:color w:val="auto"/>
                <w:sz w:val="18"/>
                <w:szCs w:val="18"/>
                <w:lang w:val="en-US" w:eastAsia="zh-CN"/>
              </w:rPr>
              <w:t>6</w:t>
            </w:r>
            <w:r>
              <w:rPr>
                <w:rFonts w:hint="eastAsia" w:ascii="仿宋" w:hAnsi="仿宋" w:eastAsia="仿宋" w:cs="仿宋"/>
                <w:color w:val="auto"/>
                <w:sz w:val="18"/>
                <w:szCs w:val="18"/>
              </w:rPr>
              <w:t>（含）-</w:t>
            </w:r>
            <w:r>
              <w:rPr>
                <w:rFonts w:hint="eastAsia" w:ascii="仿宋" w:hAnsi="仿宋" w:eastAsia="仿宋" w:cs="仿宋"/>
                <w:color w:val="auto"/>
                <w:sz w:val="18"/>
                <w:szCs w:val="18"/>
                <w:lang w:val="en-US" w:eastAsia="zh-CN"/>
              </w:rPr>
              <w:t>10</w:t>
            </w:r>
            <w:r>
              <w:rPr>
                <w:rFonts w:hint="eastAsia" w:ascii="仿宋" w:hAnsi="仿宋" w:eastAsia="仿宋" w:cs="仿宋"/>
                <w:color w:val="auto"/>
                <w:sz w:val="18"/>
                <w:szCs w:val="18"/>
              </w:rPr>
              <w:t>（含）分；食品安全服务方案内容一般，安全保证有一定措施，安全管理制度不齐全，合理性一般得3（含）-</w:t>
            </w:r>
            <w:r>
              <w:rPr>
                <w:rFonts w:hint="eastAsia" w:ascii="仿宋" w:hAnsi="仿宋" w:eastAsia="仿宋" w:cs="仿宋"/>
                <w:color w:val="auto"/>
                <w:sz w:val="18"/>
                <w:szCs w:val="18"/>
                <w:lang w:val="en-US" w:eastAsia="zh-CN"/>
              </w:rPr>
              <w:t>6</w:t>
            </w:r>
            <w:r>
              <w:rPr>
                <w:rFonts w:hint="eastAsia" w:ascii="仿宋" w:hAnsi="仿宋" w:eastAsia="仿宋" w:cs="仿宋"/>
                <w:color w:val="auto"/>
                <w:sz w:val="18"/>
                <w:szCs w:val="18"/>
              </w:rPr>
              <w:t>（不含）分；食品安全服务方案内容差，安全保证措施差，安全管理制度差得0（含）-3（不含）分。未提供不得分。</w:t>
            </w:r>
          </w:p>
        </w:tc>
      </w:tr>
      <w:tr w14:paraId="08BC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258" w:type="pct"/>
            <w:vAlign w:val="center"/>
          </w:tcPr>
          <w:p w14:paraId="36D6CF06">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6</w:t>
            </w:r>
          </w:p>
        </w:tc>
        <w:tc>
          <w:tcPr>
            <w:tcW w:w="624" w:type="pct"/>
            <w:vMerge w:val="continue"/>
            <w:vAlign w:val="center"/>
          </w:tcPr>
          <w:p w14:paraId="3D551A98">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p>
        </w:tc>
        <w:tc>
          <w:tcPr>
            <w:tcW w:w="794" w:type="pct"/>
            <w:vAlign w:val="center"/>
          </w:tcPr>
          <w:p w14:paraId="3A13FA49">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食品质量保证措施</w:t>
            </w:r>
          </w:p>
        </w:tc>
        <w:tc>
          <w:tcPr>
            <w:tcW w:w="390" w:type="pct"/>
            <w:vAlign w:val="center"/>
          </w:tcPr>
          <w:p w14:paraId="79E3E8FC">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6</w:t>
            </w:r>
          </w:p>
        </w:tc>
        <w:tc>
          <w:tcPr>
            <w:tcW w:w="2932" w:type="pct"/>
            <w:vAlign w:val="center"/>
          </w:tcPr>
          <w:p w14:paraId="02D18083">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根据</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的食品质量保证措施及方案（包括但不限于对食品的来源、加工、包装、运输各环节的质量保证措施及方案完善程度）进行综合评分：食品质量保证措施及方案完善，科学合理，得</w:t>
            </w:r>
            <w:r>
              <w:rPr>
                <w:rFonts w:hint="eastAsia" w:ascii="仿宋" w:hAnsi="仿宋" w:eastAsia="仿宋" w:cs="仿宋"/>
                <w:color w:val="auto"/>
                <w:sz w:val="18"/>
                <w:szCs w:val="18"/>
                <w:lang w:val="en-US" w:eastAsia="zh-CN"/>
              </w:rPr>
              <w:t>4</w:t>
            </w:r>
            <w:r>
              <w:rPr>
                <w:rFonts w:hint="eastAsia" w:ascii="仿宋" w:hAnsi="仿宋" w:eastAsia="仿宋" w:cs="仿宋"/>
                <w:color w:val="auto"/>
                <w:sz w:val="18"/>
                <w:szCs w:val="18"/>
              </w:rPr>
              <w:t>（含）-</w:t>
            </w:r>
            <w:r>
              <w:rPr>
                <w:rFonts w:hint="eastAsia" w:ascii="仿宋" w:hAnsi="仿宋" w:eastAsia="仿宋" w:cs="仿宋"/>
                <w:color w:val="auto"/>
                <w:sz w:val="18"/>
                <w:szCs w:val="18"/>
                <w:lang w:val="en-US" w:eastAsia="zh-CN"/>
              </w:rPr>
              <w:t>6</w:t>
            </w:r>
            <w:r>
              <w:rPr>
                <w:rFonts w:hint="eastAsia" w:ascii="仿宋" w:hAnsi="仿宋" w:eastAsia="仿宋" w:cs="仿宋"/>
                <w:color w:val="auto"/>
                <w:sz w:val="18"/>
                <w:szCs w:val="18"/>
              </w:rPr>
              <w:t>（含）分；食品质量保证措施及方案较为完善，较为合理，得</w:t>
            </w:r>
            <w:r>
              <w:rPr>
                <w:rFonts w:hint="eastAsia" w:ascii="仿宋" w:hAnsi="仿宋" w:eastAsia="仿宋" w:cs="仿宋"/>
                <w:color w:val="auto"/>
                <w:sz w:val="18"/>
                <w:szCs w:val="18"/>
                <w:lang w:val="en-US" w:eastAsia="zh-CN"/>
              </w:rPr>
              <w:t>2</w:t>
            </w:r>
            <w:r>
              <w:rPr>
                <w:rFonts w:hint="eastAsia" w:ascii="仿宋" w:hAnsi="仿宋" w:eastAsia="仿宋" w:cs="仿宋"/>
                <w:color w:val="auto"/>
                <w:sz w:val="18"/>
                <w:szCs w:val="18"/>
              </w:rPr>
              <w:t>（含）-</w:t>
            </w:r>
            <w:r>
              <w:rPr>
                <w:rFonts w:hint="eastAsia" w:ascii="仿宋" w:hAnsi="仿宋" w:eastAsia="仿宋" w:cs="仿宋"/>
                <w:color w:val="auto"/>
                <w:sz w:val="18"/>
                <w:szCs w:val="18"/>
                <w:lang w:val="en-US" w:eastAsia="zh-CN"/>
              </w:rPr>
              <w:t>4</w:t>
            </w:r>
            <w:r>
              <w:rPr>
                <w:rFonts w:hint="eastAsia" w:ascii="仿宋" w:hAnsi="仿宋" w:eastAsia="仿宋" w:cs="仿宋"/>
                <w:color w:val="auto"/>
                <w:sz w:val="18"/>
                <w:szCs w:val="18"/>
              </w:rPr>
              <w:t>（不含）分；食品质量保证措施及方案不够完善，不够合理，得0（含）-</w:t>
            </w:r>
            <w:r>
              <w:rPr>
                <w:rFonts w:hint="eastAsia" w:ascii="仿宋" w:hAnsi="仿宋" w:eastAsia="仿宋" w:cs="仿宋"/>
                <w:color w:val="auto"/>
                <w:sz w:val="18"/>
                <w:szCs w:val="18"/>
                <w:lang w:val="en-US" w:eastAsia="zh-CN"/>
              </w:rPr>
              <w:t>2</w:t>
            </w:r>
            <w:r>
              <w:rPr>
                <w:rFonts w:hint="eastAsia" w:ascii="仿宋" w:hAnsi="仿宋" w:eastAsia="仿宋" w:cs="仿宋"/>
                <w:color w:val="auto"/>
                <w:sz w:val="18"/>
                <w:szCs w:val="18"/>
              </w:rPr>
              <w:t>（不含）分。未提供不得分。</w:t>
            </w:r>
          </w:p>
        </w:tc>
      </w:tr>
      <w:tr w14:paraId="5C8A9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258" w:type="pct"/>
            <w:vAlign w:val="center"/>
          </w:tcPr>
          <w:p w14:paraId="787847A6">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7</w:t>
            </w:r>
          </w:p>
        </w:tc>
        <w:tc>
          <w:tcPr>
            <w:tcW w:w="624" w:type="pct"/>
            <w:vMerge w:val="continue"/>
            <w:vAlign w:val="center"/>
          </w:tcPr>
          <w:p w14:paraId="02EDE9FF">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p>
        </w:tc>
        <w:tc>
          <w:tcPr>
            <w:tcW w:w="794" w:type="pct"/>
            <w:vAlign w:val="center"/>
          </w:tcPr>
          <w:p w14:paraId="2AF7C565">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卫生防疫管理方案与措施</w:t>
            </w:r>
          </w:p>
        </w:tc>
        <w:tc>
          <w:tcPr>
            <w:tcW w:w="390" w:type="pct"/>
            <w:vAlign w:val="center"/>
          </w:tcPr>
          <w:p w14:paraId="256F600F">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6</w:t>
            </w:r>
          </w:p>
        </w:tc>
        <w:tc>
          <w:tcPr>
            <w:tcW w:w="2932" w:type="pct"/>
            <w:vAlign w:val="center"/>
          </w:tcPr>
          <w:p w14:paraId="35754AB5">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根据</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为本项目提供的卫生防疫管理方案及措施（须提供经营场地食品摆放图片、经营场地的整体环境图片、卫生防疫规章制度、防疫保护措施等）进行综合评分：卫生防疫防控方案、保护措施及处理方案详细具体、科学合理、措施可靠、全面可行得4（含）-6（含）分；卫生防疫防控方案、保护措施及处理方案较全面、较合理、措施较好得2（含）-4（不含）分；卫生防疫防控方案、保护措施及处理方案一般得0（含）-2（不含）分。未提供不得分。</w:t>
            </w:r>
          </w:p>
        </w:tc>
      </w:tr>
      <w:tr w14:paraId="5EBB9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trPr>
        <w:tc>
          <w:tcPr>
            <w:tcW w:w="258" w:type="pct"/>
            <w:vAlign w:val="center"/>
          </w:tcPr>
          <w:p w14:paraId="2802D40D">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8</w:t>
            </w:r>
          </w:p>
        </w:tc>
        <w:tc>
          <w:tcPr>
            <w:tcW w:w="624" w:type="pct"/>
            <w:vMerge w:val="continue"/>
            <w:vAlign w:val="center"/>
          </w:tcPr>
          <w:p w14:paraId="2A889EE4">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p>
        </w:tc>
        <w:tc>
          <w:tcPr>
            <w:tcW w:w="794" w:type="pct"/>
            <w:vAlign w:val="center"/>
          </w:tcPr>
          <w:p w14:paraId="5747D295">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配送及售后服务方案</w:t>
            </w:r>
          </w:p>
        </w:tc>
        <w:tc>
          <w:tcPr>
            <w:tcW w:w="390" w:type="pct"/>
            <w:vAlign w:val="center"/>
          </w:tcPr>
          <w:p w14:paraId="4B6F6E66">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9</w:t>
            </w:r>
          </w:p>
        </w:tc>
        <w:tc>
          <w:tcPr>
            <w:tcW w:w="2932" w:type="pct"/>
            <w:vAlign w:val="center"/>
          </w:tcPr>
          <w:p w14:paraId="3DA0957C">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根据</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为本项目出具的配送及售后服务方案进行评分：针对服务时效、有实物配送流程、实物退回流程、配送信息跟踪服务、售后服务响应时间等，方案清晰、严谨、合理得6（含）-9（含）分，方案较清晰、较严谨、较合理得3（含）-6（不含）分，方案不清晰、不严谨、不合理得0（含）-3（不含）分。未提供不得分。</w:t>
            </w:r>
          </w:p>
        </w:tc>
      </w:tr>
      <w:tr w14:paraId="1302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258" w:type="pct"/>
            <w:vAlign w:val="center"/>
          </w:tcPr>
          <w:p w14:paraId="1A97248A">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9</w:t>
            </w:r>
          </w:p>
        </w:tc>
        <w:tc>
          <w:tcPr>
            <w:tcW w:w="624" w:type="pct"/>
            <w:vMerge w:val="continue"/>
            <w:vAlign w:val="center"/>
          </w:tcPr>
          <w:p w14:paraId="1B10A025">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p>
        </w:tc>
        <w:tc>
          <w:tcPr>
            <w:tcW w:w="794" w:type="pct"/>
            <w:vAlign w:val="center"/>
          </w:tcPr>
          <w:p w14:paraId="7774E680">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企业规章制度</w:t>
            </w:r>
          </w:p>
        </w:tc>
        <w:tc>
          <w:tcPr>
            <w:tcW w:w="390" w:type="pct"/>
            <w:vAlign w:val="center"/>
          </w:tcPr>
          <w:p w14:paraId="6EC7053D">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6</w:t>
            </w:r>
          </w:p>
        </w:tc>
        <w:tc>
          <w:tcPr>
            <w:tcW w:w="2932" w:type="pct"/>
            <w:vAlign w:val="center"/>
          </w:tcPr>
          <w:p w14:paraId="7CB93626">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根据各</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制定的现行内部管理制度进行评分：</w:t>
            </w:r>
          </w:p>
          <w:p w14:paraId="0B1AB4C3">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内部管理制度科学、完善，得4（含）-6（含）分；</w:t>
            </w:r>
          </w:p>
          <w:p w14:paraId="2DBECC7B">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内部管理制度较科学，较完善，得2（含）-4（不含）分；</w:t>
            </w:r>
            <w:r>
              <w:rPr>
                <w:rFonts w:hint="eastAsia" w:ascii="仿宋" w:hAnsi="仿宋" w:eastAsia="仿宋" w:cs="仿宋"/>
                <w:color w:val="auto"/>
                <w:sz w:val="18"/>
                <w:szCs w:val="18"/>
                <w:lang w:eastAsia="zh-CN"/>
              </w:rPr>
              <w:t>供应商</w:t>
            </w:r>
            <w:r>
              <w:rPr>
                <w:rFonts w:hint="eastAsia" w:ascii="仿宋" w:hAnsi="仿宋" w:eastAsia="仿宋" w:cs="仿宋"/>
                <w:color w:val="auto"/>
                <w:sz w:val="18"/>
                <w:szCs w:val="18"/>
              </w:rPr>
              <w:t>管理制度欠科学，不够完善，得0（含）-2（不含）分；未提供不得分。</w:t>
            </w:r>
          </w:p>
        </w:tc>
      </w:tr>
      <w:tr w14:paraId="7B69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5" w:hRule="atLeast"/>
        </w:trPr>
        <w:tc>
          <w:tcPr>
            <w:tcW w:w="882" w:type="pct"/>
            <w:gridSpan w:val="2"/>
            <w:vAlign w:val="center"/>
          </w:tcPr>
          <w:p w14:paraId="4EEDA3FF">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价格</w:t>
            </w:r>
            <w:r>
              <w:rPr>
                <w:rFonts w:hint="eastAsia" w:ascii="仿宋" w:hAnsi="仿宋" w:eastAsia="仿宋" w:cs="仿宋"/>
                <w:color w:val="auto"/>
                <w:sz w:val="18"/>
                <w:szCs w:val="18"/>
                <w:lang w:eastAsia="zh-CN"/>
              </w:rPr>
              <w:t>部分</w:t>
            </w:r>
          </w:p>
          <w:p w14:paraId="4B2498D7">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（50分）</w:t>
            </w:r>
          </w:p>
        </w:tc>
        <w:tc>
          <w:tcPr>
            <w:tcW w:w="794" w:type="pct"/>
            <w:vAlign w:val="center"/>
          </w:tcPr>
          <w:p w14:paraId="05BA6179">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价格评审</w:t>
            </w:r>
          </w:p>
        </w:tc>
        <w:tc>
          <w:tcPr>
            <w:tcW w:w="390" w:type="pct"/>
            <w:vAlign w:val="center"/>
          </w:tcPr>
          <w:p w14:paraId="4F57E7DA">
            <w:pPr>
              <w:keepNext w:val="0"/>
              <w:keepLines w:val="0"/>
              <w:pageBreakBefore w:val="0"/>
              <w:widowControl w:val="0"/>
              <w:kinsoku/>
              <w:wordWrap/>
              <w:overflowPunct/>
              <w:topLinePunct w:val="0"/>
              <w:autoSpaceDE/>
              <w:autoSpaceDN/>
              <w:bidi w:val="0"/>
              <w:adjustRightInd/>
              <w:snapToGrid w:val="0"/>
              <w:spacing w:line="240" w:lineRule="atLeast"/>
              <w:ind w:firstLine="0" w:firstLineChars="0"/>
              <w:jc w:val="center"/>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50</w:t>
            </w:r>
          </w:p>
        </w:tc>
        <w:tc>
          <w:tcPr>
            <w:tcW w:w="2932" w:type="pct"/>
            <w:vAlign w:val="center"/>
          </w:tcPr>
          <w:p w14:paraId="2DD0EDF8">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18"/>
                <w:szCs w:val="18"/>
              </w:rPr>
            </w:pPr>
            <w:r>
              <w:rPr>
                <w:rFonts w:hint="eastAsia" w:ascii="仿宋" w:hAnsi="仿宋" w:eastAsia="仿宋" w:cs="仿宋"/>
                <w:sz w:val="18"/>
                <w:szCs w:val="18"/>
              </w:rPr>
              <w:t>低价优先法</w:t>
            </w:r>
            <w:r>
              <w:rPr>
                <w:rFonts w:hint="eastAsia" w:ascii="仿宋" w:hAnsi="仿宋" w:eastAsia="仿宋" w:cs="仿宋"/>
                <w:sz w:val="18"/>
                <w:szCs w:val="18"/>
              </w:rPr>
              <w:br w:type="textWrapping"/>
            </w:r>
            <w:r>
              <w:rPr>
                <w:rFonts w:hint="eastAsia" w:ascii="仿宋" w:hAnsi="仿宋" w:eastAsia="仿宋" w:cs="仿宋"/>
                <w:sz w:val="18"/>
                <w:szCs w:val="18"/>
              </w:rPr>
              <w:t>1）评标价：各有效投标人的投标报价（报价折扣）；</w:t>
            </w:r>
            <w:r>
              <w:rPr>
                <w:rFonts w:hint="eastAsia" w:ascii="仿宋" w:hAnsi="仿宋" w:eastAsia="仿宋" w:cs="仿宋"/>
                <w:sz w:val="18"/>
                <w:szCs w:val="18"/>
              </w:rPr>
              <w:br w:type="textWrapping"/>
            </w:r>
            <w:r>
              <w:rPr>
                <w:rFonts w:hint="eastAsia" w:ascii="仿宋" w:hAnsi="仿宋" w:eastAsia="仿宋" w:cs="仿宋"/>
                <w:sz w:val="18"/>
                <w:szCs w:val="18"/>
              </w:rPr>
              <w:t>2）评审基准价：满足招标文件要求且最低的评审价；</w:t>
            </w:r>
            <w:r>
              <w:rPr>
                <w:rFonts w:hint="eastAsia" w:ascii="仿宋" w:hAnsi="仿宋" w:eastAsia="仿宋" w:cs="仿宋"/>
                <w:sz w:val="18"/>
                <w:szCs w:val="18"/>
              </w:rPr>
              <w:br w:type="textWrapping"/>
            </w:r>
            <w:r>
              <w:rPr>
                <w:rFonts w:hint="eastAsia" w:ascii="仿宋" w:hAnsi="仿宋" w:eastAsia="仿宋" w:cs="仿宋"/>
                <w:sz w:val="18"/>
                <w:szCs w:val="18"/>
              </w:rPr>
              <w:t>3）价格分计算：评审价=评审基准价的投标人得满分；其他投标人的价格分按照以下公式计算，并精确到小数点后两位；</w:t>
            </w:r>
            <w:r>
              <w:rPr>
                <w:rFonts w:hint="eastAsia" w:ascii="仿宋" w:hAnsi="仿宋" w:eastAsia="仿宋" w:cs="仿宋"/>
                <w:sz w:val="18"/>
                <w:szCs w:val="18"/>
              </w:rPr>
              <w:br w:type="textWrapping"/>
            </w:r>
            <w:r>
              <w:rPr>
                <w:rFonts w:hint="eastAsia" w:ascii="仿宋" w:hAnsi="仿宋" w:eastAsia="仿宋" w:cs="仿宋"/>
                <w:sz w:val="18"/>
                <w:szCs w:val="18"/>
              </w:rPr>
              <w:t>价格得分＝（评标基准价/该投标人的评标价）*50</w:t>
            </w:r>
          </w:p>
        </w:tc>
      </w:tr>
    </w:tbl>
    <w:p w14:paraId="520FBB99">
      <w:pPr>
        <w:pStyle w:val="2"/>
        <w:rPr>
          <w:rFonts w:hint="eastAsia" w:ascii="仿宋" w:hAnsi="仿宋" w:eastAsia="仿宋" w:cs="仿宋"/>
          <w:sz w:val="18"/>
          <w:szCs w:val="18"/>
          <w:lang w:eastAsia="zh-CN"/>
        </w:rPr>
      </w:pPr>
    </w:p>
    <w:p w14:paraId="416EA1BA">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422" w:firstLineChars="200"/>
        <w:textAlignment w:val="auto"/>
        <w:rPr>
          <w:rFonts w:hint="eastAsia" w:ascii="仿宋" w:hAnsi="仿宋" w:eastAsia="仿宋" w:cs="仿宋"/>
          <w:b/>
          <w:color w:val="auto"/>
          <w:spacing w:val="0"/>
          <w:kern w:val="2"/>
          <w:sz w:val="21"/>
          <w:szCs w:val="21"/>
          <w:lang w:val="en-US" w:eastAsia="zh-CN" w:bidi="ar-SA"/>
        </w:rPr>
      </w:pPr>
    </w:p>
    <w:p w14:paraId="7627D7AA">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3AA991A8">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31105160">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78AC42B9">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042662B0">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04423574">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33549008">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411A5A75">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198C83B3">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0EEBEE95">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4F478D7D">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00F438AA">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35DD6E90">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0D010AF1">
      <w:pPr>
        <w:pStyle w:val="3"/>
        <w:numPr>
          <w:ilvl w:val="0"/>
          <w:numId w:val="0"/>
        </w:numPr>
        <w:spacing w:before="0" w:after="0" w:line="360" w:lineRule="auto"/>
        <w:ind w:firstLine="3654" w:firstLineChars="1300"/>
        <w:jc w:val="both"/>
        <w:rPr>
          <w:rFonts w:hint="eastAsia" w:ascii="仿宋" w:hAnsi="仿宋" w:eastAsia="仿宋" w:cs="仿宋"/>
          <w:color w:val="000000" w:themeColor="text1"/>
          <w:sz w:val="28"/>
          <w:szCs w:val="28"/>
          <w:highlight w:val="none"/>
          <w:lang w:val="en-US" w:eastAsia="zh-CN"/>
          <w14:textFill>
            <w14:solidFill>
              <w14:schemeClr w14:val="tx1"/>
            </w14:solidFill>
          </w14:textFill>
        </w:rPr>
      </w:pPr>
      <w:bookmarkStart w:id="139" w:name="_Toc10961"/>
    </w:p>
    <w:p w14:paraId="0666F765">
      <w:pPr>
        <w:pStyle w:val="3"/>
        <w:numPr>
          <w:ilvl w:val="0"/>
          <w:numId w:val="0"/>
        </w:numPr>
        <w:spacing w:before="0" w:after="0" w:line="360" w:lineRule="auto"/>
        <w:ind w:firstLine="3654" w:firstLineChars="1300"/>
        <w:jc w:val="both"/>
        <w:rPr>
          <w:rFonts w:hint="eastAsia" w:ascii="仿宋" w:hAnsi="仿宋" w:eastAsia="仿宋" w:cs="仿宋"/>
          <w:color w:val="000000" w:themeColor="text1"/>
          <w:sz w:val="28"/>
          <w:szCs w:val="28"/>
          <w:highlight w:val="none"/>
          <w:lang w:val="en-US" w:eastAsia="zh-CN"/>
          <w14:textFill>
            <w14:solidFill>
              <w14:schemeClr w14:val="tx1"/>
            </w14:solidFill>
          </w14:textFill>
        </w:rPr>
      </w:pPr>
    </w:p>
    <w:p w14:paraId="56D0DCF8">
      <w:pPr>
        <w:pStyle w:val="3"/>
        <w:numPr>
          <w:ilvl w:val="0"/>
          <w:numId w:val="0"/>
        </w:numPr>
        <w:spacing w:before="0" w:after="0" w:line="360" w:lineRule="auto"/>
        <w:jc w:val="both"/>
        <w:rPr>
          <w:rFonts w:hint="eastAsia" w:ascii="仿宋" w:hAnsi="仿宋" w:eastAsia="仿宋" w:cs="仿宋"/>
          <w:color w:val="000000" w:themeColor="text1"/>
          <w:sz w:val="28"/>
          <w:szCs w:val="28"/>
          <w:highlight w:val="none"/>
          <w:lang w:val="en-US" w:eastAsia="zh-CN"/>
          <w14:textFill>
            <w14:solidFill>
              <w14:schemeClr w14:val="tx1"/>
            </w14:solidFill>
          </w14:textFill>
        </w:rPr>
      </w:pPr>
    </w:p>
    <w:p w14:paraId="2241219E">
      <w:pPr>
        <w:rPr>
          <w:rFonts w:hint="eastAsia"/>
          <w:lang w:val="en-US" w:eastAsia="zh-CN"/>
        </w:rPr>
      </w:pPr>
    </w:p>
    <w:p w14:paraId="47890003">
      <w:pPr>
        <w:pStyle w:val="3"/>
        <w:numPr>
          <w:ilvl w:val="0"/>
          <w:numId w:val="0"/>
        </w:numPr>
        <w:spacing w:before="0" w:after="0" w:line="360" w:lineRule="auto"/>
        <w:jc w:val="center"/>
        <w:rPr>
          <w:rFonts w:hint="eastAsia" w:ascii="仿宋" w:hAnsi="仿宋" w:eastAsia="仿宋" w:cs="仿宋"/>
          <w:color w:val="FF0000"/>
          <w:sz w:val="28"/>
          <w:szCs w:val="28"/>
          <w:highlight w:val="none"/>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第四章 </w:t>
      </w:r>
      <w:r>
        <w:rPr>
          <w:rFonts w:hint="eastAsia" w:ascii="仿宋" w:hAnsi="仿宋" w:eastAsia="仿宋" w:cs="仿宋"/>
          <w:color w:val="000000" w:themeColor="text1"/>
          <w:sz w:val="28"/>
          <w:szCs w:val="28"/>
          <w:highlight w:val="none"/>
          <w14:textFill>
            <w14:solidFill>
              <w14:schemeClr w14:val="tx1"/>
            </w14:solidFill>
          </w14:textFill>
        </w:rPr>
        <w:t>合同条款</w:t>
      </w:r>
      <w:bookmarkEnd w:id="139"/>
    </w:p>
    <w:p w14:paraId="6A769325">
      <w:pPr>
        <w:widowControl w:val="0"/>
        <w:numPr>
          <w:ilvl w:val="0"/>
          <w:numId w:val="0"/>
        </w:numPr>
        <w:jc w:val="both"/>
        <w:rPr>
          <w:rFonts w:hint="eastAsia"/>
        </w:rPr>
      </w:pPr>
    </w:p>
    <w:p w14:paraId="753B0578">
      <w:pPr>
        <w:keepNext w:val="0"/>
        <w:keepLines w:val="0"/>
        <w:widowControl/>
        <w:suppressLineNumbers w:val="0"/>
        <w:jc w:val="left"/>
        <w:rPr>
          <w:rFonts w:hint="eastAsia" w:ascii="宋体" w:hAnsi="宋体" w:eastAsia="宋体" w:cs="宋体"/>
          <w:kern w:val="0"/>
          <w:sz w:val="24"/>
          <w:szCs w:val="24"/>
        </w:rPr>
      </w:pPr>
    </w:p>
    <w:p w14:paraId="54921F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kern w:val="0"/>
          <w:sz w:val="24"/>
          <w:szCs w:val="24"/>
        </w:rPr>
      </w:pPr>
      <w:r>
        <w:rPr>
          <w:rFonts w:hint="eastAsia" w:ascii="仿宋" w:hAnsi="仿宋" w:eastAsia="仿宋" w:cs="仿宋"/>
          <w:b/>
          <w:bCs/>
          <w:kern w:val="0"/>
          <w:sz w:val="24"/>
          <w:szCs w:val="24"/>
        </w:rPr>
        <w:t>商务部分</w:t>
      </w:r>
    </w:p>
    <w:p w14:paraId="3CF6B5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第一条 </w:t>
      </w:r>
      <w:r>
        <w:rPr>
          <w:rFonts w:hint="eastAsia" w:ascii="仿宋" w:hAnsi="仿宋" w:eastAsia="仿宋" w:cs="仿宋"/>
          <w:b/>
          <w:bCs/>
          <w:kern w:val="0"/>
          <w:sz w:val="24"/>
          <w:szCs w:val="24"/>
        </w:rPr>
        <w:t>项目内容及要求</w:t>
      </w:r>
    </w:p>
    <w:p w14:paraId="43A4AB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项目内容及要求</w:t>
      </w:r>
      <w:r>
        <w:rPr>
          <w:rFonts w:hint="eastAsia" w:ascii="仿宋" w:hAnsi="仿宋" w:eastAsia="仿宋" w:cs="仿宋"/>
          <w:kern w:val="0"/>
          <w:sz w:val="24"/>
          <w:szCs w:val="24"/>
        </w:rPr>
        <w:br w:type="textWrapping"/>
      </w:r>
      <w:r>
        <w:rPr>
          <w:rFonts w:hint="eastAsia" w:ascii="仿宋" w:hAnsi="仿宋" w:eastAsia="仿宋" w:cs="仿宋"/>
          <w:kern w:val="0"/>
          <w:sz w:val="24"/>
          <w:szCs w:val="24"/>
        </w:rPr>
        <w:t>（1）本合同项下甲乙双方约定的项目内容及要求见本合同【附件】。</w:t>
      </w:r>
      <w:r>
        <w:rPr>
          <w:rFonts w:hint="eastAsia" w:ascii="仿宋" w:hAnsi="仿宋" w:eastAsia="仿宋" w:cs="仿宋"/>
          <w:kern w:val="0"/>
          <w:sz w:val="24"/>
          <w:szCs w:val="24"/>
        </w:rPr>
        <w:br w:type="textWrapping"/>
      </w:r>
      <w:r>
        <w:rPr>
          <w:rFonts w:hint="eastAsia" w:ascii="仿宋" w:hAnsi="仿宋" w:eastAsia="仿宋" w:cs="仿宋"/>
          <w:kern w:val="0"/>
          <w:sz w:val="24"/>
          <w:szCs w:val="24"/>
        </w:rPr>
        <w:t>（2）乙方应向甲方交付合同【附件】中列明的全部合同货物，负责合同货物的运输、安装、调试，并向甲方提供合同【附件】列明的技术服务。</w:t>
      </w:r>
      <w:r>
        <w:rPr>
          <w:rFonts w:hint="eastAsia" w:ascii="仿宋" w:hAnsi="仿宋" w:eastAsia="仿宋" w:cs="仿宋"/>
          <w:kern w:val="0"/>
          <w:sz w:val="24"/>
          <w:szCs w:val="24"/>
        </w:rPr>
        <w:br w:type="textWrapping"/>
      </w:r>
      <w:r>
        <w:rPr>
          <w:rFonts w:hint="eastAsia" w:ascii="仿宋" w:hAnsi="仿宋" w:eastAsia="仿宋" w:cs="仿宋"/>
          <w:kern w:val="0"/>
          <w:sz w:val="24"/>
          <w:szCs w:val="24"/>
        </w:rPr>
        <w:t>（3）乙方须向甲方提供包括但不限于保修、维修、咨询、培训等在内的一系列服务。</w:t>
      </w:r>
    </w:p>
    <w:p w14:paraId="052E99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质量标准</w:t>
      </w:r>
      <w:r>
        <w:rPr>
          <w:rFonts w:hint="eastAsia" w:ascii="仿宋" w:hAnsi="仿宋" w:eastAsia="仿宋" w:cs="仿宋"/>
          <w:kern w:val="0"/>
          <w:sz w:val="24"/>
          <w:szCs w:val="24"/>
        </w:rPr>
        <w:br w:type="textWrapping"/>
      </w:r>
      <w:r>
        <w:rPr>
          <w:rFonts w:hint="eastAsia" w:ascii="仿宋" w:hAnsi="仿宋" w:eastAsia="仿宋" w:cs="仿宋"/>
          <w:kern w:val="0"/>
          <w:sz w:val="24"/>
          <w:szCs w:val="24"/>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14:paraId="54576D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第二条 </w:t>
      </w:r>
      <w:r>
        <w:rPr>
          <w:rFonts w:hint="eastAsia" w:ascii="仿宋" w:hAnsi="仿宋" w:eastAsia="仿宋" w:cs="仿宋"/>
          <w:b/>
          <w:bCs/>
          <w:kern w:val="0"/>
          <w:sz w:val="24"/>
          <w:szCs w:val="24"/>
        </w:rPr>
        <w:t>合同价格</w:t>
      </w:r>
    </w:p>
    <w:p w14:paraId="11F7B1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合同价格明细见【附件】。</w:t>
      </w:r>
    </w:p>
    <w:p w14:paraId="180FBD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本合同价格包括合同货物价格、合同货物安装调试费、技术服务费、售后服务费等费用，还包括合同货物的税费、技术资料费、运输费、装卸费、包装费、仓储费、保险费等与本合同有关的所有费用。除合同价格外，甲方无须就本合同项下乙方的任何义务支付任何额外费用。</w:t>
      </w:r>
    </w:p>
    <w:p w14:paraId="48E6F9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（三） 本合同付款安排见【附件】。</w:t>
      </w:r>
    </w:p>
    <w:p w14:paraId="74C9FD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第三条 </w:t>
      </w:r>
      <w:r>
        <w:rPr>
          <w:rFonts w:hint="eastAsia" w:ascii="仿宋" w:hAnsi="仿宋" w:eastAsia="仿宋" w:cs="仿宋"/>
          <w:b/>
          <w:bCs/>
          <w:kern w:val="0"/>
          <w:sz w:val="24"/>
          <w:szCs w:val="24"/>
        </w:rPr>
        <w:t>包装和运输</w:t>
      </w:r>
    </w:p>
    <w:p w14:paraId="095550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包装</w:t>
      </w:r>
      <w:r>
        <w:rPr>
          <w:rFonts w:hint="eastAsia" w:ascii="仿宋" w:hAnsi="仿宋" w:eastAsia="仿宋" w:cs="仿宋"/>
          <w:kern w:val="0"/>
          <w:sz w:val="24"/>
          <w:szCs w:val="24"/>
        </w:rPr>
        <w:br w:type="textWrapping"/>
      </w:r>
      <w:r>
        <w:rPr>
          <w:rFonts w:hint="eastAsia" w:ascii="仿宋" w:hAnsi="仿宋" w:eastAsia="仿宋" w:cs="仿宋"/>
          <w:kern w:val="0"/>
          <w:sz w:val="24"/>
          <w:szCs w:val="24"/>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r>
        <w:rPr>
          <w:rFonts w:hint="eastAsia" w:ascii="仿宋" w:hAnsi="仿宋" w:eastAsia="仿宋" w:cs="仿宋"/>
          <w:kern w:val="0"/>
          <w:sz w:val="24"/>
          <w:szCs w:val="24"/>
        </w:rPr>
        <w:br w:type="textWrapping"/>
      </w:r>
      <w:r>
        <w:rPr>
          <w:rFonts w:hint="eastAsia" w:ascii="仿宋" w:hAnsi="仿宋" w:eastAsia="仿宋" w:cs="仿宋"/>
          <w:kern w:val="0"/>
          <w:sz w:val="24"/>
          <w:szCs w:val="24"/>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r>
        <w:rPr>
          <w:rFonts w:hint="eastAsia" w:ascii="仿宋" w:hAnsi="仿宋" w:eastAsia="仿宋" w:cs="仿宋"/>
          <w:kern w:val="0"/>
          <w:sz w:val="24"/>
          <w:szCs w:val="24"/>
        </w:rPr>
        <w:br w:type="textWrapping"/>
      </w:r>
      <w:r>
        <w:rPr>
          <w:rFonts w:hint="eastAsia" w:ascii="仿宋" w:hAnsi="仿宋" w:eastAsia="仿宋" w:cs="仿宋"/>
          <w:kern w:val="0"/>
          <w:sz w:val="24"/>
          <w:szCs w:val="24"/>
        </w:rPr>
        <w:t>（3）乙方应承担由于其包装或其防护措施不妥而引起的包括但不限于货物锈蚀、损坏或丢失的任何货物损失。</w:t>
      </w:r>
    </w:p>
    <w:p w14:paraId="1B4855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第四条 </w:t>
      </w:r>
      <w:r>
        <w:rPr>
          <w:rFonts w:hint="eastAsia" w:ascii="仿宋" w:hAnsi="仿宋" w:eastAsia="仿宋" w:cs="仿宋"/>
          <w:b/>
          <w:bCs/>
          <w:kern w:val="0"/>
          <w:sz w:val="24"/>
          <w:szCs w:val="24"/>
        </w:rPr>
        <w:t>交付和收货</w:t>
      </w:r>
    </w:p>
    <w:p w14:paraId="389362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乙方应按合同约定的交付时间将合同货物运至甲方指定地点，并完成货物的安装和调试。交付和质量标准信息见【附件】。</w:t>
      </w:r>
    </w:p>
    <w:p w14:paraId="68C7D0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收货</w:t>
      </w:r>
      <w:r>
        <w:rPr>
          <w:rFonts w:hint="eastAsia" w:ascii="仿宋" w:hAnsi="仿宋" w:eastAsia="仿宋" w:cs="仿宋"/>
          <w:kern w:val="0"/>
          <w:sz w:val="24"/>
          <w:szCs w:val="24"/>
        </w:rPr>
        <w:br w:type="textWrapping"/>
      </w:r>
      <w:r>
        <w:rPr>
          <w:rFonts w:hint="eastAsia" w:ascii="仿宋" w:hAnsi="仿宋" w:eastAsia="仿宋" w:cs="仿宋"/>
          <w:kern w:val="0"/>
          <w:sz w:val="24"/>
          <w:szCs w:val="24"/>
        </w:rPr>
        <w:t>（1）乙方将合同货物安装完毕后，应当通知甲方进行收货，甲方应及时组织收货。</w:t>
      </w:r>
      <w:r>
        <w:rPr>
          <w:rFonts w:hint="eastAsia" w:ascii="仿宋" w:hAnsi="仿宋" w:eastAsia="仿宋" w:cs="仿宋"/>
          <w:kern w:val="0"/>
          <w:sz w:val="24"/>
          <w:szCs w:val="24"/>
        </w:rPr>
        <w:br w:type="textWrapping"/>
      </w:r>
      <w:r>
        <w:rPr>
          <w:rFonts w:hint="eastAsia" w:ascii="仿宋" w:hAnsi="仿宋" w:eastAsia="仿宋" w:cs="仿宋"/>
          <w:kern w:val="0"/>
          <w:sz w:val="24"/>
          <w:szCs w:val="24"/>
        </w:rPr>
        <w:t>（2）甲方指定收货人在收货单上签字确认的日期视为乙方正式交付合同货物的日期。</w:t>
      </w:r>
      <w:r>
        <w:rPr>
          <w:rFonts w:hint="eastAsia" w:ascii="仿宋" w:hAnsi="仿宋" w:eastAsia="仿宋" w:cs="仿宋"/>
          <w:kern w:val="0"/>
          <w:sz w:val="24"/>
          <w:szCs w:val="24"/>
        </w:rPr>
        <w:br w:type="textWrapping"/>
      </w:r>
      <w:r>
        <w:rPr>
          <w:rFonts w:hint="eastAsia" w:ascii="仿宋" w:hAnsi="仿宋" w:eastAsia="仿宋" w:cs="仿宋"/>
          <w:kern w:val="0"/>
          <w:sz w:val="24"/>
          <w:szCs w:val="24"/>
        </w:rPr>
        <w:t>（3）甲方在收货单上的签字确认不使甲方丧失因质量问题而向乙方索赔和求偿的权利，同时不解除乙方对于合同货物质量缺陷或瑕疵负有的相应质量保证责任。</w:t>
      </w:r>
    </w:p>
    <w:p w14:paraId="6B33E5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第五条 </w:t>
      </w:r>
      <w:r>
        <w:rPr>
          <w:rFonts w:hint="eastAsia" w:ascii="仿宋" w:hAnsi="仿宋" w:eastAsia="仿宋" w:cs="仿宋"/>
          <w:kern w:val="0"/>
          <w:sz w:val="24"/>
          <w:szCs w:val="24"/>
        </w:rPr>
        <w:t>保修和维修</w:t>
      </w:r>
      <w:r>
        <w:rPr>
          <w:rFonts w:hint="eastAsia" w:ascii="仿宋" w:hAnsi="仿宋" w:eastAsia="仿宋" w:cs="仿宋"/>
          <w:kern w:val="0"/>
          <w:sz w:val="24"/>
          <w:szCs w:val="24"/>
        </w:rPr>
        <w:br w:type="textWrapping"/>
      </w:r>
      <w:r>
        <w:rPr>
          <w:rFonts w:hint="eastAsia" w:ascii="仿宋" w:hAnsi="仿宋" w:eastAsia="仿宋" w:cs="仿宋"/>
          <w:b/>
          <w:bCs/>
          <w:kern w:val="0"/>
          <w:sz w:val="24"/>
          <w:szCs w:val="24"/>
        </w:rPr>
        <w:t>保修和维修</w:t>
      </w:r>
      <w:r>
        <w:rPr>
          <w:rFonts w:hint="eastAsia" w:ascii="仿宋" w:hAnsi="仿宋" w:eastAsia="仿宋" w:cs="仿宋"/>
          <w:kern w:val="0"/>
          <w:sz w:val="24"/>
          <w:szCs w:val="24"/>
        </w:rPr>
        <w:br w:type="textWrapping"/>
      </w:r>
      <w:r>
        <w:rPr>
          <w:rFonts w:hint="eastAsia" w:ascii="仿宋" w:hAnsi="仿宋" w:eastAsia="仿宋" w:cs="仿宋"/>
          <w:kern w:val="0"/>
          <w:sz w:val="24"/>
          <w:szCs w:val="24"/>
        </w:rPr>
        <w:t>保修期内乙方对货物提供技术支持和保修维护服务，具体内容及方式见【附件】，甲方不再就此支付任何费用。</w:t>
      </w:r>
    </w:p>
    <w:p w14:paraId="19A341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第六条 </w:t>
      </w:r>
      <w:r>
        <w:rPr>
          <w:rFonts w:hint="eastAsia" w:ascii="仿宋" w:hAnsi="仿宋" w:eastAsia="仿宋" w:cs="仿宋"/>
          <w:kern w:val="0"/>
          <w:sz w:val="24"/>
          <w:szCs w:val="24"/>
        </w:rPr>
        <w:t>违约责任</w:t>
      </w:r>
      <w:r>
        <w:rPr>
          <w:rFonts w:hint="eastAsia" w:ascii="仿宋" w:hAnsi="仿宋" w:eastAsia="仿宋" w:cs="仿宋"/>
          <w:kern w:val="0"/>
          <w:sz w:val="24"/>
          <w:szCs w:val="24"/>
        </w:rPr>
        <w:br w:type="textWrapping"/>
      </w:r>
      <w:r>
        <w:rPr>
          <w:rFonts w:hint="eastAsia" w:ascii="仿宋" w:hAnsi="仿宋" w:eastAsia="仿宋" w:cs="仿宋"/>
          <w:b/>
          <w:bCs/>
          <w:kern w:val="0"/>
          <w:sz w:val="24"/>
          <w:szCs w:val="24"/>
        </w:rPr>
        <w:t>违约责任</w:t>
      </w:r>
      <w:r>
        <w:rPr>
          <w:rFonts w:hint="eastAsia" w:ascii="仿宋" w:hAnsi="仿宋" w:eastAsia="仿宋" w:cs="仿宋"/>
          <w:kern w:val="0"/>
          <w:sz w:val="24"/>
          <w:szCs w:val="24"/>
        </w:rPr>
        <w:br w:type="textWrapping"/>
      </w:r>
      <w:r>
        <w:rPr>
          <w:rFonts w:hint="eastAsia" w:ascii="仿宋" w:hAnsi="仿宋" w:eastAsia="仿宋" w:cs="仿宋"/>
          <w:kern w:val="0"/>
          <w:sz w:val="24"/>
          <w:szCs w:val="24"/>
        </w:rPr>
        <w:t>甲、乙任一方或双方违约的，违约一方应当向相对方承担相应的违约责任。违约责任的具体约定见【附件】。</w:t>
      </w:r>
    </w:p>
    <w:p w14:paraId="2D0A70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kern w:val="0"/>
          <w:sz w:val="24"/>
          <w:szCs w:val="24"/>
        </w:rPr>
      </w:pPr>
      <w:r>
        <w:rPr>
          <w:rFonts w:hint="eastAsia" w:ascii="仿宋" w:hAnsi="仿宋" w:eastAsia="仿宋" w:cs="仿宋"/>
          <w:b/>
          <w:bCs/>
          <w:kern w:val="0"/>
          <w:sz w:val="24"/>
          <w:szCs w:val="24"/>
        </w:rPr>
        <w:t>通用部分</w:t>
      </w:r>
    </w:p>
    <w:p w14:paraId="4886C2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第七条 </w:t>
      </w:r>
      <w:r>
        <w:rPr>
          <w:rFonts w:hint="eastAsia" w:ascii="仿宋" w:hAnsi="仿宋" w:eastAsia="仿宋" w:cs="仿宋"/>
          <w:kern w:val="0"/>
          <w:sz w:val="24"/>
          <w:szCs w:val="24"/>
        </w:rPr>
        <w:t>定义（适用于货物购买合同）</w:t>
      </w:r>
      <w:r>
        <w:rPr>
          <w:rFonts w:hint="eastAsia" w:ascii="仿宋" w:hAnsi="仿宋" w:eastAsia="仿宋" w:cs="仿宋"/>
          <w:kern w:val="0"/>
          <w:sz w:val="24"/>
          <w:szCs w:val="24"/>
        </w:rPr>
        <w:br w:type="textWrapping"/>
      </w:r>
      <w:r>
        <w:rPr>
          <w:rFonts w:hint="eastAsia" w:ascii="仿宋" w:hAnsi="仿宋" w:eastAsia="仿宋" w:cs="仿宋"/>
          <w:b/>
          <w:bCs/>
          <w:kern w:val="0"/>
          <w:sz w:val="24"/>
          <w:szCs w:val="24"/>
        </w:rPr>
        <w:t>定义</w:t>
      </w:r>
      <w:r>
        <w:rPr>
          <w:rFonts w:hint="eastAsia" w:ascii="仿宋" w:hAnsi="仿宋" w:eastAsia="仿宋" w:cs="仿宋"/>
          <w:kern w:val="0"/>
          <w:sz w:val="24"/>
          <w:szCs w:val="24"/>
        </w:rPr>
        <w:br w:type="textWrapping"/>
      </w:r>
      <w:r>
        <w:rPr>
          <w:rFonts w:hint="eastAsia" w:ascii="仿宋" w:hAnsi="仿宋" w:eastAsia="仿宋" w:cs="仿宋"/>
          <w:kern w:val="0"/>
          <w:sz w:val="24"/>
          <w:szCs w:val="24"/>
        </w:rPr>
        <w:t>（1）“合同”是指甲乙双方所达成的本合同以及所有与之有关的附件。</w:t>
      </w:r>
      <w:r>
        <w:rPr>
          <w:rFonts w:hint="eastAsia" w:ascii="仿宋" w:hAnsi="仿宋" w:eastAsia="仿宋" w:cs="仿宋"/>
          <w:kern w:val="0"/>
          <w:sz w:val="24"/>
          <w:szCs w:val="24"/>
        </w:rPr>
        <w:br w:type="textWrapping"/>
      </w:r>
      <w:r>
        <w:rPr>
          <w:rFonts w:hint="eastAsia" w:ascii="仿宋" w:hAnsi="仿宋" w:eastAsia="仿宋" w:cs="仿宋"/>
          <w:kern w:val="0"/>
          <w:sz w:val="24"/>
          <w:szCs w:val="24"/>
        </w:rPr>
        <w:t>（2）“合同价格”是指在乙方完全和适当地履行其合同义务后，甲方根据合同约定应支付给乙方的价款。</w:t>
      </w:r>
      <w:r>
        <w:rPr>
          <w:rFonts w:hint="eastAsia" w:ascii="仿宋" w:hAnsi="仿宋" w:eastAsia="仿宋" w:cs="仿宋"/>
          <w:kern w:val="0"/>
          <w:sz w:val="24"/>
          <w:szCs w:val="24"/>
        </w:rPr>
        <w:br w:type="textWrapping"/>
      </w:r>
      <w:r>
        <w:rPr>
          <w:rFonts w:hint="eastAsia" w:ascii="仿宋" w:hAnsi="仿宋" w:eastAsia="仿宋" w:cs="仿宋"/>
          <w:kern w:val="0"/>
          <w:sz w:val="24"/>
          <w:szCs w:val="24"/>
        </w:rPr>
        <w:t>（3）“技术资料”是指关于合同货物及其相关的安装、调试、验收的所有文件和信息。</w:t>
      </w:r>
      <w:r>
        <w:rPr>
          <w:rFonts w:hint="eastAsia" w:ascii="仿宋" w:hAnsi="仿宋" w:eastAsia="仿宋" w:cs="仿宋"/>
          <w:kern w:val="0"/>
          <w:sz w:val="24"/>
          <w:szCs w:val="24"/>
        </w:rPr>
        <w:br w:type="textWrapping"/>
      </w:r>
      <w:r>
        <w:rPr>
          <w:rFonts w:hint="eastAsia" w:ascii="仿宋" w:hAnsi="仿宋" w:eastAsia="仿宋" w:cs="仿宋"/>
          <w:kern w:val="0"/>
          <w:sz w:val="24"/>
          <w:szCs w:val="24"/>
        </w:rPr>
        <w:t>（4）“合同货物”是指乙方根据合同应向甲方提供的全部货物。</w:t>
      </w:r>
      <w:r>
        <w:rPr>
          <w:rFonts w:hint="eastAsia" w:ascii="仿宋" w:hAnsi="仿宋" w:eastAsia="仿宋" w:cs="仿宋"/>
          <w:kern w:val="0"/>
          <w:sz w:val="24"/>
          <w:szCs w:val="24"/>
        </w:rPr>
        <w:br w:type="textWrapping"/>
      </w:r>
      <w:r>
        <w:rPr>
          <w:rFonts w:hint="eastAsia" w:ascii="仿宋" w:hAnsi="仿宋" w:eastAsia="仿宋" w:cs="仿宋"/>
          <w:kern w:val="0"/>
          <w:sz w:val="24"/>
          <w:szCs w:val="24"/>
        </w:rPr>
        <w:t>（5）“技术服务”指的是根据合同约定，应由乙方向甲方提供的包括但不限于货物安装与调试、保修、维修、技术咨询与培训等所有服务。</w:t>
      </w:r>
      <w:r>
        <w:rPr>
          <w:rFonts w:hint="eastAsia" w:ascii="仿宋" w:hAnsi="仿宋" w:eastAsia="仿宋" w:cs="仿宋"/>
          <w:kern w:val="0"/>
          <w:sz w:val="24"/>
          <w:szCs w:val="24"/>
        </w:rPr>
        <w:br w:type="textWrapping"/>
      </w:r>
      <w:r>
        <w:rPr>
          <w:rFonts w:hint="eastAsia" w:ascii="仿宋" w:hAnsi="仿宋" w:eastAsia="仿宋" w:cs="仿宋"/>
          <w:kern w:val="0"/>
          <w:sz w:val="24"/>
          <w:szCs w:val="24"/>
        </w:rPr>
        <w:t>（6）“日”、“天”：均指日历日。合同中期限的最后一日为国家法定节假日的，顺延至节假日后的第一个工作日。</w:t>
      </w:r>
    </w:p>
    <w:p w14:paraId="52D015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第八条 </w:t>
      </w:r>
      <w:r>
        <w:rPr>
          <w:rFonts w:hint="eastAsia" w:ascii="仿宋" w:hAnsi="仿宋" w:eastAsia="仿宋" w:cs="仿宋"/>
          <w:b/>
          <w:bCs/>
          <w:kern w:val="0"/>
          <w:sz w:val="24"/>
          <w:szCs w:val="24"/>
        </w:rPr>
        <w:t>双方的权利和义务</w:t>
      </w:r>
    </w:p>
    <w:p w14:paraId="780438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甲方的权利和义务</w:t>
      </w:r>
      <w:r>
        <w:rPr>
          <w:rFonts w:hint="eastAsia" w:ascii="仿宋" w:hAnsi="仿宋" w:eastAsia="仿宋" w:cs="仿宋"/>
          <w:kern w:val="0"/>
          <w:sz w:val="24"/>
          <w:szCs w:val="24"/>
        </w:rPr>
        <w:br w:type="textWrapping"/>
      </w:r>
      <w:r>
        <w:rPr>
          <w:rFonts w:hint="eastAsia" w:ascii="仿宋" w:hAnsi="仿宋" w:eastAsia="仿宋" w:cs="仿宋"/>
          <w:kern w:val="0"/>
          <w:sz w:val="24"/>
          <w:szCs w:val="24"/>
        </w:rPr>
        <w:t>（1）甲方有权获得本合同项下乙方应提供的全部合格的货物并享有乙方提供的全部合格的服务；</w:t>
      </w:r>
      <w:r>
        <w:rPr>
          <w:rFonts w:hint="eastAsia" w:ascii="仿宋" w:hAnsi="仿宋" w:eastAsia="仿宋" w:cs="仿宋"/>
          <w:kern w:val="0"/>
          <w:sz w:val="24"/>
          <w:szCs w:val="24"/>
        </w:rPr>
        <w:br w:type="textWrapping"/>
      </w:r>
      <w:r>
        <w:rPr>
          <w:rFonts w:hint="eastAsia" w:ascii="仿宋" w:hAnsi="仿宋" w:eastAsia="仿宋" w:cs="仿宋"/>
          <w:kern w:val="0"/>
          <w:sz w:val="24"/>
          <w:szCs w:val="24"/>
        </w:rPr>
        <w:t>（2）甲方有权在合同期内对乙方的供货及服务进行监督；</w:t>
      </w:r>
      <w:r>
        <w:rPr>
          <w:rFonts w:hint="eastAsia" w:ascii="仿宋" w:hAnsi="仿宋" w:eastAsia="仿宋" w:cs="仿宋"/>
          <w:kern w:val="0"/>
          <w:sz w:val="24"/>
          <w:szCs w:val="24"/>
        </w:rPr>
        <w:br w:type="textWrapping"/>
      </w:r>
      <w:r>
        <w:rPr>
          <w:rFonts w:hint="eastAsia" w:ascii="仿宋" w:hAnsi="仿宋" w:eastAsia="仿宋" w:cs="仿宋"/>
          <w:kern w:val="0"/>
          <w:sz w:val="24"/>
          <w:szCs w:val="24"/>
        </w:rPr>
        <w:t>（3）乙方未按照合同约定履行义务的，甲方有权采取相应的措施；</w:t>
      </w:r>
      <w:r>
        <w:rPr>
          <w:rFonts w:hint="eastAsia" w:ascii="仿宋" w:hAnsi="仿宋" w:eastAsia="仿宋" w:cs="仿宋"/>
          <w:kern w:val="0"/>
          <w:sz w:val="24"/>
          <w:szCs w:val="24"/>
        </w:rPr>
        <w:br w:type="textWrapping"/>
      </w:r>
      <w:r>
        <w:rPr>
          <w:rFonts w:hint="eastAsia" w:ascii="仿宋" w:hAnsi="仿宋" w:eastAsia="仿宋" w:cs="仿宋"/>
          <w:kern w:val="0"/>
          <w:sz w:val="24"/>
          <w:szCs w:val="24"/>
        </w:rPr>
        <w:t>（4）甲方应按照合同约定向乙方支付合同价款；</w:t>
      </w:r>
      <w:r>
        <w:rPr>
          <w:rFonts w:hint="eastAsia" w:ascii="仿宋" w:hAnsi="仿宋" w:eastAsia="仿宋" w:cs="仿宋"/>
          <w:kern w:val="0"/>
          <w:sz w:val="24"/>
          <w:szCs w:val="24"/>
        </w:rPr>
        <w:br w:type="textWrapping"/>
      </w:r>
      <w:r>
        <w:rPr>
          <w:rFonts w:hint="eastAsia" w:ascii="仿宋" w:hAnsi="仿宋" w:eastAsia="仿宋" w:cs="仿宋"/>
          <w:kern w:val="0"/>
          <w:sz w:val="24"/>
          <w:szCs w:val="24"/>
        </w:rPr>
        <w:t>（5）甲方享有其它双方约定的权利、承担其它双方约定的义务。</w:t>
      </w:r>
    </w:p>
    <w:p w14:paraId="0437D5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乙方的权利和义务</w:t>
      </w:r>
      <w:r>
        <w:rPr>
          <w:rFonts w:hint="eastAsia" w:ascii="仿宋" w:hAnsi="仿宋" w:eastAsia="仿宋" w:cs="仿宋"/>
          <w:kern w:val="0"/>
          <w:sz w:val="24"/>
          <w:szCs w:val="24"/>
        </w:rPr>
        <w:br w:type="textWrapping"/>
      </w:r>
      <w:r>
        <w:rPr>
          <w:rFonts w:hint="eastAsia" w:ascii="仿宋" w:hAnsi="仿宋" w:eastAsia="仿宋" w:cs="仿宋"/>
          <w:kern w:val="0"/>
          <w:sz w:val="24"/>
          <w:szCs w:val="24"/>
        </w:rPr>
        <w:t>（1）乙方有权获得甲方支付的合同价款；</w:t>
      </w:r>
      <w:r>
        <w:rPr>
          <w:rFonts w:hint="eastAsia" w:ascii="仿宋" w:hAnsi="仿宋" w:eastAsia="仿宋" w:cs="仿宋"/>
          <w:kern w:val="0"/>
          <w:sz w:val="24"/>
          <w:szCs w:val="24"/>
        </w:rPr>
        <w:br w:type="textWrapping"/>
      </w:r>
      <w:r>
        <w:rPr>
          <w:rFonts w:hint="eastAsia" w:ascii="仿宋" w:hAnsi="仿宋" w:eastAsia="仿宋" w:cs="仿宋"/>
          <w:kern w:val="0"/>
          <w:sz w:val="24"/>
          <w:szCs w:val="24"/>
        </w:rPr>
        <w:t>（2）乙方应按照合同约定向甲方提供全部合格的货物和服务；</w:t>
      </w:r>
      <w:r>
        <w:rPr>
          <w:rFonts w:hint="eastAsia" w:ascii="仿宋" w:hAnsi="仿宋" w:eastAsia="仿宋" w:cs="仿宋"/>
          <w:kern w:val="0"/>
          <w:sz w:val="24"/>
          <w:szCs w:val="24"/>
        </w:rPr>
        <w:br w:type="textWrapping"/>
      </w:r>
      <w:r>
        <w:rPr>
          <w:rFonts w:hint="eastAsia" w:ascii="仿宋" w:hAnsi="仿宋" w:eastAsia="仿宋" w:cs="仿宋"/>
          <w:kern w:val="0"/>
          <w:sz w:val="24"/>
          <w:szCs w:val="24"/>
        </w:rPr>
        <w:t>（3）乙方应按照合同约定履行相应的维护和保修义务；</w:t>
      </w:r>
      <w:r>
        <w:rPr>
          <w:rFonts w:hint="eastAsia" w:ascii="仿宋" w:hAnsi="仿宋" w:eastAsia="仿宋" w:cs="仿宋"/>
          <w:kern w:val="0"/>
          <w:sz w:val="24"/>
          <w:szCs w:val="24"/>
        </w:rPr>
        <w:br w:type="textWrapping"/>
      </w:r>
      <w:r>
        <w:rPr>
          <w:rFonts w:hint="eastAsia" w:ascii="仿宋" w:hAnsi="仿宋" w:eastAsia="仿宋" w:cs="仿宋"/>
          <w:kern w:val="0"/>
          <w:sz w:val="24"/>
          <w:szCs w:val="24"/>
        </w:rPr>
        <w:t>（4）乙方享有其它双方约定的权利、承担其它双方约定的义务。</w:t>
      </w:r>
    </w:p>
    <w:p w14:paraId="34B3ED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第九条 </w:t>
      </w:r>
      <w:r>
        <w:rPr>
          <w:rFonts w:hint="eastAsia" w:ascii="仿宋" w:hAnsi="仿宋" w:eastAsia="仿宋" w:cs="仿宋"/>
          <w:kern w:val="0"/>
          <w:sz w:val="24"/>
          <w:szCs w:val="24"/>
        </w:rPr>
        <w:t>禁止转让</w:t>
      </w:r>
      <w:r>
        <w:rPr>
          <w:rFonts w:hint="eastAsia" w:ascii="仿宋" w:hAnsi="仿宋" w:eastAsia="仿宋" w:cs="仿宋"/>
          <w:kern w:val="0"/>
          <w:sz w:val="24"/>
          <w:szCs w:val="24"/>
        </w:rPr>
        <w:br w:type="textWrapping"/>
      </w:r>
      <w:r>
        <w:rPr>
          <w:rFonts w:hint="eastAsia" w:ascii="仿宋" w:hAnsi="仿宋" w:eastAsia="仿宋" w:cs="仿宋"/>
          <w:b/>
          <w:bCs/>
          <w:kern w:val="0"/>
          <w:sz w:val="24"/>
          <w:szCs w:val="24"/>
        </w:rPr>
        <w:t>禁止转让</w:t>
      </w:r>
      <w:r>
        <w:rPr>
          <w:rFonts w:hint="eastAsia" w:ascii="仿宋" w:hAnsi="仿宋" w:eastAsia="仿宋" w:cs="仿宋"/>
          <w:kern w:val="0"/>
          <w:sz w:val="24"/>
          <w:szCs w:val="24"/>
        </w:rPr>
        <w:br w:type="textWrapping"/>
      </w:r>
      <w:r>
        <w:rPr>
          <w:rFonts w:hint="eastAsia" w:ascii="仿宋" w:hAnsi="仿宋" w:eastAsia="仿宋" w:cs="仿宋"/>
          <w:kern w:val="0"/>
          <w:sz w:val="24"/>
          <w:szCs w:val="24"/>
        </w:rPr>
        <w:t>未经甲方事先书面同意，乙方不得将其本合同项下之全部义务或其中一部分义务转让给第三方执行。</w:t>
      </w:r>
    </w:p>
    <w:p w14:paraId="2FE3EA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第十条 </w:t>
      </w:r>
      <w:r>
        <w:rPr>
          <w:rFonts w:hint="eastAsia" w:ascii="仿宋" w:hAnsi="仿宋" w:eastAsia="仿宋" w:cs="仿宋"/>
          <w:kern w:val="0"/>
          <w:sz w:val="24"/>
          <w:szCs w:val="24"/>
        </w:rPr>
        <w:t>权利保证</w:t>
      </w:r>
      <w:r>
        <w:rPr>
          <w:rFonts w:hint="eastAsia" w:ascii="仿宋" w:hAnsi="仿宋" w:eastAsia="仿宋" w:cs="仿宋"/>
          <w:kern w:val="0"/>
          <w:sz w:val="24"/>
          <w:szCs w:val="24"/>
        </w:rPr>
        <w:br w:type="textWrapping"/>
      </w:r>
      <w:r>
        <w:rPr>
          <w:rFonts w:hint="eastAsia" w:ascii="仿宋" w:hAnsi="仿宋" w:eastAsia="仿宋" w:cs="仿宋"/>
          <w:b/>
          <w:bCs/>
          <w:kern w:val="0"/>
          <w:sz w:val="24"/>
          <w:szCs w:val="24"/>
        </w:rPr>
        <w:t>权利保证</w:t>
      </w:r>
      <w:r>
        <w:rPr>
          <w:rFonts w:hint="eastAsia" w:ascii="仿宋" w:hAnsi="仿宋" w:eastAsia="仿宋" w:cs="仿宋"/>
          <w:kern w:val="0"/>
          <w:sz w:val="24"/>
          <w:szCs w:val="24"/>
        </w:rPr>
        <w:br w:type="textWrapping"/>
      </w:r>
      <w:r>
        <w:rPr>
          <w:rFonts w:hint="eastAsia" w:ascii="仿宋" w:hAnsi="仿宋" w:eastAsia="仿宋" w:cs="仿宋"/>
          <w:kern w:val="0"/>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7443A9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第十一条 </w:t>
      </w:r>
      <w:r>
        <w:rPr>
          <w:rFonts w:hint="eastAsia" w:ascii="仿宋" w:hAnsi="仿宋" w:eastAsia="仿宋" w:cs="仿宋"/>
          <w:b/>
          <w:bCs/>
          <w:kern w:val="0"/>
          <w:sz w:val="24"/>
          <w:szCs w:val="24"/>
        </w:rPr>
        <w:t>违约责任</w:t>
      </w:r>
    </w:p>
    <w:p w14:paraId="471B20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如果甲方无正当理由未能在合同约定的时间内向乙方支付相关合同价款，每迟延一日，甲方应向乙方支付应付价款部分的_______%作为违约金。</w:t>
      </w:r>
    </w:p>
    <w:p w14:paraId="553576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如果乙方未能按约定时间向甲方交付符合要求的合同货物并取得甲方收货确认，每迟延一日，乙方应向甲方支付当期货款的_______%作为违约金。乙方逾期超过约定10个工作日不能交付货物的，甲方有权单方面解除合同，甲方受到的损失超出违约金的部分，由乙方继续承担赔偿责任。</w:t>
      </w:r>
    </w:p>
    <w:p w14:paraId="297E2C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当期价款的_______%作为违约金。甲方受到的损失超出违约金的部分，由乙方继续承担赔偿责任。</w:t>
      </w:r>
    </w:p>
    <w:p w14:paraId="4FC57B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（四） 如果乙方违反本合同约定的保密义务，乙方应向甲方支付_______的违约金，甲方受到的损失超出违约金的部分，由乙方继续承担赔偿责任。</w:t>
      </w:r>
    </w:p>
    <w:p w14:paraId="56674E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（五） 除本合同的约定外，因乙方的违约行为给甲方造成损失的，乙方应向甲方支付_______的违约金，如甲方受到的损失超过违约金的，超出部分由乙方继续承担赔偿责任。</w:t>
      </w:r>
    </w:p>
    <w:p w14:paraId="14334B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第十二条 </w:t>
      </w:r>
      <w:r>
        <w:rPr>
          <w:rFonts w:hint="eastAsia" w:ascii="仿宋" w:hAnsi="仿宋" w:eastAsia="仿宋" w:cs="仿宋"/>
          <w:b/>
          <w:bCs/>
          <w:kern w:val="0"/>
          <w:sz w:val="24"/>
          <w:szCs w:val="24"/>
        </w:rPr>
        <w:t>保密义务</w:t>
      </w:r>
    </w:p>
    <w:p w14:paraId="5E549B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0D7546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乙方在本合同中所受领的保密信息应及时返还甲方或在甲方监督下予以销毁。乙方擅自留存备份信息，视为违反保密约定。</w:t>
      </w:r>
    </w:p>
    <w:p w14:paraId="775C3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（三） 无论本合同因何种原因终止，本保密条款依然有效。</w:t>
      </w:r>
    </w:p>
    <w:p w14:paraId="3AB9B8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第十三条 </w:t>
      </w:r>
      <w:r>
        <w:rPr>
          <w:rFonts w:hint="eastAsia" w:ascii="仿宋" w:hAnsi="仿宋" w:eastAsia="仿宋" w:cs="仿宋"/>
          <w:b/>
          <w:bCs/>
          <w:kern w:val="0"/>
          <w:sz w:val="24"/>
          <w:szCs w:val="24"/>
        </w:rPr>
        <w:t>不可抗力</w:t>
      </w:r>
    </w:p>
    <w:p w14:paraId="736840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0AB6A0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32C9F9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（三） 合同一方迟延履行后发生不可抗力的，不能免除其责任。</w:t>
      </w:r>
    </w:p>
    <w:p w14:paraId="181EC3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第十四条 </w:t>
      </w:r>
      <w:r>
        <w:rPr>
          <w:rFonts w:hint="eastAsia" w:ascii="仿宋" w:hAnsi="仿宋" w:eastAsia="仿宋" w:cs="仿宋"/>
          <w:kern w:val="0"/>
          <w:sz w:val="24"/>
          <w:szCs w:val="24"/>
        </w:rPr>
        <w:t>合同变更</w:t>
      </w:r>
      <w:r>
        <w:rPr>
          <w:rFonts w:hint="eastAsia" w:ascii="仿宋" w:hAnsi="仿宋" w:eastAsia="仿宋" w:cs="仿宋"/>
          <w:kern w:val="0"/>
          <w:sz w:val="24"/>
          <w:szCs w:val="24"/>
        </w:rPr>
        <w:br w:type="textWrapping"/>
      </w:r>
      <w:r>
        <w:rPr>
          <w:rFonts w:hint="eastAsia" w:ascii="仿宋" w:hAnsi="仿宋" w:eastAsia="仿宋" w:cs="仿宋"/>
          <w:b/>
          <w:bCs/>
          <w:kern w:val="0"/>
          <w:sz w:val="24"/>
          <w:szCs w:val="24"/>
        </w:rPr>
        <w:t>合同变更</w:t>
      </w:r>
      <w:r>
        <w:rPr>
          <w:rFonts w:hint="eastAsia" w:ascii="仿宋" w:hAnsi="仿宋" w:eastAsia="仿宋" w:cs="仿宋"/>
          <w:kern w:val="0"/>
          <w:sz w:val="24"/>
          <w:szCs w:val="24"/>
        </w:rPr>
        <w:br w:type="textWrapping"/>
      </w:r>
      <w:r>
        <w:rPr>
          <w:rFonts w:hint="eastAsia" w:ascii="仿宋" w:hAnsi="仿宋" w:eastAsia="仿宋" w:cs="仿宋"/>
          <w:kern w:val="0"/>
          <w:sz w:val="24"/>
          <w:szCs w:val="24"/>
        </w:rPr>
        <w:t>对本合同的任何变更或补充，须经甲乙双方协商一致，并另行签订书面补充协议。</w:t>
      </w:r>
    </w:p>
    <w:p w14:paraId="4CD988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第十五条 </w:t>
      </w:r>
      <w:r>
        <w:rPr>
          <w:rFonts w:hint="eastAsia" w:ascii="仿宋" w:hAnsi="仿宋" w:eastAsia="仿宋" w:cs="仿宋"/>
          <w:b/>
          <w:bCs/>
          <w:kern w:val="0"/>
          <w:sz w:val="24"/>
          <w:szCs w:val="24"/>
        </w:rPr>
        <w:t>合同特别终止</w:t>
      </w:r>
    </w:p>
    <w:p w14:paraId="33E55A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kern w:val="0"/>
          <w:sz w:val="24"/>
          <w:szCs w:val="24"/>
        </w:rPr>
        <w:br w:type="textWrapping"/>
      </w:r>
      <w:r>
        <w:rPr>
          <w:rFonts w:hint="eastAsia" w:ascii="仿宋" w:hAnsi="仿宋" w:eastAsia="仿宋" w:cs="仿宋"/>
          <w:kern w:val="0"/>
          <w:sz w:val="24"/>
          <w:szCs w:val="24"/>
        </w:rPr>
        <w:t>（1）乙方破产、解散（包括但不限于乙方股东会决议解散、乙方被吊销营业执照、被责令关闭、被撤销、被司法机关裁决解散等情形）；</w:t>
      </w:r>
      <w:r>
        <w:rPr>
          <w:rFonts w:hint="eastAsia" w:ascii="仿宋" w:hAnsi="仿宋" w:eastAsia="仿宋" w:cs="仿宋"/>
          <w:kern w:val="0"/>
          <w:sz w:val="24"/>
          <w:szCs w:val="24"/>
        </w:rPr>
        <w:br w:type="textWrapping"/>
      </w:r>
      <w:r>
        <w:rPr>
          <w:rFonts w:hint="eastAsia" w:ascii="仿宋" w:hAnsi="仿宋" w:eastAsia="仿宋" w:cs="仿宋"/>
          <w:kern w:val="0"/>
          <w:sz w:val="24"/>
          <w:szCs w:val="24"/>
        </w:rPr>
        <w:t>（2）乙方发生未经甲方书面同意的重大产权变更（包括但不限于合并、分立、注销等情形)；（如系上市公司）被勒令停止上市；以及任何原因背负重大债务导致无履行能力。</w:t>
      </w:r>
    </w:p>
    <w:p w14:paraId="2B03AE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如果因上述原因导致本合同终止，甲方已经采取或者将要采取任何补救措施的权利不受任何影响。</w:t>
      </w:r>
    </w:p>
    <w:p w14:paraId="6BA100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第十六条 </w:t>
      </w:r>
      <w:r>
        <w:rPr>
          <w:rFonts w:hint="eastAsia" w:ascii="仿宋" w:hAnsi="仿宋" w:eastAsia="仿宋" w:cs="仿宋"/>
          <w:b/>
          <w:bCs/>
          <w:kern w:val="0"/>
          <w:sz w:val="24"/>
          <w:szCs w:val="24"/>
        </w:rPr>
        <w:t>法律适用与争议解决</w:t>
      </w:r>
    </w:p>
    <w:p w14:paraId="57B423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本合同的订立、效力、解释、履行和争议的解决均适用中华人民共和国法律（不包括港澳台地区法律）。</w:t>
      </w:r>
    </w:p>
    <w:p w14:paraId="071874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 xml:space="preserve">（二） </w:t>
      </w:r>
      <w:r>
        <w:rPr>
          <w:rFonts w:hint="eastAsia" w:ascii="仿宋" w:hAnsi="仿宋" w:eastAsia="仿宋" w:cs="仿宋"/>
          <w:b/>
          <w:bCs/>
          <w:kern w:val="0"/>
          <w:sz w:val="24"/>
          <w:szCs w:val="24"/>
        </w:rPr>
        <w:t>争议解决</w:t>
      </w:r>
      <w:r>
        <w:rPr>
          <w:rFonts w:hint="eastAsia" w:ascii="仿宋" w:hAnsi="仿宋" w:eastAsia="仿宋" w:cs="仿宋"/>
          <w:kern w:val="0"/>
          <w:sz w:val="24"/>
          <w:szCs w:val="24"/>
        </w:rPr>
        <w:br w:type="textWrapping"/>
      </w:r>
      <w:r>
        <w:rPr>
          <w:rFonts w:hint="eastAsia" w:ascii="仿宋" w:hAnsi="仿宋" w:eastAsia="仿宋" w:cs="仿宋"/>
          <w:kern w:val="0"/>
          <w:sz w:val="24"/>
          <w:szCs w:val="24"/>
        </w:rPr>
        <w:t>凡因本合同引起的或与本合同有关的任何争议，双方首先应友好协商解决。协商不成的，任何一方均可向甲方所在地有管辖权的法院提起诉讼。</w:t>
      </w:r>
    </w:p>
    <w:p w14:paraId="7FB934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第十七条 </w:t>
      </w:r>
      <w:r>
        <w:rPr>
          <w:rFonts w:hint="eastAsia" w:ascii="仿宋" w:hAnsi="仿宋" w:eastAsia="仿宋" w:cs="仿宋"/>
          <w:b/>
          <w:bCs/>
          <w:kern w:val="0"/>
          <w:sz w:val="24"/>
          <w:szCs w:val="24"/>
        </w:rPr>
        <w:t>合同生效及其他</w:t>
      </w:r>
    </w:p>
    <w:p w14:paraId="62C0AA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本合同经甲乙双方法定代表人或授权代表签字并加盖公章后生效。</w:t>
      </w:r>
    </w:p>
    <w:p w14:paraId="292335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合同期限自_______年_______月_______日始，至_______年_______月_______日止。</w:t>
      </w:r>
    </w:p>
    <w:p w14:paraId="00B1B5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（三） 本合同一式_______份，其中正本_______份，副本_______份。甲方执_______份正本，_______份副本；乙方执_______份正本，_______份副本。</w:t>
      </w:r>
    </w:p>
    <w:p w14:paraId="4F9B5E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第十八条 </w:t>
      </w:r>
      <w:r>
        <w:rPr>
          <w:rFonts w:hint="eastAsia" w:ascii="仿宋" w:hAnsi="仿宋" w:eastAsia="仿宋" w:cs="仿宋"/>
          <w:b/>
          <w:bCs/>
          <w:kern w:val="0"/>
          <w:sz w:val="24"/>
          <w:szCs w:val="24"/>
        </w:rPr>
        <w:t>合同效力</w:t>
      </w:r>
    </w:p>
    <w:p w14:paraId="09F047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 无论本合同是否有相反约定，本合同附件（如有）作为本合同的组成部分，与本合同具有同等法律效力，当附件条款与本合同条款发生冲突时，以本合同条款为准。</w:t>
      </w:r>
    </w:p>
    <w:p w14:paraId="20B967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772378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（三） 由于法律和法规、政策而导致本合同任何条款无效或无法执行，则该条款无效，但不影响剩余其他条款的效力。</w:t>
      </w:r>
    </w:p>
    <w:p w14:paraId="25B0E8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25"/>
        <w:jc w:val="left"/>
        <w:textAlignment w:val="auto"/>
        <w:rPr>
          <w:rFonts w:hint="eastAsia" w:ascii="仿宋" w:hAnsi="仿宋" w:eastAsia="仿宋" w:cs="仿宋"/>
          <w:kern w:val="0"/>
          <w:sz w:val="24"/>
          <w:szCs w:val="24"/>
        </w:rPr>
      </w:pPr>
      <w:r>
        <w:rPr>
          <w:rFonts w:hint="eastAsia" w:ascii="仿宋" w:hAnsi="仿宋" w:eastAsia="仿宋" w:cs="仿宋"/>
          <w:b/>
          <w:bCs w:val="0"/>
          <w:kern w:val="0"/>
          <w:sz w:val="24"/>
          <w:szCs w:val="24"/>
        </w:rPr>
        <w:t xml:space="preserve">第十九条 </w:t>
      </w:r>
      <w:r>
        <w:rPr>
          <w:rFonts w:hint="eastAsia" w:ascii="仿宋" w:hAnsi="仿宋" w:eastAsia="仿宋" w:cs="仿宋"/>
          <w:kern w:val="0"/>
          <w:sz w:val="24"/>
          <w:szCs w:val="24"/>
        </w:rPr>
        <w:t>附件</w:t>
      </w:r>
    </w:p>
    <w:p w14:paraId="4EA745C8">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39B9E652">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66BF869E">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7682E5F3">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23B5FC10">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4A2A135C">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1CCA97E3">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1C0A3C68">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131A4D88">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7563C58B">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6730C84A">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4E5888BA">
      <w:pPr>
        <w:keepNext w:val="0"/>
        <w:keepLines w:val="0"/>
        <w:widowControl/>
        <w:suppressLineNumbers w:val="0"/>
        <w:spacing w:line="360" w:lineRule="auto"/>
        <w:rPr>
          <w:rFonts w:hint="eastAsia" w:ascii="楷体" w:hAnsi="楷体" w:eastAsia="楷体" w:cs="楷体"/>
          <w:kern w:val="0"/>
          <w:sz w:val="24"/>
          <w:szCs w:val="24"/>
        </w:rPr>
      </w:pPr>
    </w:p>
    <w:p w14:paraId="537D8FD3">
      <w:pPr>
        <w:keepNext w:val="0"/>
        <w:keepLines w:val="0"/>
        <w:widowControl/>
        <w:suppressLineNumbers w:val="0"/>
        <w:spacing w:line="360" w:lineRule="auto"/>
        <w:rPr>
          <w:rFonts w:hint="eastAsia" w:ascii="楷体" w:hAnsi="楷体" w:eastAsia="楷体" w:cs="楷体"/>
          <w:kern w:val="0"/>
          <w:sz w:val="24"/>
          <w:szCs w:val="24"/>
        </w:rPr>
      </w:pPr>
    </w:p>
    <w:p w14:paraId="37369664">
      <w:pPr>
        <w:keepNext w:val="0"/>
        <w:keepLines w:val="0"/>
        <w:widowControl/>
        <w:suppressLineNumbers w:val="0"/>
        <w:spacing w:line="360" w:lineRule="auto"/>
        <w:rPr>
          <w:rFonts w:hint="eastAsia" w:ascii="楷体" w:hAnsi="楷体" w:eastAsia="楷体" w:cs="楷体"/>
          <w:kern w:val="0"/>
          <w:sz w:val="24"/>
          <w:szCs w:val="24"/>
        </w:rPr>
      </w:pPr>
    </w:p>
    <w:p w14:paraId="06334182">
      <w:pPr>
        <w:keepNext w:val="0"/>
        <w:keepLines w:val="0"/>
        <w:widowControl/>
        <w:suppressLineNumbers w:val="0"/>
        <w:spacing w:line="360" w:lineRule="auto"/>
        <w:rPr>
          <w:rFonts w:hint="eastAsia" w:ascii="楷体" w:hAnsi="楷体" w:eastAsia="楷体" w:cs="楷体"/>
          <w:kern w:val="0"/>
          <w:sz w:val="24"/>
          <w:szCs w:val="24"/>
        </w:rPr>
      </w:pPr>
    </w:p>
    <w:p w14:paraId="30D40DFD">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楷体"/>
          <w:kern w:val="0"/>
          <w:sz w:val="24"/>
          <w:szCs w:val="24"/>
        </w:rPr>
        <w:t>附件1：</w:t>
      </w:r>
    </w:p>
    <w:p w14:paraId="6DF7C883">
      <w:pPr>
        <w:keepNext w:val="0"/>
        <w:keepLines w:val="0"/>
        <w:widowControl/>
        <w:suppressLineNumbers w:val="0"/>
        <w:spacing w:line="360" w:lineRule="auto"/>
        <w:ind w:left="0" w:firstLine="3735" w:firstLineChars="1550"/>
        <w:rPr>
          <w:rFonts w:hint="eastAsia" w:ascii="仿宋" w:hAnsi="仿宋" w:eastAsia="仿宋" w:cs="仿宋"/>
          <w:b/>
          <w:bCs w:val="0"/>
          <w:kern w:val="0"/>
          <w:sz w:val="24"/>
          <w:szCs w:val="24"/>
        </w:rPr>
      </w:pPr>
      <w:r>
        <w:rPr>
          <w:rFonts w:hint="eastAsia" w:ascii="仿宋" w:hAnsi="仿宋" w:eastAsia="仿宋" w:cs="仿宋"/>
          <w:b/>
          <w:bCs w:val="0"/>
          <w:kern w:val="0"/>
          <w:sz w:val="24"/>
          <w:szCs w:val="24"/>
        </w:rPr>
        <w:t>合同货物和价格清单</w:t>
      </w:r>
    </w:p>
    <w:tbl>
      <w:tblPr>
        <w:tblStyle w:val="40"/>
        <w:tblpPr w:leftFromText="180" w:rightFromText="180" w:vertAnchor="text" w:horzAnchor="page" w:tblpX="2010" w:tblpY="2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49"/>
        <w:gridCol w:w="6873"/>
      </w:tblGrid>
      <w:tr w14:paraId="121D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357FBF2A">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货物名称</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0619FD09">
            <w:pPr>
              <w:keepNext w:val="0"/>
              <w:keepLines w:val="0"/>
              <w:widowControl/>
              <w:suppressLineNumbers w:val="0"/>
              <w:spacing w:line="360" w:lineRule="auto"/>
              <w:rPr>
                <w:rFonts w:hint="eastAsia" w:ascii="仿宋" w:hAnsi="仿宋" w:eastAsia="仿宋" w:cs="仿宋"/>
                <w:kern w:val="0"/>
                <w:sz w:val="24"/>
                <w:szCs w:val="24"/>
              </w:rPr>
            </w:pPr>
          </w:p>
        </w:tc>
      </w:tr>
      <w:tr w14:paraId="66EF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4E3A0491">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货物品牌</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70F41224">
            <w:pPr>
              <w:keepNext w:val="0"/>
              <w:keepLines w:val="0"/>
              <w:widowControl/>
              <w:suppressLineNumbers w:val="0"/>
              <w:spacing w:line="360" w:lineRule="auto"/>
              <w:rPr>
                <w:rFonts w:hint="eastAsia" w:ascii="仿宋" w:hAnsi="仿宋" w:eastAsia="仿宋" w:cs="仿宋"/>
                <w:kern w:val="0"/>
                <w:sz w:val="24"/>
                <w:szCs w:val="24"/>
              </w:rPr>
            </w:pPr>
          </w:p>
        </w:tc>
      </w:tr>
      <w:tr w14:paraId="7CEBC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3DB8C379">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生产厂商</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6F188D2C">
            <w:pPr>
              <w:keepNext w:val="0"/>
              <w:keepLines w:val="0"/>
              <w:widowControl/>
              <w:suppressLineNumbers w:val="0"/>
              <w:spacing w:line="360" w:lineRule="auto"/>
              <w:rPr>
                <w:rFonts w:hint="eastAsia" w:ascii="仿宋" w:hAnsi="仿宋" w:eastAsia="仿宋" w:cs="仿宋"/>
                <w:kern w:val="0"/>
                <w:sz w:val="24"/>
                <w:szCs w:val="24"/>
              </w:rPr>
            </w:pPr>
          </w:p>
        </w:tc>
      </w:tr>
      <w:tr w14:paraId="6FAD6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2FE75B34">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型号</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0C31B546">
            <w:pPr>
              <w:keepNext w:val="0"/>
              <w:keepLines w:val="0"/>
              <w:widowControl/>
              <w:suppressLineNumbers w:val="0"/>
              <w:spacing w:line="360" w:lineRule="auto"/>
              <w:rPr>
                <w:rFonts w:hint="eastAsia" w:ascii="仿宋" w:hAnsi="仿宋" w:eastAsia="仿宋" w:cs="仿宋"/>
                <w:kern w:val="0"/>
                <w:sz w:val="24"/>
                <w:szCs w:val="24"/>
              </w:rPr>
            </w:pPr>
          </w:p>
        </w:tc>
      </w:tr>
      <w:tr w14:paraId="7880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510AEF24">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产地</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0F297034">
            <w:pPr>
              <w:keepNext w:val="0"/>
              <w:keepLines w:val="0"/>
              <w:widowControl/>
              <w:suppressLineNumbers w:val="0"/>
              <w:spacing w:line="360" w:lineRule="auto"/>
              <w:rPr>
                <w:rFonts w:hint="eastAsia" w:ascii="仿宋" w:hAnsi="仿宋" w:eastAsia="仿宋" w:cs="仿宋"/>
                <w:kern w:val="0"/>
                <w:sz w:val="24"/>
                <w:szCs w:val="24"/>
              </w:rPr>
            </w:pPr>
          </w:p>
        </w:tc>
      </w:tr>
      <w:tr w14:paraId="7CA83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694E1E78">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单重（吨）</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3AD03E61">
            <w:pPr>
              <w:keepNext w:val="0"/>
              <w:keepLines w:val="0"/>
              <w:widowControl/>
              <w:suppressLineNumbers w:val="0"/>
              <w:spacing w:line="360" w:lineRule="auto"/>
              <w:rPr>
                <w:rFonts w:hint="eastAsia" w:ascii="仿宋" w:hAnsi="仿宋" w:eastAsia="仿宋" w:cs="仿宋"/>
                <w:kern w:val="0"/>
                <w:sz w:val="24"/>
                <w:szCs w:val="24"/>
              </w:rPr>
            </w:pPr>
          </w:p>
        </w:tc>
      </w:tr>
      <w:tr w14:paraId="3476F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374C802F">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合格证号</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48DC3BFE">
            <w:pPr>
              <w:keepNext w:val="0"/>
              <w:keepLines w:val="0"/>
              <w:widowControl/>
              <w:suppressLineNumbers w:val="0"/>
              <w:spacing w:line="360" w:lineRule="auto"/>
              <w:rPr>
                <w:rFonts w:hint="eastAsia" w:ascii="仿宋" w:hAnsi="仿宋" w:eastAsia="仿宋" w:cs="仿宋"/>
                <w:kern w:val="0"/>
                <w:sz w:val="24"/>
                <w:szCs w:val="24"/>
              </w:rPr>
            </w:pPr>
          </w:p>
        </w:tc>
      </w:tr>
      <w:tr w14:paraId="2CAC6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76E692D8">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标准配置/选用配置</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57F09313">
            <w:pPr>
              <w:keepNext w:val="0"/>
              <w:keepLines w:val="0"/>
              <w:widowControl/>
              <w:suppressLineNumbers w:val="0"/>
              <w:spacing w:line="360" w:lineRule="auto"/>
              <w:rPr>
                <w:rFonts w:hint="eastAsia" w:ascii="仿宋" w:hAnsi="仿宋" w:eastAsia="仿宋" w:cs="仿宋"/>
                <w:kern w:val="0"/>
                <w:sz w:val="24"/>
                <w:szCs w:val="24"/>
              </w:rPr>
            </w:pPr>
          </w:p>
        </w:tc>
      </w:tr>
      <w:tr w14:paraId="0713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66628FD9">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单价（元）</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67726277">
            <w:pPr>
              <w:keepNext w:val="0"/>
              <w:keepLines w:val="0"/>
              <w:widowControl/>
              <w:suppressLineNumbers w:val="0"/>
              <w:spacing w:line="360" w:lineRule="auto"/>
              <w:rPr>
                <w:rFonts w:hint="eastAsia" w:ascii="仿宋" w:hAnsi="仿宋" w:eastAsia="仿宋" w:cs="仿宋"/>
                <w:kern w:val="0"/>
                <w:sz w:val="24"/>
                <w:szCs w:val="24"/>
              </w:rPr>
            </w:pPr>
          </w:p>
        </w:tc>
      </w:tr>
      <w:tr w14:paraId="0589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9" w:type="dxa"/>
            <w:tcBorders>
              <w:top w:val="single" w:color="auto" w:sz="4" w:space="0"/>
              <w:left w:val="single" w:color="auto" w:sz="4" w:space="0"/>
              <w:bottom w:val="single" w:color="auto" w:sz="4" w:space="0"/>
              <w:right w:val="single" w:color="auto" w:sz="4" w:space="0"/>
            </w:tcBorders>
            <w:shd w:val="clear" w:color="auto" w:fill="auto"/>
            <w:vAlign w:val="top"/>
          </w:tcPr>
          <w:p w14:paraId="716F8054">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备注（如为长期供货或分批供货，合计金额以实际结算金额为主）</w:t>
            </w:r>
          </w:p>
        </w:tc>
        <w:tc>
          <w:tcPr>
            <w:tcW w:w="6873" w:type="dxa"/>
            <w:tcBorders>
              <w:top w:val="single" w:color="auto" w:sz="4" w:space="0"/>
              <w:left w:val="single" w:color="auto" w:sz="4" w:space="0"/>
              <w:bottom w:val="single" w:color="auto" w:sz="4" w:space="0"/>
              <w:right w:val="single" w:color="auto" w:sz="4" w:space="0"/>
            </w:tcBorders>
            <w:shd w:val="clear" w:color="auto" w:fill="auto"/>
            <w:vAlign w:val="top"/>
          </w:tcPr>
          <w:p w14:paraId="5050F782">
            <w:pPr>
              <w:keepNext w:val="0"/>
              <w:keepLines w:val="0"/>
              <w:widowControl/>
              <w:suppressLineNumbers w:val="0"/>
              <w:spacing w:line="360" w:lineRule="auto"/>
              <w:rPr>
                <w:rFonts w:hint="eastAsia" w:ascii="仿宋" w:hAnsi="仿宋" w:eastAsia="仿宋" w:cs="仿宋"/>
                <w:kern w:val="0"/>
                <w:sz w:val="24"/>
                <w:szCs w:val="24"/>
              </w:rPr>
            </w:pPr>
          </w:p>
        </w:tc>
      </w:tr>
    </w:tbl>
    <w:p w14:paraId="3F375B42">
      <w:pPr>
        <w:keepNext w:val="0"/>
        <w:keepLines w:val="0"/>
        <w:widowControl/>
        <w:suppressLineNumbers w:val="0"/>
        <w:spacing w:line="360" w:lineRule="auto"/>
        <w:ind w:left="0" w:firstLine="2520" w:firstLineChars="105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771982FF">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0275E3CC">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392AFE7B">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77DD79E6">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4590E872">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606BF462">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383E0280">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20C965D7">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426A9E66">
      <w:pPr>
        <w:keepNext w:val="0"/>
        <w:keepLines w:val="0"/>
        <w:widowControl/>
        <w:suppressLineNumbers w:val="0"/>
        <w:spacing w:line="360" w:lineRule="auto"/>
        <w:rPr>
          <w:rFonts w:hint="eastAsia" w:ascii="楷体" w:hAnsi="楷体" w:eastAsia="楷体" w:cs="楷体"/>
          <w:kern w:val="0"/>
          <w:sz w:val="24"/>
          <w:szCs w:val="24"/>
        </w:rPr>
      </w:pPr>
    </w:p>
    <w:p w14:paraId="74BDE66E">
      <w:pPr>
        <w:keepNext w:val="0"/>
        <w:keepLines w:val="0"/>
        <w:widowControl/>
        <w:suppressLineNumbers w:val="0"/>
        <w:spacing w:line="360" w:lineRule="auto"/>
        <w:rPr>
          <w:rFonts w:hint="eastAsia" w:ascii="楷体" w:hAnsi="楷体" w:eastAsia="楷体" w:cs="楷体"/>
          <w:kern w:val="0"/>
          <w:sz w:val="24"/>
          <w:szCs w:val="24"/>
        </w:rPr>
      </w:pPr>
    </w:p>
    <w:p w14:paraId="7C30CDB8">
      <w:pPr>
        <w:keepNext w:val="0"/>
        <w:keepLines w:val="0"/>
        <w:widowControl/>
        <w:suppressLineNumbers w:val="0"/>
        <w:spacing w:line="360" w:lineRule="auto"/>
        <w:rPr>
          <w:rFonts w:hint="eastAsia" w:ascii="楷体" w:hAnsi="楷体" w:eastAsia="楷体" w:cs="楷体"/>
          <w:kern w:val="0"/>
          <w:sz w:val="24"/>
          <w:szCs w:val="24"/>
        </w:rPr>
      </w:pPr>
    </w:p>
    <w:p w14:paraId="1916F447">
      <w:pPr>
        <w:keepNext w:val="0"/>
        <w:keepLines w:val="0"/>
        <w:widowControl/>
        <w:suppressLineNumbers w:val="0"/>
        <w:spacing w:line="360" w:lineRule="auto"/>
        <w:rPr>
          <w:rFonts w:hint="eastAsia" w:ascii="楷体" w:hAnsi="楷体" w:eastAsia="楷体" w:cs="楷体"/>
          <w:kern w:val="0"/>
          <w:sz w:val="24"/>
          <w:szCs w:val="24"/>
        </w:rPr>
      </w:pPr>
    </w:p>
    <w:p w14:paraId="3E9203A7">
      <w:pPr>
        <w:keepNext w:val="0"/>
        <w:keepLines w:val="0"/>
        <w:widowControl/>
        <w:suppressLineNumbers w:val="0"/>
        <w:spacing w:line="360" w:lineRule="auto"/>
        <w:rPr>
          <w:rFonts w:hint="eastAsia" w:ascii="楷体" w:hAnsi="楷体" w:eastAsia="楷体" w:cs="楷体"/>
          <w:kern w:val="0"/>
          <w:sz w:val="24"/>
          <w:szCs w:val="24"/>
        </w:rPr>
      </w:pPr>
    </w:p>
    <w:p w14:paraId="185C328C">
      <w:pPr>
        <w:keepNext w:val="0"/>
        <w:keepLines w:val="0"/>
        <w:widowControl/>
        <w:suppressLineNumbers w:val="0"/>
        <w:spacing w:line="360" w:lineRule="auto"/>
        <w:rPr>
          <w:rFonts w:hint="eastAsia" w:ascii="楷体" w:hAnsi="楷体" w:eastAsia="楷体" w:cs="楷体"/>
          <w:kern w:val="0"/>
          <w:sz w:val="24"/>
          <w:szCs w:val="24"/>
        </w:rPr>
      </w:pPr>
    </w:p>
    <w:p w14:paraId="2BC77F9A">
      <w:pPr>
        <w:keepNext w:val="0"/>
        <w:keepLines w:val="0"/>
        <w:widowControl/>
        <w:suppressLineNumbers w:val="0"/>
        <w:spacing w:line="360" w:lineRule="auto"/>
        <w:rPr>
          <w:rFonts w:hint="eastAsia" w:ascii="楷体" w:hAnsi="楷体" w:eastAsia="楷体" w:cs="楷体"/>
          <w:kern w:val="0"/>
          <w:sz w:val="24"/>
          <w:szCs w:val="24"/>
        </w:rPr>
      </w:pPr>
    </w:p>
    <w:p w14:paraId="26515EC7">
      <w:pPr>
        <w:keepNext w:val="0"/>
        <w:keepLines w:val="0"/>
        <w:widowControl/>
        <w:suppressLineNumbers w:val="0"/>
        <w:spacing w:line="360" w:lineRule="auto"/>
        <w:rPr>
          <w:rFonts w:hint="eastAsia" w:ascii="楷体" w:hAnsi="楷体" w:eastAsia="楷体" w:cs="楷体"/>
          <w:kern w:val="0"/>
          <w:sz w:val="24"/>
          <w:szCs w:val="24"/>
        </w:rPr>
      </w:pPr>
    </w:p>
    <w:p w14:paraId="4EC9C903">
      <w:pPr>
        <w:keepNext w:val="0"/>
        <w:keepLines w:val="0"/>
        <w:widowControl/>
        <w:suppressLineNumbers w:val="0"/>
        <w:spacing w:line="360" w:lineRule="auto"/>
        <w:rPr>
          <w:rFonts w:hint="eastAsia" w:ascii="楷体" w:hAnsi="楷体" w:eastAsia="楷体" w:cs="楷体"/>
          <w:kern w:val="0"/>
          <w:sz w:val="24"/>
          <w:szCs w:val="24"/>
        </w:rPr>
      </w:pPr>
    </w:p>
    <w:p w14:paraId="70C4DE58">
      <w:pPr>
        <w:keepNext w:val="0"/>
        <w:keepLines w:val="0"/>
        <w:widowControl/>
        <w:suppressLineNumbers w:val="0"/>
        <w:spacing w:line="360" w:lineRule="auto"/>
        <w:rPr>
          <w:rFonts w:hint="eastAsia" w:ascii="楷体" w:hAnsi="楷体" w:eastAsia="楷体" w:cs="楷体"/>
          <w:kern w:val="0"/>
          <w:sz w:val="24"/>
          <w:szCs w:val="24"/>
        </w:rPr>
      </w:pPr>
    </w:p>
    <w:p w14:paraId="269B13C6">
      <w:pPr>
        <w:keepNext w:val="0"/>
        <w:keepLines w:val="0"/>
        <w:widowControl/>
        <w:suppressLineNumbers w:val="0"/>
        <w:spacing w:line="360" w:lineRule="auto"/>
        <w:rPr>
          <w:rFonts w:hint="eastAsia" w:ascii="楷体" w:hAnsi="楷体" w:eastAsia="楷体" w:cs="楷体"/>
          <w:kern w:val="0"/>
          <w:sz w:val="24"/>
          <w:szCs w:val="24"/>
        </w:rPr>
      </w:pPr>
    </w:p>
    <w:p w14:paraId="4EDF4400">
      <w:pPr>
        <w:keepNext w:val="0"/>
        <w:keepLines w:val="0"/>
        <w:widowControl/>
        <w:suppressLineNumbers w:val="0"/>
        <w:spacing w:line="360" w:lineRule="auto"/>
        <w:ind w:firstLine="240" w:firstLineChars="100"/>
        <w:rPr>
          <w:rFonts w:hint="eastAsia" w:ascii="楷体" w:hAnsi="楷体" w:eastAsia="楷体" w:cs="楷体"/>
          <w:kern w:val="0"/>
          <w:sz w:val="24"/>
          <w:szCs w:val="24"/>
        </w:rPr>
      </w:pPr>
    </w:p>
    <w:p w14:paraId="23F2D75C">
      <w:pPr>
        <w:keepNext w:val="0"/>
        <w:keepLines w:val="0"/>
        <w:widowControl/>
        <w:suppressLineNumbers w:val="0"/>
        <w:spacing w:line="360" w:lineRule="auto"/>
        <w:ind w:firstLine="240" w:firstLineChars="100"/>
        <w:rPr>
          <w:rFonts w:hint="eastAsia" w:ascii="楷体" w:hAnsi="楷体" w:eastAsia="楷体" w:cs="楷体"/>
          <w:kern w:val="0"/>
          <w:sz w:val="24"/>
          <w:szCs w:val="24"/>
        </w:rPr>
      </w:pPr>
    </w:p>
    <w:p w14:paraId="4040E6E8">
      <w:pPr>
        <w:keepNext w:val="0"/>
        <w:keepLines w:val="0"/>
        <w:widowControl/>
        <w:suppressLineNumbers w:val="0"/>
        <w:spacing w:line="360" w:lineRule="auto"/>
        <w:ind w:firstLine="240" w:firstLineChars="100"/>
        <w:rPr>
          <w:rFonts w:hint="eastAsia" w:ascii="楷体" w:hAnsi="楷体" w:eastAsia="楷体" w:cs="楷体"/>
          <w:kern w:val="0"/>
          <w:sz w:val="24"/>
          <w:szCs w:val="24"/>
        </w:rPr>
      </w:pPr>
    </w:p>
    <w:p w14:paraId="5F8B9B87">
      <w:pPr>
        <w:keepNext w:val="0"/>
        <w:keepLines w:val="0"/>
        <w:widowControl/>
        <w:suppressLineNumbers w:val="0"/>
        <w:spacing w:line="360" w:lineRule="auto"/>
        <w:ind w:firstLine="240" w:firstLineChars="100"/>
        <w:rPr>
          <w:rFonts w:hint="eastAsia" w:ascii="楷体" w:hAnsi="楷体" w:eastAsia="楷体" w:cs="楷体"/>
          <w:kern w:val="0"/>
          <w:sz w:val="24"/>
          <w:szCs w:val="24"/>
        </w:rPr>
      </w:pPr>
    </w:p>
    <w:p w14:paraId="2DFCCAC6">
      <w:pPr>
        <w:keepNext w:val="0"/>
        <w:keepLines w:val="0"/>
        <w:widowControl/>
        <w:suppressLineNumbers w:val="0"/>
        <w:spacing w:line="360" w:lineRule="auto"/>
        <w:ind w:firstLine="240" w:firstLineChars="100"/>
        <w:rPr>
          <w:rFonts w:hint="eastAsia" w:ascii="楷体" w:hAnsi="楷体" w:eastAsia="楷体" w:cs="楷体"/>
          <w:kern w:val="0"/>
          <w:sz w:val="24"/>
          <w:szCs w:val="24"/>
        </w:rPr>
      </w:pPr>
    </w:p>
    <w:p w14:paraId="2DCD0891">
      <w:pPr>
        <w:keepNext w:val="0"/>
        <w:keepLines w:val="0"/>
        <w:widowControl/>
        <w:suppressLineNumbers w:val="0"/>
        <w:spacing w:line="360" w:lineRule="auto"/>
        <w:ind w:firstLine="240" w:firstLineChars="100"/>
        <w:rPr>
          <w:rFonts w:hint="eastAsia" w:ascii="楷体" w:hAnsi="楷体" w:eastAsia="楷体" w:cs="楷体"/>
          <w:kern w:val="0"/>
          <w:sz w:val="24"/>
          <w:szCs w:val="24"/>
        </w:rPr>
      </w:pPr>
    </w:p>
    <w:p w14:paraId="3F1CDA22">
      <w:pPr>
        <w:keepNext w:val="0"/>
        <w:keepLines w:val="0"/>
        <w:widowControl/>
        <w:suppressLineNumbers w:val="0"/>
        <w:spacing w:line="360" w:lineRule="auto"/>
        <w:ind w:firstLine="240" w:firstLineChars="100"/>
        <w:rPr>
          <w:rFonts w:hint="eastAsia" w:ascii="楷体" w:hAnsi="楷体" w:eastAsia="楷体" w:cs="宋体"/>
          <w:kern w:val="0"/>
          <w:sz w:val="24"/>
          <w:szCs w:val="24"/>
        </w:rPr>
      </w:pPr>
      <w:r>
        <w:rPr>
          <w:rFonts w:hint="eastAsia" w:ascii="楷体" w:hAnsi="楷体" w:eastAsia="楷体" w:cs="楷体"/>
          <w:kern w:val="0"/>
          <w:sz w:val="24"/>
          <w:szCs w:val="24"/>
        </w:rPr>
        <w:t>附件2:</w:t>
      </w:r>
    </w:p>
    <w:p w14:paraId="3C51C518">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7DECF0F4">
      <w:pPr>
        <w:keepNext w:val="0"/>
        <w:keepLines w:val="0"/>
        <w:widowControl/>
        <w:suppressLineNumbers w:val="0"/>
        <w:spacing w:line="360" w:lineRule="auto"/>
        <w:jc w:val="center"/>
        <w:rPr>
          <w:rFonts w:hint="eastAsia" w:ascii="楷体" w:hAnsi="楷体" w:eastAsia="楷体" w:cs="宋体"/>
          <w:b/>
          <w:bCs w:val="0"/>
          <w:kern w:val="0"/>
          <w:sz w:val="24"/>
          <w:szCs w:val="24"/>
        </w:rPr>
      </w:pPr>
      <w:r>
        <w:rPr>
          <w:rFonts w:hint="eastAsia" w:ascii="楷体" w:hAnsi="楷体" w:eastAsia="楷体" w:cs="楷体"/>
          <w:b/>
          <w:bCs w:val="0"/>
          <w:kern w:val="0"/>
          <w:sz w:val="24"/>
          <w:szCs w:val="24"/>
        </w:rPr>
        <w:t>付款</w:t>
      </w:r>
    </w:p>
    <w:p w14:paraId="682C0281">
      <w:pPr>
        <w:keepNext w:val="0"/>
        <w:keepLines w:val="0"/>
        <w:widowControl/>
        <w:suppressLineNumbers w:val="0"/>
        <w:spacing w:line="360" w:lineRule="auto"/>
        <w:jc w:val="center"/>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2559A245">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 本合同使用货币种类为人民币。</w:t>
      </w:r>
    </w:p>
    <w:p w14:paraId="1D0443DB">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 付款方式：转账[现金/支票]。双方采用转账方式付款的，甲方应向乙方以下账户进行付费：</w:t>
      </w:r>
    </w:p>
    <w:p w14:paraId="15DE79D0">
      <w:pPr>
        <w:keepNext w:val="0"/>
        <w:keepLines w:val="0"/>
        <w:widowControl/>
        <w:suppressLineNumbers w:val="0"/>
        <w:spacing w:after="156" w:afterLines="50" w:afterAutospacing="0" w:line="360" w:lineRule="auto"/>
        <w:ind w:left="0" w:firstLine="480" w:firstLineChars="200"/>
        <w:rPr>
          <w:rFonts w:hint="eastAsia" w:ascii="仿宋" w:hAnsi="仿宋" w:eastAsia="仿宋" w:cs="仿宋"/>
          <w:kern w:val="0"/>
          <w:sz w:val="24"/>
          <w:szCs w:val="24"/>
          <w:u w:val="single"/>
        </w:rPr>
      </w:pPr>
      <w:r>
        <w:rPr>
          <w:rFonts w:hint="eastAsia" w:ascii="仿宋" w:hAnsi="仿宋" w:eastAsia="仿宋" w:cs="仿宋"/>
          <w:kern w:val="0"/>
          <w:sz w:val="24"/>
          <w:szCs w:val="24"/>
        </w:rPr>
        <w:tab/>
      </w:r>
      <w:r>
        <w:rPr>
          <w:rFonts w:hint="eastAsia" w:ascii="仿宋" w:hAnsi="仿宋" w:eastAsia="仿宋" w:cs="仿宋"/>
          <w:kern w:val="0"/>
          <w:sz w:val="24"/>
          <w:szCs w:val="24"/>
        </w:rPr>
        <w:t>乙方：</w:t>
      </w:r>
      <w:r>
        <w:rPr>
          <w:rFonts w:hint="eastAsia" w:ascii="仿宋" w:hAnsi="仿宋" w:eastAsia="仿宋" w:cs="仿宋"/>
          <w:kern w:val="0"/>
          <w:sz w:val="24"/>
          <w:szCs w:val="24"/>
          <w:u w:val="single"/>
        </w:rPr>
        <w:t xml:space="preserve">                    </w:t>
      </w:r>
    </w:p>
    <w:p w14:paraId="5CC7477A">
      <w:pPr>
        <w:keepNext w:val="0"/>
        <w:keepLines w:val="0"/>
        <w:widowControl/>
        <w:suppressLineNumbers w:val="0"/>
        <w:spacing w:after="156" w:afterLines="50" w:afterAutospacing="0" w:line="360" w:lineRule="auto"/>
        <w:ind w:left="0" w:firstLine="840" w:firstLineChars="350"/>
        <w:rPr>
          <w:rFonts w:hint="eastAsia" w:ascii="仿宋" w:hAnsi="仿宋" w:eastAsia="仿宋" w:cs="仿宋"/>
          <w:kern w:val="0"/>
          <w:sz w:val="24"/>
          <w:szCs w:val="24"/>
          <w:u w:val="single"/>
        </w:rPr>
      </w:pPr>
      <w:r>
        <w:rPr>
          <w:rFonts w:hint="eastAsia" w:ascii="仿宋" w:hAnsi="仿宋" w:eastAsia="仿宋" w:cs="仿宋"/>
          <w:kern w:val="0"/>
          <w:sz w:val="24"/>
          <w:szCs w:val="24"/>
        </w:rPr>
        <w:t>开户行：</w:t>
      </w:r>
      <w:r>
        <w:rPr>
          <w:rFonts w:hint="eastAsia" w:ascii="仿宋" w:hAnsi="仿宋" w:eastAsia="仿宋" w:cs="仿宋"/>
          <w:kern w:val="0"/>
          <w:sz w:val="24"/>
          <w:szCs w:val="24"/>
          <w:u w:val="single"/>
        </w:rPr>
        <w:t xml:space="preserve">                    </w:t>
      </w:r>
    </w:p>
    <w:p w14:paraId="528E30E0">
      <w:pPr>
        <w:keepNext w:val="0"/>
        <w:keepLines w:val="0"/>
        <w:widowControl/>
        <w:suppressLineNumbers w:val="0"/>
        <w:spacing w:after="156" w:afterLines="50" w:afterAutospacing="0" w:line="360" w:lineRule="auto"/>
        <w:ind w:left="0" w:firstLine="480" w:firstLineChars="200"/>
        <w:rPr>
          <w:rFonts w:hint="eastAsia" w:ascii="仿宋" w:hAnsi="仿宋" w:eastAsia="仿宋" w:cs="仿宋"/>
          <w:kern w:val="0"/>
          <w:sz w:val="24"/>
          <w:szCs w:val="24"/>
          <w:u w:val="single"/>
        </w:rPr>
      </w:pPr>
      <w:r>
        <w:rPr>
          <w:rFonts w:hint="eastAsia" w:ascii="仿宋" w:hAnsi="仿宋" w:eastAsia="仿宋" w:cs="仿宋"/>
          <w:kern w:val="0"/>
          <w:sz w:val="24"/>
          <w:szCs w:val="24"/>
        </w:rPr>
        <w:tab/>
      </w:r>
      <w:r>
        <w:rPr>
          <w:rFonts w:hint="eastAsia" w:ascii="仿宋" w:hAnsi="仿宋" w:eastAsia="仿宋" w:cs="仿宋"/>
          <w:kern w:val="0"/>
          <w:sz w:val="24"/>
          <w:szCs w:val="24"/>
        </w:rPr>
        <w:t>账户名称：</w:t>
      </w:r>
      <w:r>
        <w:rPr>
          <w:rFonts w:hint="eastAsia" w:ascii="仿宋" w:hAnsi="仿宋" w:eastAsia="仿宋" w:cs="仿宋"/>
          <w:kern w:val="0"/>
          <w:sz w:val="24"/>
          <w:szCs w:val="24"/>
          <w:u w:val="single"/>
        </w:rPr>
        <w:t xml:space="preserve">                  </w:t>
      </w:r>
    </w:p>
    <w:p w14:paraId="14BB1560">
      <w:pPr>
        <w:keepNext w:val="0"/>
        <w:keepLines w:val="0"/>
        <w:widowControl/>
        <w:suppressLineNumbers w:val="0"/>
        <w:spacing w:after="156" w:afterLines="50" w:afterAutospacing="0" w:line="360" w:lineRule="auto"/>
        <w:ind w:left="0" w:firstLine="480" w:firstLineChars="200"/>
        <w:rPr>
          <w:rFonts w:hint="eastAsia" w:ascii="仿宋" w:hAnsi="仿宋" w:eastAsia="仿宋" w:cs="仿宋"/>
          <w:kern w:val="0"/>
          <w:sz w:val="24"/>
          <w:szCs w:val="24"/>
          <w:u w:val="single"/>
        </w:rPr>
      </w:pPr>
      <w:r>
        <w:rPr>
          <w:rFonts w:hint="eastAsia" w:ascii="仿宋" w:hAnsi="仿宋" w:eastAsia="仿宋" w:cs="仿宋"/>
          <w:kern w:val="0"/>
          <w:sz w:val="24"/>
          <w:szCs w:val="24"/>
        </w:rPr>
        <w:tab/>
      </w:r>
      <w:r>
        <w:rPr>
          <w:rFonts w:hint="eastAsia" w:ascii="仿宋" w:hAnsi="仿宋" w:eastAsia="仿宋" w:cs="仿宋"/>
          <w:kern w:val="0"/>
          <w:sz w:val="24"/>
          <w:szCs w:val="24"/>
        </w:rPr>
        <w:t>账号：</w:t>
      </w:r>
      <w:r>
        <w:rPr>
          <w:rFonts w:hint="eastAsia" w:ascii="仿宋" w:hAnsi="仿宋" w:eastAsia="仿宋" w:cs="仿宋"/>
          <w:kern w:val="0"/>
          <w:sz w:val="24"/>
          <w:szCs w:val="24"/>
          <w:u w:val="single"/>
        </w:rPr>
        <w:t xml:space="preserve">                      </w:t>
      </w:r>
    </w:p>
    <w:p w14:paraId="2707D216">
      <w:pPr>
        <w:keepNext w:val="0"/>
        <w:keepLines w:val="0"/>
        <w:widowControl/>
        <w:suppressLineNumbers w:val="0"/>
        <w:spacing w:line="360" w:lineRule="auto"/>
        <w:ind w:left="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乙方如需改变上述账户，应提前10日以书面通知甲方。</w:t>
      </w:r>
    </w:p>
    <w:p w14:paraId="16F5A7A2">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3．付款安排：</w:t>
      </w:r>
    </w:p>
    <w:p w14:paraId="52429217">
      <w:pPr>
        <w:keepNext w:val="0"/>
        <w:keepLines w:val="0"/>
        <w:widowControl/>
        <w:suppressLineNumbers w:val="0"/>
        <w:overflowPunct w:val="0"/>
        <w:autoSpaceDE w:val="0"/>
        <w:autoSpaceDN w:val="0"/>
        <w:adjustRightInd w:val="0"/>
        <w:spacing w:line="360" w:lineRule="auto"/>
        <w:ind w:left="0" w:firstLine="495"/>
        <w:rPr>
          <w:rFonts w:hint="eastAsia" w:ascii="仿宋" w:hAnsi="仿宋" w:eastAsia="仿宋" w:cs="仿宋"/>
          <w:kern w:val="0"/>
          <w:sz w:val="24"/>
          <w:szCs w:val="24"/>
        </w:rPr>
      </w:pPr>
      <w:r>
        <w:rPr>
          <w:rFonts w:hint="eastAsia" w:ascii="仿宋" w:hAnsi="仿宋" w:eastAsia="仿宋" w:cs="仿宋"/>
          <w:kern w:val="0"/>
          <w:sz w:val="24"/>
          <w:szCs w:val="24"/>
        </w:rPr>
        <w:t>（1）乙方按本合同约定将合同货物运到指定地点，经甲方收货且收到足额有效增值税专用发票</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工作日内，甲方向乙方支付合同价格总额的</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，即RMB</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元（大写：</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整）；</w:t>
      </w:r>
    </w:p>
    <w:p w14:paraId="19C2311F">
      <w:pPr>
        <w:keepNext w:val="0"/>
        <w:keepLines w:val="0"/>
        <w:widowControl/>
        <w:suppressLineNumbers w:val="0"/>
        <w:overflowPunct w:val="0"/>
        <w:autoSpaceDE w:val="0"/>
        <w:autoSpaceDN w:val="0"/>
        <w:adjustRightInd w:val="0"/>
        <w:spacing w:line="360" w:lineRule="auto"/>
        <w:ind w:left="0" w:firstLine="495"/>
        <w:rPr>
          <w:rFonts w:hint="eastAsia" w:ascii="仿宋" w:hAnsi="仿宋" w:eastAsia="仿宋" w:cs="仿宋"/>
          <w:kern w:val="0"/>
          <w:sz w:val="24"/>
          <w:szCs w:val="24"/>
        </w:rPr>
      </w:pPr>
      <w:r>
        <w:rPr>
          <w:rFonts w:hint="eastAsia" w:ascii="仿宋" w:hAnsi="仿宋" w:eastAsia="仿宋" w:cs="仿宋"/>
          <w:kern w:val="0"/>
          <w:sz w:val="24"/>
          <w:szCs w:val="24"/>
        </w:rPr>
        <w:t>（2）待</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且收到足额有效增值税专用发票后</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个日内，甲方向乙方支付合同价格总额的</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，即RMB</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元（大写：</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整）；</w:t>
      </w:r>
    </w:p>
    <w:p w14:paraId="3DF9249F">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（3）剩余合同价格的10%，即RMB</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元（大写：</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整）作为合同货物质量保证金，待保修期满且未发现任何质量问题的，甲方依据乙方足额有效的增值税专用发票，在保修期期满后在15 个工作日内支付给乙方剩余合同价款，如有质量问题，应扣除相应的质量保证金后再行支付。</w:t>
      </w:r>
    </w:p>
    <w:p w14:paraId="563D4323">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 发票开具：</w:t>
      </w:r>
    </w:p>
    <w:p w14:paraId="24EA84E9">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（1）乙方应向甲方开具增值税专用发票，甲方开票信息如下： </w:t>
      </w:r>
    </w:p>
    <w:p w14:paraId="55E37F90">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公司名称： _______________________________</w:t>
      </w:r>
    </w:p>
    <w:p w14:paraId="20334582">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纳税识别号： _____________________________</w:t>
      </w:r>
    </w:p>
    <w:p w14:paraId="6B75F031">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银行账号： _______________________________</w:t>
      </w:r>
    </w:p>
    <w:p w14:paraId="05003059">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开户银行： _______________________________</w:t>
      </w:r>
    </w:p>
    <w:p w14:paraId="1F38D539">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开票地址： _______________________________</w:t>
      </w:r>
    </w:p>
    <w:p w14:paraId="5B14FEA9">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开票电话： _______________________________</w:t>
      </w:r>
    </w:p>
    <w:p w14:paraId="2FF96C44">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（2）乙方同时向甲方公司及其分支机构提供产品及服务的，双方应在合同中约定甲方的分支机构和对应的价款。乙方应分别对清单中的费用承担方开具相应金额的增值税专用发票；</w:t>
      </w:r>
    </w:p>
    <w:p w14:paraId="4553A4CB">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20FD6DAB">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2568B251">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07074AE4">
      <w:pPr>
        <w:keepNext w:val="0"/>
        <w:keepLines w:val="0"/>
        <w:widowControl/>
        <w:suppressLineNumbers w:val="0"/>
        <w:snapToGrid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5C066FDD">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5F31AB74">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10DBF07E">
      <w:pPr>
        <w:keepNext w:val="0"/>
        <w:keepLines w:val="0"/>
        <w:widowControl/>
        <w:suppressLineNumbers w:val="0"/>
        <w:spacing w:line="360" w:lineRule="auto"/>
        <w:ind w:left="0" w:firstLine="480" w:firstLineChars="200"/>
        <w:rPr>
          <w:rFonts w:hint="eastAsia" w:ascii="楷体_GB2312" w:hAnsi="宋体" w:eastAsia="楷体_GB2312" w:cs="宋体"/>
          <w:kern w:val="0"/>
          <w:sz w:val="24"/>
          <w:szCs w:val="24"/>
        </w:rPr>
      </w:pPr>
      <w:r>
        <w:rPr>
          <w:rFonts w:hint="eastAsia" w:ascii="楷体_GB2312" w:hAnsi="宋体" w:eastAsia="楷体_GB2312" w:cs="宋体"/>
          <w:kern w:val="0"/>
          <w:sz w:val="24"/>
          <w:szCs w:val="24"/>
        </w:rPr>
        <w:t xml:space="preserve"> </w:t>
      </w:r>
    </w:p>
    <w:p w14:paraId="7A42844A">
      <w:pPr>
        <w:keepNext w:val="0"/>
        <w:keepLines w:val="0"/>
        <w:widowControl/>
        <w:suppressLineNumbers w:val="0"/>
        <w:spacing w:line="360" w:lineRule="auto"/>
        <w:ind w:left="0" w:firstLine="480" w:firstLineChars="200"/>
        <w:rPr>
          <w:rFonts w:hint="eastAsia" w:ascii="楷体_GB2312" w:hAnsi="宋体" w:eastAsia="楷体_GB2312" w:cs="宋体"/>
          <w:kern w:val="0"/>
          <w:sz w:val="24"/>
          <w:szCs w:val="24"/>
        </w:rPr>
      </w:pPr>
      <w:r>
        <w:rPr>
          <w:rFonts w:hint="eastAsia" w:ascii="楷体_GB2312" w:hAnsi="宋体" w:eastAsia="楷体_GB2312" w:cs="宋体"/>
          <w:kern w:val="0"/>
          <w:sz w:val="24"/>
          <w:szCs w:val="24"/>
        </w:rPr>
        <w:t xml:space="preserve"> </w:t>
      </w:r>
    </w:p>
    <w:p w14:paraId="31FF780A">
      <w:pPr>
        <w:keepNext w:val="0"/>
        <w:keepLines w:val="0"/>
        <w:widowControl/>
        <w:suppressLineNumbers w:val="0"/>
        <w:spacing w:line="360" w:lineRule="auto"/>
        <w:ind w:left="0" w:firstLine="480" w:firstLineChars="200"/>
        <w:rPr>
          <w:rFonts w:hint="eastAsia" w:ascii="楷体_GB2312" w:hAnsi="宋体" w:eastAsia="楷体_GB2312" w:cs="宋体"/>
          <w:kern w:val="0"/>
          <w:sz w:val="24"/>
          <w:szCs w:val="24"/>
        </w:rPr>
      </w:pPr>
      <w:r>
        <w:rPr>
          <w:rFonts w:hint="eastAsia" w:ascii="楷体_GB2312" w:hAnsi="宋体" w:eastAsia="楷体_GB2312" w:cs="宋体"/>
          <w:kern w:val="0"/>
          <w:sz w:val="24"/>
          <w:szCs w:val="24"/>
        </w:rPr>
        <w:t xml:space="preserve"> </w:t>
      </w:r>
    </w:p>
    <w:p w14:paraId="4A04EF9C">
      <w:pPr>
        <w:keepNext w:val="0"/>
        <w:keepLines w:val="0"/>
        <w:widowControl/>
        <w:suppressLineNumbers w:val="0"/>
        <w:spacing w:line="360" w:lineRule="auto"/>
        <w:ind w:left="0" w:firstLine="480" w:firstLineChars="200"/>
        <w:rPr>
          <w:rFonts w:hint="eastAsia" w:ascii="楷体_GB2312" w:hAnsi="宋体" w:eastAsia="楷体_GB2312" w:cs="宋体"/>
          <w:kern w:val="0"/>
          <w:sz w:val="24"/>
          <w:szCs w:val="24"/>
        </w:rPr>
      </w:pPr>
      <w:r>
        <w:rPr>
          <w:rFonts w:hint="eastAsia" w:ascii="楷体_GB2312" w:hAnsi="宋体" w:eastAsia="楷体_GB2312" w:cs="宋体"/>
          <w:kern w:val="0"/>
          <w:sz w:val="24"/>
          <w:szCs w:val="24"/>
        </w:rPr>
        <w:t xml:space="preserve"> </w:t>
      </w:r>
    </w:p>
    <w:p w14:paraId="0B03706D">
      <w:pPr>
        <w:keepNext w:val="0"/>
        <w:keepLines w:val="0"/>
        <w:widowControl/>
        <w:suppressLineNumbers w:val="0"/>
        <w:spacing w:line="360" w:lineRule="auto"/>
        <w:rPr>
          <w:rFonts w:hint="eastAsia" w:ascii="楷体" w:hAnsi="楷体" w:eastAsia="楷体" w:cs="楷体"/>
          <w:kern w:val="0"/>
          <w:sz w:val="24"/>
          <w:szCs w:val="24"/>
        </w:rPr>
      </w:pPr>
    </w:p>
    <w:p w14:paraId="2E508638">
      <w:pPr>
        <w:keepNext w:val="0"/>
        <w:keepLines w:val="0"/>
        <w:widowControl/>
        <w:suppressLineNumbers w:val="0"/>
        <w:spacing w:line="360" w:lineRule="auto"/>
        <w:rPr>
          <w:rFonts w:hint="eastAsia" w:ascii="楷体" w:hAnsi="楷体" w:eastAsia="楷体" w:cs="楷体"/>
          <w:kern w:val="0"/>
          <w:sz w:val="24"/>
          <w:szCs w:val="24"/>
        </w:rPr>
      </w:pPr>
    </w:p>
    <w:p w14:paraId="2808FA81">
      <w:pPr>
        <w:keepNext w:val="0"/>
        <w:keepLines w:val="0"/>
        <w:widowControl/>
        <w:suppressLineNumbers w:val="0"/>
        <w:spacing w:line="360" w:lineRule="auto"/>
        <w:rPr>
          <w:rFonts w:hint="eastAsia" w:ascii="楷体" w:hAnsi="楷体" w:eastAsia="楷体" w:cs="楷体"/>
          <w:kern w:val="0"/>
          <w:sz w:val="24"/>
          <w:szCs w:val="24"/>
        </w:rPr>
      </w:pPr>
    </w:p>
    <w:p w14:paraId="3E763C66">
      <w:pPr>
        <w:keepNext w:val="0"/>
        <w:keepLines w:val="0"/>
        <w:widowControl/>
        <w:suppressLineNumbers w:val="0"/>
        <w:spacing w:line="360" w:lineRule="auto"/>
        <w:rPr>
          <w:rFonts w:hint="eastAsia" w:ascii="楷体" w:hAnsi="楷体" w:eastAsia="楷体" w:cs="楷体"/>
          <w:kern w:val="0"/>
          <w:sz w:val="24"/>
          <w:szCs w:val="24"/>
        </w:rPr>
      </w:pPr>
    </w:p>
    <w:p w14:paraId="619F8A21">
      <w:pPr>
        <w:keepNext w:val="0"/>
        <w:keepLines w:val="0"/>
        <w:widowControl/>
        <w:suppressLineNumbers w:val="0"/>
        <w:spacing w:line="360" w:lineRule="auto"/>
        <w:rPr>
          <w:rFonts w:hint="eastAsia" w:ascii="楷体" w:hAnsi="楷体" w:eastAsia="楷体" w:cs="楷体"/>
          <w:kern w:val="0"/>
          <w:sz w:val="24"/>
          <w:szCs w:val="24"/>
        </w:rPr>
      </w:pPr>
    </w:p>
    <w:p w14:paraId="2E9498B9">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楷体"/>
          <w:kern w:val="0"/>
          <w:sz w:val="24"/>
          <w:szCs w:val="24"/>
        </w:rPr>
        <w:t>附件3：</w:t>
      </w:r>
    </w:p>
    <w:p w14:paraId="49519281">
      <w:pPr>
        <w:keepNext w:val="0"/>
        <w:keepLines w:val="0"/>
        <w:widowControl/>
        <w:suppressLineNumbers w:val="0"/>
        <w:spacing w:line="360" w:lineRule="auto"/>
        <w:jc w:val="center"/>
        <w:rPr>
          <w:rFonts w:hint="eastAsia" w:ascii="仿宋" w:hAnsi="仿宋" w:eastAsia="仿宋" w:cs="仿宋"/>
          <w:kern w:val="0"/>
          <w:sz w:val="24"/>
          <w:szCs w:val="24"/>
        </w:rPr>
      </w:pPr>
      <w:r>
        <w:rPr>
          <w:rFonts w:hint="eastAsia" w:ascii="仿宋" w:hAnsi="仿宋" w:eastAsia="仿宋" w:cs="仿宋"/>
          <w:b/>
          <w:bCs w:val="0"/>
          <w:kern w:val="0"/>
          <w:sz w:val="24"/>
          <w:szCs w:val="24"/>
        </w:rPr>
        <w:t>双方的权利和义务</w:t>
      </w:r>
    </w:p>
    <w:p w14:paraId="24E968CF">
      <w:pPr>
        <w:keepNext w:val="0"/>
        <w:keepLines w:val="0"/>
        <w:widowControl/>
        <w:suppressLineNumbers w:val="0"/>
        <w:spacing w:line="360" w:lineRule="auto"/>
        <w:ind w:left="0" w:firstLine="420" w:firstLineChars="200"/>
        <w:rPr>
          <w:rFonts w:hint="eastAsia" w:ascii="仿宋" w:hAnsi="仿宋" w:eastAsia="仿宋" w:cs="仿宋"/>
          <w:bCs/>
          <w:kern w:val="0"/>
          <w:sz w:val="24"/>
          <w:szCs w:val="24"/>
        </w:rPr>
      </w:pPr>
      <w:r>
        <w:rPr>
          <w:rFonts w:hint="eastAsia" w:ascii="仿宋" w:hAnsi="仿宋" w:eastAsia="仿宋" w:cs="仿宋"/>
        </w:rPr>
        <w:fldChar w:fldCharType="begin"/>
      </w:r>
      <w:r>
        <w:rPr>
          <w:rFonts w:hint="eastAsia" w:ascii="仿宋" w:hAnsi="仿宋" w:eastAsia="仿宋" w:cs="仿宋"/>
        </w:rPr>
        <w:instrText xml:space="preserve">INCLUDEPICTURE \d "D:\\固原\\2026年\\采购\\食堂采购\\固原职工食堂采购\\食材购买合同.files\\食材购买合同5674.png" \* MERGEFORMATINET </w:instrText>
      </w:r>
      <w:r>
        <w:rPr>
          <w:rFonts w:hint="eastAsia" w:ascii="仿宋" w:hAnsi="仿宋" w:eastAsia="仿宋" w:cs="仿宋"/>
        </w:rPr>
        <w:fldChar w:fldCharType="separate"/>
      </w:r>
      <w:r>
        <w:rPr>
          <w:rFonts w:hint="eastAsia" w:ascii="仿宋" w:hAnsi="仿宋" w:eastAsia="仿宋" w:cs="仿宋"/>
        </w:rPr>
        <w:drawing>
          <wp:inline distT="0" distB="0" distL="114300" distR="114300">
            <wp:extent cx="219075" cy="590550"/>
            <wp:effectExtent l="0" t="0" r="0" b="0"/>
            <wp:docPr id="13" name="图片 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IMG_257"/>
                    <pic:cNvPicPr>
                      <a:picLocks noChangeAspect="1"/>
                    </pic:cNvPicPr>
                  </pic:nvPicPr>
                  <pic:blipFill>
                    <a:blip r:embed="rId13"/>
                    <a:stretch>
                      <a:fillRect/>
                    </a:stretch>
                  </pic:blipFill>
                  <pic:spPr>
                    <a:xfrm>
                      <a:off x="0" y="0"/>
                      <a:ext cx="219075" cy="590550"/>
                    </a:xfrm>
                    <a:prstGeom prst="rect">
                      <a:avLst/>
                    </a:prstGeom>
                    <a:noFill/>
                    <a:ln w="9525">
                      <a:noFill/>
                    </a:ln>
                  </pic:spPr>
                </pic:pic>
              </a:graphicData>
            </a:graphic>
          </wp:inline>
        </w:drawing>
      </w:r>
      <w:r>
        <w:rPr>
          <w:rFonts w:hint="eastAsia" w:ascii="仿宋" w:hAnsi="仿宋" w:eastAsia="仿宋" w:cs="仿宋"/>
        </w:rPr>
        <w:fldChar w:fldCharType="end"/>
      </w:r>
      <w:r>
        <w:rPr>
          <w:rFonts w:hint="eastAsia" w:ascii="仿宋" w:hAnsi="仿宋" w:eastAsia="仿宋" w:cs="仿宋"/>
          <w:bCs/>
          <w:kern w:val="0"/>
          <w:sz w:val="24"/>
          <w:szCs w:val="24"/>
        </w:rPr>
        <w:t>1. 甲方的权利和义务</w:t>
      </w:r>
    </w:p>
    <w:p w14:paraId="0456D81E">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（1）甲方有权获得本合同项下乙方应提供的全部合格的商品和服务； </w:t>
      </w:r>
    </w:p>
    <w:p w14:paraId="4499DB16">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（2）甲方有权指派监督人员或代表对乙方的供货及服务的进度与质量予以监督；</w:t>
      </w:r>
    </w:p>
    <w:p w14:paraId="204C2042">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（3）甲方发现合同货物或乙方服务不符合双方约定的，甲方有权要求乙方在指定期限内改正；</w:t>
      </w:r>
    </w:p>
    <w:p w14:paraId="076CA770">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甲方应指定协调人员，协助乙方解决供货及提供服务过程中应解决的问题，如电供应、临时仓库以及施工场地协调等准备性工作。确实因甲方协调问题致使供货或安装调试延误的，双方可协商顺延供货期限或安装调试期限；</w:t>
      </w:r>
    </w:p>
    <w:p w14:paraId="1390B159">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（5）甲方应当按照双方的约定按时足额付款，但双方另有约定的除外；</w:t>
      </w:r>
    </w:p>
    <w:p w14:paraId="3599B010">
      <w:pPr>
        <w:pStyle w:val="12"/>
        <w:keepNext w:val="0"/>
        <w:keepLines w:val="0"/>
        <w:widowControl/>
        <w:suppressLineNumbers w:val="0"/>
        <w:spacing w:line="360" w:lineRule="auto"/>
        <w:ind w:left="0" w:firstLine="480"/>
        <w:rPr>
          <w:rFonts w:hint="eastAsia" w:ascii="仿宋" w:hAnsi="仿宋" w:eastAsia="仿宋" w:cs="仿宋"/>
          <w:kern w:val="0"/>
          <w:sz w:val="24"/>
          <w:szCs w:val="24"/>
        </w:rPr>
      </w:pPr>
      <w:r>
        <w:rPr>
          <w:rFonts w:hint="eastAsia" w:ascii="仿宋" w:hAnsi="仿宋" w:eastAsia="仿宋" w:cs="仿宋"/>
          <w:kern w:val="0"/>
          <w:sz w:val="24"/>
          <w:szCs w:val="24"/>
        </w:rPr>
        <w:t>（6）本合同其他条款中约定的甲方的权利和义务。</w:t>
      </w:r>
    </w:p>
    <w:p w14:paraId="1059FF54">
      <w:pPr>
        <w:keepNext w:val="0"/>
        <w:keepLines w:val="0"/>
        <w:widowControl/>
        <w:suppressLineNumbers w:val="0"/>
        <w:spacing w:line="360" w:lineRule="auto"/>
        <w:ind w:left="0" w:firstLine="480" w:firstLineChars="200"/>
        <w:rPr>
          <w:rFonts w:hint="eastAsia" w:ascii="仿宋" w:hAnsi="仿宋" w:eastAsia="仿宋" w:cs="仿宋"/>
          <w:bCs/>
          <w:kern w:val="0"/>
          <w:sz w:val="24"/>
          <w:szCs w:val="24"/>
        </w:rPr>
      </w:pPr>
      <w:r>
        <w:rPr>
          <w:rFonts w:hint="eastAsia" w:ascii="仿宋" w:hAnsi="仿宋" w:eastAsia="仿宋" w:cs="仿宋"/>
          <w:bCs/>
          <w:kern w:val="0"/>
          <w:sz w:val="24"/>
          <w:szCs w:val="24"/>
        </w:rPr>
        <w:t>2. 乙方的权利和义务</w:t>
      </w:r>
    </w:p>
    <w:p w14:paraId="4D45C740">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（1）乙方有权收取合同价款；</w:t>
      </w:r>
    </w:p>
    <w:p w14:paraId="64E9806D">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（2）乙方所提供的合同货物应随附售后质量保证说明书或保修卡。乙方承诺在保修期内，如合同货物发生故障，免费给予维修；</w:t>
      </w:r>
    </w:p>
    <w:p w14:paraId="76EA5DFD">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（3）合同货物运输过程中的保险由乙方负责办理并承担所有费用；</w:t>
      </w:r>
    </w:p>
    <w:p w14:paraId="17AE45B5">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（4）乙方应按照合同约定向甲方提供全部合格的商品和服务；</w:t>
      </w:r>
    </w:p>
    <w:p w14:paraId="59E37F1B">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（5）乙方应保证所有食材的新鲜、安全，质量符合国家相关部门卫生质量安全标准，若因食品安全问题给甲方或第三人造成损失，由乙方承担全部责任；</w:t>
      </w:r>
    </w:p>
    <w:p w14:paraId="5257D5AA">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（6）本合同其他条款中约定的乙方的权利和义务。</w:t>
      </w:r>
    </w:p>
    <w:p w14:paraId="5FDE5C91">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05A9924F">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0C79241B">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16A2FF7A">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4D09A69D">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70819466">
      <w:pPr>
        <w:keepNext w:val="0"/>
        <w:keepLines w:val="0"/>
        <w:widowControl/>
        <w:suppressLineNumbers w:val="0"/>
        <w:spacing w:line="360" w:lineRule="auto"/>
        <w:rPr>
          <w:rFonts w:hint="eastAsia" w:ascii="楷体" w:hAnsi="楷体" w:eastAsia="楷体" w:cs="楷体"/>
          <w:kern w:val="0"/>
          <w:sz w:val="24"/>
          <w:szCs w:val="24"/>
        </w:rPr>
      </w:pPr>
    </w:p>
    <w:p w14:paraId="6308D120">
      <w:pPr>
        <w:keepNext w:val="0"/>
        <w:keepLines w:val="0"/>
        <w:widowControl/>
        <w:suppressLineNumbers w:val="0"/>
        <w:spacing w:line="360" w:lineRule="auto"/>
        <w:rPr>
          <w:rFonts w:hint="eastAsia" w:ascii="楷体" w:hAnsi="楷体" w:eastAsia="楷体" w:cs="楷体"/>
          <w:kern w:val="0"/>
          <w:sz w:val="24"/>
          <w:szCs w:val="24"/>
        </w:rPr>
      </w:pPr>
    </w:p>
    <w:p w14:paraId="5F305E33">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楷体"/>
          <w:kern w:val="0"/>
          <w:sz w:val="24"/>
          <w:szCs w:val="24"/>
        </w:rPr>
        <w:t>附件4：</w:t>
      </w:r>
    </w:p>
    <w:p w14:paraId="1A9999BA">
      <w:pPr>
        <w:keepNext w:val="0"/>
        <w:keepLines w:val="0"/>
        <w:widowControl/>
        <w:suppressLineNumbers w:val="0"/>
        <w:spacing w:line="360" w:lineRule="auto"/>
        <w:jc w:val="center"/>
        <w:rPr>
          <w:rFonts w:hint="eastAsia" w:ascii="楷体" w:hAnsi="楷体" w:eastAsia="楷体" w:cs="宋体"/>
          <w:b/>
          <w:bCs w:val="0"/>
          <w:kern w:val="0"/>
          <w:sz w:val="24"/>
          <w:szCs w:val="24"/>
        </w:rPr>
      </w:pPr>
      <w:r>
        <w:rPr>
          <w:rFonts w:hint="eastAsia" w:ascii="楷体" w:hAnsi="楷体" w:eastAsia="楷体" w:cs="宋体"/>
          <w:b/>
          <w:bCs w:val="0"/>
          <w:kern w:val="0"/>
          <w:sz w:val="24"/>
          <w:szCs w:val="24"/>
        </w:rPr>
        <w:t xml:space="preserve"> </w:t>
      </w:r>
    </w:p>
    <w:p w14:paraId="63432883">
      <w:pPr>
        <w:keepNext w:val="0"/>
        <w:keepLines w:val="0"/>
        <w:widowControl/>
        <w:suppressLineNumbers w:val="0"/>
        <w:spacing w:line="360" w:lineRule="auto"/>
        <w:jc w:val="center"/>
        <w:rPr>
          <w:rFonts w:hint="eastAsia" w:ascii="楷体" w:hAnsi="楷体" w:eastAsia="楷体" w:cs="宋体"/>
          <w:b/>
          <w:bCs w:val="0"/>
          <w:kern w:val="0"/>
          <w:sz w:val="24"/>
          <w:szCs w:val="24"/>
        </w:rPr>
      </w:pPr>
      <w:r>
        <w:rPr>
          <w:rFonts w:hint="eastAsia" w:ascii="楷体" w:hAnsi="楷体" w:eastAsia="楷体" w:cs="楷体"/>
          <w:b/>
          <w:bCs w:val="0"/>
          <w:kern w:val="0"/>
          <w:sz w:val="24"/>
          <w:szCs w:val="24"/>
        </w:rPr>
        <w:t>交付与质量标准</w:t>
      </w:r>
    </w:p>
    <w:p w14:paraId="55B75C51">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433EC3E3">
      <w:pPr>
        <w:keepNext w:val="0"/>
        <w:keepLines w:val="0"/>
        <w:widowControl/>
        <w:suppressLineNumbers w:val="0"/>
        <w:spacing w:line="360" w:lineRule="auto"/>
        <w:rPr>
          <w:rFonts w:hint="eastAsia" w:ascii="仿宋" w:hAnsi="仿宋" w:eastAsia="仿宋" w:cs="仿宋"/>
          <w:b/>
          <w:bCs/>
          <w:kern w:val="0"/>
          <w:sz w:val="24"/>
          <w:szCs w:val="24"/>
        </w:rPr>
      </w:pPr>
      <w:r>
        <w:rPr>
          <w:rFonts w:hint="eastAsia" w:ascii="仿宋" w:hAnsi="仿宋" w:eastAsia="仿宋" w:cs="仿宋"/>
          <w:b/>
          <w:bCs/>
          <w:kern w:val="0"/>
          <w:sz w:val="24"/>
          <w:szCs w:val="24"/>
        </w:rPr>
        <w:t xml:space="preserve"> 包装和运输</w:t>
      </w:r>
    </w:p>
    <w:p w14:paraId="116E0173">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xml:space="preserve">    （一）乙方应提供合同货物运至合同约定的最终目的地所需要的包装，以防止货物在转运中损坏或变质。乙方提供的包装应采取防潮、防晒、防腐蚀、防变质及防止其它损坏的必要保护措施，从而保护货物能够完好的送达目的地；</w:t>
      </w:r>
    </w:p>
    <w:p w14:paraId="7E091C47">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二）乙方需在每一包装箱（物）表面显著位置以显著方式标明合同号、箱号、收货人、目的地、商品名称、数量、重量等内容，并对每一包装箱内合同货物附以标签，标明其在安装图纸中的编号。另外，乙方应根据合同货物的特点及其对装卸操作的要求在包装箱显著位置以中文标明“保持干燥”、“小心轻放”、“此面向上”等国际惯用图示； </w:t>
      </w:r>
      <w:r>
        <w:rPr>
          <w:rFonts w:hint="eastAsia" w:ascii="仿宋" w:hAnsi="仿宋" w:eastAsia="仿宋" w:cs="仿宋"/>
          <w:kern w:val="0"/>
          <w:sz w:val="24"/>
          <w:szCs w:val="24"/>
        </w:rPr>
        <w:br w:type="textWrapping"/>
      </w:r>
      <w:r>
        <w:rPr>
          <w:rFonts w:hint="eastAsia" w:ascii="仿宋" w:hAnsi="仿宋" w:eastAsia="仿宋" w:cs="仿宋"/>
          <w:kern w:val="0"/>
          <w:sz w:val="24"/>
          <w:szCs w:val="24"/>
        </w:rPr>
        <w:t xml:space="preserve">    （三）乙方应承担由于其包装或其防护措施不妥而引起的包括但不限于货物腐烂、变质或丢失的任何货物损失。</w:t>
      </w:r>
    </w:p>
    <w:p w14:paraId="3135355F">
      <w:pPr>
        <w:keepNext w:val="0"/>
        <w:keepLines w:val="0"/>
        <w:widowControl/>
        <w:suppressLineNumbers w:val="0"/>
        <w:spacing w:line="360" w:lineRule="auto"/>
        <w:rPr>
          <w:rFonts w:hint="eastAsia" w:ascii="仿宋" w:hAnsi="仿宋" w:eastAsia="仿宋" w:cs="仿宋"/>
          <w:b/>
          <w:bCs/>
          <w:kern w:val="0"/>
          <w:sz w:val="24"/>
          <w:szCs w:val="24"/>
        </w:rPr>
      </w:pPr>
      <w:r>
        <w:rPr>
          <w:rFonts w:hint="eastAsia" w:ascii="仿宋" w:hAnsi="仿宋" w:eastAsia="仿宋" w:cs="仿宋"/>
          <w:b/>
          <w:bCs/>
          <w:kern w:val="0"/>
          <w:sz w:val="24"/>
          <w:szCs w:val="24"/>
        </w:rPr>
        <w:t xml:space="preserve"> 交付和收货</w:t>
      </w:r>
    </w:p>
    <w:p w14:paraId="31141DD0">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乙方应按甲方指定的交付时间将合同货物运至甲方指定地点。</w:t>
      </w:r>
    </w:p>
    <w:p w14:paraId="4C820BD9">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（一）交付与质量标准</w:t>
      </w:r>
    </w:p>
    <w:p w14:paraId="4CCB84C0">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1.乙方应在甲方指定时间：          </w:t>
      </w:r>
    </w:p>
    <w:p w14:paraId="59BF8520">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将合同货物运至甲方指定地点：          </w:t>
      </w:r>
    </w:p>
    <w:p w14:paraId="45657223">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2.运输费用及装卸费用由乙方承担，并且乙方应当送货上门；   </w:t>
      </w:r>
    </w:p>
    <w:p w14:paraId="536C618A">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3.乙方交付的合同货物，除应符合合同约定的货物标准以外，还应当满足以下标准： </w:t>
      </w:r>
    </w:p>
    <w:p w14:paraId="69C68E6D">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乙方不得提供三无、腐烂、变质、过期等食材。                                                </w:t>
      </w:r>
    </w:p>
    <w:p w14:paraId="4F658AA4">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（二）收货 </w:t>
      </w:r>
      <w:r>
        <w:rPr>
          <w:rFonts w:hint="eastAsia" w:ascii="仿宋" w:hAnsi="仿宋" w:eastAsia="仿宋" w:cs="仿宋"/>
          <w:kern w:val="0"/>
          <w:sz w:val="24"/>
          <w:szCs w:val="24"/>
        </w:rPr>
        <w:br w:type="textWrapping"/>
      </w:r>
      <w:r>
        <w:rPr>
          <w:rFonts w:hint="eastAsia" w:ascii="仿宋" w:hAnsi="仿宋" w:eastAsia="仿宋" w:cs="仿宋"/>
          <w:kern w:val="0"/>
          <w:sz w:val="24"/>
          <w:szCs w:val="24"/>
        </w:rPr>
        <w:t xml:space="preserve">    1.乙方将合同运输至指定地点后，应当通知甲方进行验收，甲方应及时组织验收； </w:t>
      </w:r>
      <w:r>
        <w:rPr>
          <w:rFonts w:hint="eastAsia" w:ascii="仿宋" w:hAnsi="仿宋" w:eastAsia="仿宋" w:cs="仿宋"/>
          <w:kern w:val="0"/>
          <w:sz w:val="24"/>
          <w:szCs w:val="24"/>
        </w:rPr>
        <w:br w:type="textWrapping"/>
      </w:r>
      <w:r>
        <w:rPr>
          <w:rFonts w:hint="eastAsia" w:ascii="仿宋" w:hAnsi="仿宋" w:eastAsia="仿宋" w:cs="仿宋"/>
          <w:kern w:val="0"/>
          <w:sz w:val="24"/>
          <w:szCs w:val="24"/>
        </w:rPr>
        <w:t xml:space="preserve">    2.甲方指定验收人在验收单上签字确认的日期视为乙方正式交付合同货物的日期；</w:t>
      </w:r>
      <w:r>
        <w:rPr>
          <w:rFonts w:hint="eastAsia" w:ascii="仿宋" w:hAnsi="仿宋" w:eastAsia="仿宋" w:cs="仿宋"/>
          <w:kern w:val="0"/>
          <w:sz w:val="24"/>
          <w:szCs w:val="24"/>
        </w:rPr>
        <w:br w:type="textWrapping"/>
      </w:r>
      <w:r>
        <w:rPr>
          <w:rFonts w:hint="eastAsia" w:ascii="仿宋" w:hAnsi="仿宋" w:eastAsia="仿宋" w:cs="仿宋"/>
          <w:kern w:val="0"/>
          <w:sz w:val="24"/>
          <w:szCs w:val="24"/>
        </w:rPr>
        <w:t xml:space="preserve">    3.对于因食材性质或外包装等原因无法当场对内容性状进行验收的，甲方可先进行数量验收，待甲方使用该食材时如发现质量问题，可另行向乙方提出。甲方在验收单上的签字确认不使甲方丧失因质量问题而向乙方索赔和求偿的权利，同时不解除乙方对于合同货物质量缺陷或瑕疵负有的相应质量保证责任；</w:t>
      </w:r>
    </w:p>
    <w:p w14:paraId="7C81A139">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4.甲方如对商品质量、数量等有异议，应在收货时，向乙方送货人员提出异议，乙方需现场给予答复。</w:t>
      </w:r>
    </w:p>
    <w:p w14:paraId="10F47D7A">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3572E63D">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57834830">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0E51E237">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08FFA680">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0E677CF7">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7047F609">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006B6709">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538AEB48">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7DDC695A">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3B7D5DA4">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49814C49">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2BCE157A">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61CAD3E9">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08752FA0">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5FA0186F">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3ED94DA1">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1DB3EE9A">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684E856B">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4157BED3">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7CCB6CC6">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59C555F3">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165B7D7C">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7B22EF05">
      <w:pPr>
        <w:keepNext w:val="0"/>
        <w:keepLines w:val="0"/>
        <w:widowControl/>
        <w:suppressLineNumbers w:val="0"/>
        <w:spacing w:line="360" w:lineRule="auto"/>
        <w:rPr>
          <w:rFonts w:hint="eastAsia" w:ascii="楷体" w:hAnsi="楷体" w:eastAsia="楷体" w:cs="楷体"/>
          <w:kern w:val="0"/>
          <w:sz w:val="24"/>
          <w:szCs w:val="24"/>
        </w:rPr>
      </w:pPr>
    </w:p>
    <w:p w14:paraId="73D2B796">
      <w:pPr>
        <w:keepNext w:val="0"/>
        <w:keepLines w:val="0"/>
        <w:widowControl/>
        <w:suppressLineNumbers w:val="0"/>
        <w:spacing w:line="360" w:lineRule="auto"/>
        <w:rPr>
          <w:rFonts w:hint="eastAsia" w:ascii="楷体" w:hAnsi="楷体" w:eastAsia="楷体" w:cs="楷体"/>
          <w:kern w:val="0"/>
          <w:sz w:val="24"/>
          <w:szCs w:val="24"/>
        </w:rPr>
      </w:pPr>
    </w:p>
    <w:p w14:paraId="1242C690">
      <w:pPr>
        <w:keepNext w:val="0"/>
        <w:keepLines w:val="0"/>
        <w:widowControl/>
        <w:suppressLineNumbers w:val="0"/>
        <w:spacing w:line="360" w:lineRule="auto"/>
        <w:rPr>
          <w:rFonts w:hint="eastAsia" w:ascii="楷体" w:hAnsi="楷体" w:eastAsia="楷体" w:cs="楷体"/>
          <w:kern w:val="0"/>
          <w:sz w:val="24"/>
          <w:szCs w:val="24"/>
        </w:rPr>
      </w:pPr>
    </w:p>
    <w:p w14:paraId="4DB6997A">
      <w:pPr>
        <w:keepNext w:val="0"/>
        <w:keepLines w:val="0"/>
        <w:widowControl/>
        <w:suppressLineNumbers w:val="0"/>
        <w:spacing w:line="360" w:lineRule="auto"/>
        <w:rPr>
          <w:rFonts w:hint="eastAsia" w:ascii="楷体" w:hAnsi="楷体" w:eastAsia="楷体" w:cs="楷体"/>
          <w:kern w:val="0"/>
          <w:sz w:val="24"/>
          <w:szCs w:val="24"/>
        </w:rPr>
      </w:pPr>
    </w:p>
    <w:p w14:paraId="40D2D42F">
      <w:pPr>
        <w:keepNext w:val="0"/>
        <w:keepLines w:val="0"/>
        <w:widowControl/>
        <w:suppressLineNumbers w:val="0"/>
        <w:spacing w:line="360" w:lineRule="auto"/>
        <w:rPr>
          <w:rFonts w:hint="eastAsia" w:ascii="楷体" w:hAnsi="楷体" w:eastAsia="楷体" w:cs="楷体"/>
          <w:kern w:val="0"/>
          <w:sz w:val="24"/>
          <w:szCs w:val="24"/>
        </w:rPr>
      </w:pPr>
    </w:p>
    <w:p w14:paraId="5DFFFB9B">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楷体"/>
          <w:kern w:val="0"/>
          <w:sz w:val="24"/>
          <w:szCs w:val="24"/>
        </w:rPr>
        <w:t>附件5：</w:t>
      </w:r>
    </w:p>
    <w:p w14:paraId="1F038122">
      <w:pPr>
        <w:keepNext w:val="0"/>
        <w:keepLines w:val="0"/>
        <w:widowControl/>
        <w:suppressLineNumbers w:val="0"/>
        <w:spacing w:line="360" w:lineRule="auto"/>
        <w:jc w:val="center"/>
        <w:rPr>
          <w:rFonts w:hint="eastAsia" w:ascii="仿宋" w:hAnsi="仿宋" w:eastAsia="仿宋" w:cs="仿宋"/>
          <w:b/>
          <w:bCs w:val="0"/>
          <w:kern w:val="0"/>
          <w:sz w:val="24"/>
          <w:szCs w:val="24"/>
        </w:rPr>
      </w:pPr>
      <w:r>
        <w:rPr>
          <w:rFonts w:hint="eastAsia" w:ascii="仿宋" w:hAnsi="仿宋" w:eastAsia="仿宋" w:cs="仿宋"/>
          <w:b/>
          <w:bCs w:val="0"/>
          <w:kern w:val="0"/>
          <w:sz w:val="24"/>
          <w:szCs w:val="24"/>
        </w:rPr>
        <w:t>违约责任</w:t>
      </w:r>
    </w:p>
    <w:p w14:paraId="3E4E8B88">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62308233">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除合同约定的违约责任以外，任何一方存在以下约定情形的，应承担相应的违约责任：</w:t>
      </w:r>
    </w:p>
    <w:p w14:paraId="65BD8BC2">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（一）如果甲方无正当理由未能在合同约定的时间内向乙方支付相关合同价款，每迟延一日，甲方应向乙方支付逾期应付价款部分的0.05_%作为违约金；</w:t>
      </w:r>
    </w:p>
    <w:p w14:paraId="23A0E670">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二）如果乙方未能按约定时间向甲方交付符合要求的食材并取得甲方收货确认，每迟延一日，乙方应向甲方支付该部分货物对应价款的0.05_%作为违约金。乙方逾期超过10日不能交付货物的，甲方有权单方面解除合同，甲方受到的损失超出违约金的部分，由乙方继续承担赔偿责任；</w:t>
      </w:r>
    </w:p>
    <w:p w14:paraId="04445464">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三）乙方所交付的货物不能全部满足合同约定的，包括但不限于货物品种、数量、质量不符合合同约定标准的，甲方有权拒收。乙方同意更换货物但逾期交付的，按乙方逾期交付货物处理。乙方拒绝更换货物的，甲方有权单方面解除合同，乙方应向甲方支付相当于该部分货物对应价款30%的违约金。甲方受到的损失超出违约金的部分，由乙方继续承担赔偿责任；</w:t>
      </w:r>
    </w:p>
    <w:p w14:paraId="06B5D866">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（四）在本合同履行期间，若因乙方所提供的食材质量、安全等原因给甲方及食材使用者造成人身、财产损害的，甲方有权单方面解除合同，乙方应承担全部赔偿责任；</w:t>
      </w:r>
    </w:p>
    <w:p w14:paraId="7389800D">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（五）如果乙方违反本合同约定的保密义务，乙方应对甲方的全部损失承担赔偿责任；</w:t>
      </w:r>
    </w:p>
    <w:p w14:paraId="1E76EAF6">
      <w:pPr>
        <w:keepNext w:val="0"/>
        <w:keepLines w:val="0"/>
        <w:widowControl/>
        <w:suppressLineNumbers w:val="0"/>
        <w:spacing w:line="360" w:lineRule="auto"/>
        <w:ind w:left="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（六）除本合同的约定外，因乙方的违约行为给甲方造成损失的，乙方应对甲方的全部损失承担赔偿责任。</w:t>
      </w:r>
    </w:p>
    <w:p w14:paraId="2A626810">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09AF9C17">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30FC09AE">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2606772F">
      <w:pPr>
        <w:keepNext w:val="0"/>
        <w:keepLines w:val="0"/>
        <w:widowControl/>
        <w:suppressLineNumbers w:val="0"/>
        <w:spacing w:line="360" w:lineRule="auto"/>
        <w:rPr>
          <w:rFonts w:hint="eastAsia" w:ascii="楷体" w:hAnsi="楷体" w:eastAsia="楷体" w:cs="宋体"/>
          <w:b/>
          <w:bCs w:val="0"/>
          <w:kern w:val="0"/>
          <w:sz w:val="24"/>
          <w:szCs w:val="24"/>
        </w:rPr>
      </w:pPr>
      <w:r>
        <w:rPr>
          <w:rFonts w:hint="eastAsia" w:ascii="楷体" w:hAnsi="楷体" w:eastAsia="楷体" w:cs="宋体"/>
          <w:b/>
          <w:bCs w:val="0"/>
          <w:kern w:val="0"/>
          <w:sz w:val="24"/>
          <w:szCs w:val="24"/>
        </w:rPr>
        <w:t xml:space="preserve"> </w:t>
      </w:r>
    </w:p>
    <w:p w14:paraId="7D8DDE16">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7B20092B">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5E234F2E">
      <w:pPr>
        <w:keepNext w:val="0"/>
        <w:keepLines w:val="0"/>
        <w:widowControl/>
        <w:suppressLineNumbers w:val="0"/>
        <w:spacing w:line="360" w:lineRule="auto"/>
        <w:rPr>
          <w:rFonts w:hint="eastAsia" w:ascii="楷体" w:hAnsi="楷体" w:eastAsia="楷体" w:cs="楷体"/>
          <w:kern w:val="0"/>
          <w:sz w:val="24"/>
          <w:szCs w:val="24"/>
        </w:rPr>
      </w:pPr>
    </w:p>
    <w:p w14:paraId="476FC186">
      <w:pPr>
        <w:keepNext w:val="0"/>
        <w:keepLines w:val="0"/>
        <w:widowControl/>
        <w:suppressLineNumbers w:val="0"/>
        <w:spacing w:line="360" w:lineRule="auto"/>
        <w:rPr>
          <w:rFonts w:hint="eastAsia" w:ascii="楷体" w:hAnsi="楷体" w:eastAsia="楷体" w:cs="楷体"/>
          <w:kern w:val="0"/>
          <w:sz w:val="24"/>
          <w:szCs w:val="24"/>
        </w:rPr>
      </w:pPr>
    </w:p>
    <w:p w14:paraId="02C09AD2">
      <w:pPr>
        <w:keepNext w:val="0"/>
        <w:keepLines w:val="0"/>
        <w:widowControl/>
        <w:suppressLineNumbers w:val="0"/>
        <w:spacing w:line="360" w:lineRule="auto"/>
        <w:rPr>
          <w:rFonts w:hint="eastAsia" w:ascii="楷体" w:hAnsi="楷体" w:eastAsia="楷体" w:cs="楷体"/>
          <w:kern w:val="0"/>
          <w:sz w:val="24"/>
          <w:szCs w:val="24"/>
        </w:rPr>
      </w:pPr>
    </w:p>
    <w:p w14:paraId="57EB3D75">
      <w:pPr>
        <w:keepNext w:val="0"/>
        <w:keepLines w:val="0"/>
        <w:widowControl/>
        <w:suppressLineNumbers w:val="0"/>
        <w:spacing w:line="360" w:lineRule="auto"/>
        <w:rPr>
          <w:rFonts w:hint="eastAsia" w:ascii="楷体" w:hAnsi="楷体" w:eastAsia="楷体" w:cs="楷体"/>
          <w:kern w:val="0"/>
          <w:sz w:val="24"/>
          <w:szCs w:val="24"/>
        </w:rPr>
      </w:pPr>
    </w:p>
    <w:p w14:paraId="667B2019">
      <w:pPr>
        <w:keepNext w:val="0"/>
        <w:keepLines w:val="0"/>
        <w:widowControl/>
        <w:suppressLineNumbers w:val="0"/>
        <w:spacing w:line="360" w:lineRule="auto"/>
        <w:rPr>
          <w:rFonts w:hint="eastAsia" w:ascii="仿宋" w:hAnsi="仿宋" w:eastAsia="仿宋" w:cs="仿宋"/>
          <w:kern w:val="0"/>
          <w:sz w:val="24"/>
          <w:szCs w:val="24"/>
        </w:rPr>
      </w:pPr>
      <w:r>
        <w:rPr>
          <w:rFonts w:hint="eastAsia" w:ascii="楷体" w:hAnsi="楷体" w:eastAsia="楷体" w:cs="楷体"/>
          <w:kern w:val="0"/>
          <w:sz w:val="24"/>
          <w:szCs w:val="24"/>
        </w:rPr>
        <w:t>附件6：</w:t>
      </w:r>
    </w:p>
    <w:p w14:paraId="61FEC0BC">
      <w:pPr>
        <w:keepNext w:val="0"/>
        <w:keepLines w:val="0"/>
        <w:widowControl/>
        <w:suppressLineNumbers w:val="0"/>
        <w:spacing w:line="360" w:lineRule="auto"/>
        <w:jc w:val="center"/>
        <w:rPr>
          <w:rFonts w:hint="eastAsia" w:ascii="仿宋" w:hAnsi="仿宋" w:eastAsia="仿宋" w:cs="仿宋"/>
          <w:b/>
          <w:bCs w:val="0"/>
          <w:kern w:val="0"/>
          <w:sz w:val="24"/>
          <w:szCs w:val="24"/>
        </w:rPr>
      </w:pPr>
      <w:r>
        <w:rPr>
          <w:rFonts w:hint="eastAsia" w:ascii="仿宋" w:hAnsi="仿宋" w:eastAsia="仿宋" w:cs="仿宋"/>
          <w:b/>
          <w:bCs w:val="0"/>
          <w:kern w:val="0"/>
          <w:sz w:val="24"/>
          <w:szCs w:val="24"/>
        </w:rPr>
        <w:t>保修和维修</w:t>
      </w:r>
    </w:p>
    <w:p w14:paraId="222F10C8">
      <w:pPr>
        <w:keepNext w:val="0"/>
        <w:keepLines w:val="0"/>
        <w:widowControl/>
        <w:suppressLineNumbers w:val="0"/>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 xml:space="preserve"> </w:t>
      </w:r>
    </w:p>
    <w:p w14:paraId="3380359A">
      <w:pPr>
        <w:keepNext w:val="0"/>
        <w:keepLines w:val="0"/>
        <w:widowControl/>
        <w:suppressLineNumbers w:val="0"/>
        <w:spacing w:line="360" w:lineRule="auto"/>
        <w:ind w:left="0" w:firstLine="480" w:firstLineChars="200"/>
        <w:rPr>
          <w:rFonts w:hint="eastAsia" w:ascii="仿宋" w:hAnsi="仿宋" w:eastAsia="仿宋" w:cs="仿宋"/>
          <w:bCs/>
          <w:kern w:val="0"/>
          <w:sz w:val="24"/>
          <w:szCs w:val="24"/>
        </w:rPr>
      </w:pPr>
      <w:r>
        <w:rPr>
          <w:rFonts w:hint="eastAsia" w:ascii="仿宋" w:hAnsi="仿宋" w:eastAsia="仿宋" w:cs="仿宋"/>
          <w:bCs/>
          <w:kern w:val="0"/>
          <w:sz w:val="24"/>
          <w:szCs w:val="24"/>
        </w:rPr>
        <w:t>1.乙方对于合同货物向甲方提供的保修期为自交付之日起的</w:t>
      </w:r>
      <w:r>
        <w:rPr>
          <w:rFonts w:hint="eastAsia" w:ascii="仿宋" w:hAnsi="仿宋" w:eastAsia="仿宋" w:cs="仿宋"/>
          <w:bCs/>
          <w:kern w:val="0"/>
          <w:sz w:val="24"/>
          <w:szCs w:val="24"/>
          <w:u w:val="single"/>
        </w:rPr>
        <w:t xml:space="preserve">      </w:t>
      </w:r>
      <w:r>
        <w:rPr>
          <w:rFonts w:hint="eastAsia" w:ascii="仿宋" w:hAnsi="仿宋" w:eastAsia="仿宋" w:cs="仿宋"/>
          <w:bCs/>
          <w:kern w:val="0"/>
          <w:sz w:val="24"/>
          <w:szCs w:val="24"/>
        </w:rPr>
        <w:t>个月。</w:t>
      </w:r>
    </w:p>
    <w:p w14:paraId="65CC664B">
      <w:pPr>
        <w:pStyle w:val="12"/>
        <w:keepNext w:val="0"/>
        <w:keepLines w:val="0"/>
        <w:widowControl/>
        <w:suppressLineNumbers w:val="0"/>
        <w:spacing w:line="360" w:lineRule="auto"/>
        <w:ind w:left="0" w:firstLine="480"/>
        <w:rPr>
          <w:rFonts w:hint="eastAsia" w:ascii="仿宋" w:hAnsi="仿宋" w:eastAsia="仿宋" w:cs="仿宋"/>
          <w:kern w:val="0"/>
          <w:sz w:val="24"/>
          <w:szCs w:val="24"/>
        </w:rPr>
      </w:pPr>
      <w:r>
        <w:rPr>
          <w:rFonts w:hint="eastAsia" w:ascii="仿宋" w:hAnsi="仿宋" w:eastAsia="仿宋" w:cs="仿宋"/>
          <w:bCs/>
          <w:kern w:val="0"/>
          <w:sz w:val="24"/>
          <w:szCs w:val="24"/>
        </w:rPr>
        <w:t>2.在双方约定的保修期内，乙方对合同货物运行过程中出现的故障指派专业技术人员进行排除，对出现故障的部件、元件或零件免费进行修理或更换。除合同另有约定外，</w:t>
      </w:r>
      <w:r>
        <w:rPr>
          <w:rFonts w:hint="eastAsia" w:ascii="仿宋" w:hAnsi="仿宋" w:eastAsia="仿宋" w:cs="仿宋"/>
          <w:kern w:val="0"/>
          <w:sz w:val="24"/>
          <w:szCs w:val="24"/>
        </w:rPr>
        <w:t>乙方应在接到故障通知后及时响应，并根据甲方要求到场维修或更换相关配件。同时，如双方约定其他保修服务的，乙方应提供约定的其他保修服务。</w:t>
      </w:r>
    </w:p>
    <w:p w14:paraId="5703F85E">
      <w:pPr>
        <w:pStyle w:val="12"/>
        <w:keepNext w:val="0"/>
        <w:keepLines w:val="0"/>
        <w:widowControl/>
        <w:suppressLineNumbers w:val="0"/>
        <w:spacing w:line="360" w:lineRule="auto"/>
        <w:ind w:left="0" w:firstLine="480"/>
        <w:rPr>
          <w:rFonts w:hint="eastAsia" w:ascii="仿宋" w:hAnsi="仿宋" w:eastAsia="仿宋" w:cs="仿宋"/>
          <w:bCs/>
          <w:kern w:val="0"/>
          <w:sz w:val="24"/>
          <w:szCs w:val="24"/>
        </w:rPr>
      </w:pPr>
      <w:r>
        <w:rPr>
          <w:rFonts w:hint="eastAsia" w:ascii="仿宋" w:hAnsi="仿宋" w:eastAsia="仿宋" w:cs="仿宋"/>
          <w:bCs/>
          <w:kern w:val="0"/>
          <w:sz w:val="24"/>
          <w:szCs w:val="24"/>
        </w:rPr>
        <w:t>3.保修期内，对保修范围内的保修服务所发生的全部物质损耗和人员费用，均由乙方承担。乙方未及时承担保修责任的，甲方有权采用其他渠道和方式对货物进行维修，由此产生的费用由乙方承担。对因货物在保修期内发生的质量缺陷造成的甲方和（或）第三人财产和（或）人身损失，甲方有权向乙方追索。</w:t>
      </w:r>
    </w:p>
    <w:p w14:paraId="3BEE960A">
      <w:pPr>
        <w:pStyle w:val="12"/>
        <w:keepNext w:val="0"/>
        <w:keepLines w:val="0"/>
        <w:widowControl/>
        <w:suppressLineNumbers w:val="0"/>
        <w:spacing w:line="360" w:lineRule="auto"/>
        <w:ind w:left="0" w:firstLine="480"/>
        <w:rPr>
          <w:rFonts w:hint="eastAsia" w:ascii="仿宋" w:hAnsi="仿宋" w:eastAsia="仿宋" w:cs="仿宋"/>
          <w:bCs/>
          <w:kern w:val="0"/>
          <w:sz w:val="24"/>
          <w:szCs w:val="24"/>
        </w:rPr>
      </w:pPr>
      <w:r>
        <w:rPr>
          <w:rFonts w:hint="eastAsia" w:ascii="仿宋" w:hAnsi="仿宋" w:eastAsia="仿宋" w:cs="仿宋"/>
          <w:bCs/>
          <w:kern w:val="0"/>
          <w:sz w:val="24"/>
          <w:szCs w:val="24"/>
        </w:rPr>
        <w:t>4.保修期满，乙方应持续对货物使用期间出现的故障提供维修服务。对维修所需费用，乙方应仅收取正常的成本费用。</w:t>
      </w:r>
    </w:p>
    <w:p w14:paraId="1D81CCC2">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01A77101">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6D075E11">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75B8ACA4">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084B27E4">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0FC54ABF">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5F768722">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480C9E8C">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4B149322">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1BF7A762">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1C407DD1">
      <w:pPr>
        <w:keepNext w:val="0"/>
        <w:keepLines w:val="0"/>
        <w:widowControl/>
        <w:suppressLineNumbers w:val="0"/>
        <w:spacing w:line="360" w:lineRule="auto"/>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267CD0BA">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73106ABB">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41A82E59">
      <w:pPr>
        <w:keepNext w:val="0"/>
        <w:keepLines w:val="0"/>
        <w:widowControl/>
        <w:suppressLineNumbers w:val="0"/>
        <w:spacing w:line="360" w:lineRule="auto"/>
        <w:rPr>
          <w:rFonts w:hint="eastAsia" w:ascii="楷体" w:hAnsi="楷体" w:eastAsia="楷体" w:cs="宋体"/>
          <w:kern w:val="0"/>
          <w:sz w:val="24"/>
          <w:szCs w:val="24"/>
        </w:rPr>
      </w:pPr>
    </w:p>
    <w:p w14:paraId="5FA72483">
      <w:pPr>
        <w:keepNext w:val="0"/>
        <w:keepLines w:val="0"/>
        <w:widowControl/>
        <w:suppressLineNumbers w:val="0"/>
        <w:spacing w:line="360" w:lineRule="auto"/>
        <w:rPr>
          <w:rFonts w:hint="eastAsia"/>
        </w:rPr>
      </w:pPr>
      <w:r>
        <w:rPr>
          <w:rFonts w:hint="eastAsia" w:ascii="楷体" w:hAnsi="楷体" w:eastAsia="楷体" w:cs="宋体"/>
          <w:kern w:val="0"/>
          <w:sz w:val="24"/>
          <w:szCs w:val="24"/>
        </w:rPr>
        <w:t xml:space="preserve"> </w:t>
      </w:r>
    </w:p>
    <w:p w14:paraId="0250AF98">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33527CD1">
      <w:pPr>
        <w:pStyle w:val="3"/>
        <w:numPr>
          <w:ilvl w:val="0"/>
          <w:numId w:val="4"/>
        </w:numPr>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140" w:name="_Toc517281828"/>
      <w:bookmarkStart w:id="141" w:name="_Toc2185"/>
      <w:r>
        <w:rPr>
          <w:rFonts w:hint="eastAsia" w:ascii="仿宋" w:hAnsi="仿宋" w:eastAsia="仿宋" w:cs="仿宋"/>
          <w:color w:val="000000" w:themeColor="text1"/>
          <w:sz w:val="28"/>
          <w:szCs w:val="28"/>
          <w:highlight w:val="none"/>
          <w14:textFill>
            <w14:solidFill>
              <w14:schemeClr w14:val="tx1"/>
            </w14:solidFill>
          </w14:textFill>
        </w:rPr>
        <w:t>采购需求</w:t>
      </w:r>
      <w:bookmarkEnd w:id="140"/>
      <w:bookmarkEnd w:id="141"/>
    </w:p>
    <w:p w14:paraId="02A77F8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0" w:leftChars="0" w:firstLine="480" w:firstLineChars="20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采购一家供应商负责提供职工食堂所需粮油米面、蔬菜水果、肉类禽蛋、水产海鲜、干货调料、速冻食品、副食半成品等全品类食材供应商。供应商按折扣率报价。</w:t>
      </w:r>
    </w:p>
    <w:p w14:paraId="65DFAEE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0" w:leftChars="0" w:firstLine="482" w:firstLineChars="200"/>
        <w:jc w:val="left"/>
        <w:textAlignment w:val="auto"/>
        <w:rPr>
          <w:rFonts w:hint="eastAsia" w:ascii="仿宋" w:hAnsi="仿宋" w:eastAsia="仿宋" w:cs="仿宋"/>
          <w:b/>
          <w:bCs w:val="0"/>
          <w:color w:val="000000" w:themeColor="text1"/>
          <w:sz w:val="24"/>
          <w:szCs w:val="24"/>
          <w:lang w:val="en-US" w:eastAsia="zh-CN"/>
          <w14:textFill>
            <w14:solidFill>
              <w14:schemeClr w14:val="tx1"/>
            </w14:solidFill>
          </w14:textFill>
        </w:rPr>
      </w:pPr>
      <w:r>
        <w:rPr>
          <w:rFonts w:hint="eastAsia" w:ascii="仿宋" w:hAnsi="仿宋" w:eastAsia="仿宋" w:cs="仿宋"/>
          <w:b/>
          <w:bCs w:val="0"/>
          <w:color w:val="000000" w:themeColor="text1"/>
          <w:sz w:val="24"/>
          <w:szCs w:val="24"/>
          <w:lang w:val="en-US" w:eastAsia="zh-CN"/>
          <w14:textFill>
            <w14:solidFill>
              <w14:schemeClr w14:val="tx1"/>
            </w14:solidFill>
          </w14:textFill>
        </w:rPr>
        <w:t>一、服务要求</w:t>
      </w:r>
    </w:p>
    <w:p w14:paraId="419AB2CF">
      <w:pPr>
        <w:pStyle w:val="2"/>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仿宋" w:hAnsi="仿宋" w:eastAsia="仿宋" w:cs="仿宋"/>
          <w:b/>
          <w:bCs w:val="0"/>
          <w:color w:val="000000" w:themeColor="text1"/>
          <w:sz w:val="24"/>
          <w:szCs w:val="24"/>
          <w:lang w:val="en-US" w:eastAsia="zh-CN"/>
          <w14:textFill>
            <w14:solidFill>
              <w14:schemeClr w14:val="tx1"/>
            </w14:solidFill>
          </w14:textFill>
        </w:rPr>
      </w:pPr>
      <w:r>
        <w:rPr>
          <w:rFonts w:hint="eastAsia" w:ascii="仿宋" w:hAnsi="仿宋" w:eastAsia="仿宋" w:cs="仿宋"/>
          <w:b/>
          <w:bCs w:val="0"/>
          <w:color w:val="000000" w:themeColor="text1"/>
          <w:sz w:val="24"/>
          <w:szCs w:val="24"/>
          <w:lang w:val="en-US" w:eastAsia="zh-CN"/>
          <w14:textFill>
            <w14:solidFill>
              <w14:schemeClr w14:val="tx1"/>
            </w14:solidFill>
          </w14:textFill>
        </w:rPr>
        <w:t>1.食材质量服务要求</w:t>
      </w:r>
    </w:p>
    <w:p w14:paraId="26FABFBF">
      <w:pPr>
        <w:pStyle w:val="2"/>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480" w:firstLineChars="20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（1）蔬菜类：新鲜饱满、无腐烂、无黄叶、无泥沙杂质、无严重虫眼，符合国家食品安全标准，严禁提供过期、变质、泡水蔬菜；</w:t>
      </w:r>
    </w:p>
    <w:p w14:paraId="1A6587A0">
      <w:pPr>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（2）肉蛋类：鲜肉当日新鲜、色泽正常、无异味、无注水，肉类随货附带检疫合规证明，杜绝病死肉、冷冻久存货、劣质肉；</w:t>
      </w:r>
    </w:p>
    <w:p w14:paraId="32C0071B">
      <w:pPr>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（3）水产类：鲜活达标、无变质、无异味、冻品包装完好、在保质期内；</w:t>
      </w:r>
    </w:p>
    <w:p w14:paraId="07BC7213">
      <w:pPr>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（4）粮油干货调料：正规品牌、包装完好、标识齐全、在保质期内，杜绝三无产品、过期产品、假冒伪劣产品；</w:t>
      </w:r>
    </w:p>
    <w:p w14:paraId="0A65C7B1">
      <w:pPr>
        <w:pStyle w:val="2"/>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（5）所有食材符合国家食品安全标准，甲方有权随时抽检，发现不合格食材无条件退回。</w:t>
      </w:r>
    </w:p>
    <w:p w14:paraId="2386A7C9">
      <w:pPr>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仿宋" w:hAnsi="仿宋" w:eastAsia="仿宋" w:cs="仿宋"/>
          <w:b/>
          <w:bCs w:val="0"/>
          <w:color w:val="000000" w:themeColor="text1"/>
          <w:sz w:val="24"/>
          <w:szCs w:val="24"/>
          <w:lang w:val="en-US" w:eastAsia="zh-CN"/>
          <w14:textFill>
            <w14:solidFill>
              <w14:schemeClr w14:val="tx1"/>
            </w14:solidFill>
          </w14:textFill>
        </w:rPr>
      </w:pPr>
      <w:r>
        <w:rPr>
          <w:rFonts w:hint="eastAsia" w:ascii="仿宋" w:hAnsi="仿宋" w:eastAsia="仿宋" w:cs="仿宋"/>
          <w:b/>
          <w:bCs w:val="0"/>
          <w:color w:val="000000" w:themeColor="text1"/>
          <w:sz w:val="24"/>
          <w:szCs w:val="24"/>
          <w:lang w:val="en-US" w:eastAsia="zh-CN"/>
          <w14:textFill>
            <w14:solidFill>
              <w14:schemeClr w14:val="tx1"/>
            </w14:solidFill>
          </w14:textFill>
        </w:rPr>
        <w:t>2.配送时效服务要求</w:t>
      </w:r>
    </w:p>
    <w:p w14:paraId="707EE575">
      <w:pPr>
        <w:pStyle w:val="2"/>
        <w:pageBreakBefore w:val="0"/>
        <w:widowControl w:val="0"/>
        <w:kinsoku/>
        <w:wordWrap/>
        <w:overflowPunct/>
        <w:topLinePunct w:val="0"/>
        <w:autoSpaceDE/>
        <w:autoSpaceDN/>
        <w:bidi w:val="0"/>
        <w:adjustRightInd/>
        <w:snapToGrid/>
        <w:spacing w:before="0" w:beforeAutospacing="0" w:after="0" w:afterAutospacing="0" w:line="440" w:lineRule="exact"/>
        <w:ind w:firstLine="64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（1）严格按照食堂每日下单时间，指定到货时间准时送达，不得迟到、漏送、少送；</w:t>
      </w:r>
    </w:p>
    <w:p w14:paraId="102CFCC9">
      <w:pPr>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（2）食材分类包装，生熟分离、荤素分离、干湿分离，防止交叉污染；</w:t>
      </w:r>
    </w:p>
    <w:p w14:paraId="578A993E">
      <w:pPr>
        <w:pStyle w:val="2"/>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（3）冷链食材全程温控达标，保证新鲜度；</w:t>
      </w:r>
    </w:p>
    <w:p w14:paraId="6B43F778">
      <w:pPr>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（4）送货现场整洁有序，配送人员遵守公司门禁及食堂管理制度。</w:t>
      </w:r>
    </w:p>
    <w:p w14:paraId="525B9D8C">
      <w:pPr>
        <w:pStyle w:val="2"/>
        <w:pageBreakBefore w:val="0"/>
        <w:widowControl w:val="0"/>
        <w:kinsoku/>
        <w:wordWrap/>
        <w:overflowPunct/>
        <w:topLinePunct w:val="0"/>
        <w:autoSpaceDE/>
        <w:autoSpaceDN/>
        <w:bidi w:val="0"/>
        <w:adjustRightInd/>
        <w:snapToGrid/>
        <w:spacing w:before="0" w:beforeAutospacing="0" w:after="0" w:afterAutospacing="0" w:line="440" w:lineRule="exact"/>
        <w:ind w:firstLine="640"/>
        <w:jc w:val="left"/>
        <w:textAlignment w:val="auto"/>
        <w:rPr>
          <w:rFonts w:hint="eastAsia" w:ascii="仿宋" w:hAnsi="仿宋" w:eastAsia="仿宋" w:cs="仿宋"/>
          <w:b/>
          <w:bCs w:val="0"/>
          <w:color w:val="000000" w:themeColor="text1"/>
          <w:sz w:val="24"/>
          <w:szCs w:val="24"/>
          <w:lang w:val="en-US" w:eastAsia="zh-CN"/>
          <w14:textFill>
            <w14:solidFill>
              <w14:schemeClr w14:val="tx1"/>
            </w14:solidFill>
          </w14:textFill>
        </w:rPr>
      </w:pPr>
      <w:r>
        <w:rPr>
          <w:rFonts w:hint="eastAsia" w:ascii="仿宋" w:hAnsi="仿宋" w:eastAsia="仿宋" w:cs="仿宋"/>
          <w:b/>
          <w:bCs w:val="0"/>
          <w:color w:val="000000" w:themeColor="text1"/>
          <w:sz w:val="24"/>
          <w:szCs w:val="24"/>
          <w:lang w:val="en-US" w:eastAsia="zh-CN"/>
          <w14:textFill>
            <w14:solidFill>
              <w14:schemeClr w14:val="tx1"/>
            </w14:solidFill>
          </w14:textFill>
        </w:rPr>
        <w:t>3.退换货服务要求</w:t>
      </w:r>
    </w:p>
    <w:p w14:paraId="42D95970">
      <w:pPr>
        <w:pageBreakBefore w:val="0"/>
        <w:widowControl w:val="0"/>
        <w:kinsoku/>
        <w:wordWrap/>
        <w:overflowPunct/>
        <w:topLinePunct w:val="0"/>
        <w:autoSpaceDE/>
        <w:autoSpaceDN/>
        <w:bidi w:val="0"/>
        <w:adjustRightInd/>
        <w:snapToGrid/>
        <w:spacing w:beforeAutospacing="0" w:afterAutospacing="0" w:line="440" w:lineRule="exact"/>
        <w:ind w:firstLine="640"/>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（1）凡变质、不新鲜、缺斤少两、证件不全、不合格食材，当场拒收，无条件免费更换；</w:t>
      </w:r>
    </w:p>
    <w:p w14:paraId="554DB3D4">
      <w:pPr>
        <w:pStyle w:val="2"/>
        <w:pageBreakBefore w:val="0"/>
        <w:widowControl w:val="0"/>
        <w:kinsoku/>
        <w:wordWrap/>
        <w:overflowPunct/>
        <w:topLinePunct w:val="0"/>
        <w:autoSpaceDE/>
        <w:autoSpaceDN/>
        <w:bidi w:val="0"/>
        <w:adjustRightInd/>
        <w:snapToGrid/>
        <w:spacing w:before="0" w:beforeAutospacing="0" w:after="0" w:afterAutospacing="0" w:line="440" w:lineRule="exact"/>
        <w:jc w:val="left"/>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 xml:space="preserve"> （2）因食材质量问题造成的一切损失由供应商全权承担。</w:t>
      </w:r>
    </w:p>
    <w:p w14:paraId="2E74E378">
      <w:pPr>
        <w:pStyle w:val="2"/>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482" w:firstLineChars="200"/>
        <w:jc w:val="left"/>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4.价格服务要求</w:t>
      </w:r>
    </w:p>
    <w:p w14:paraId="338DD25B">
      <w:pPr>
        <w:pageBreakBefore w:val="0"/>
        <w:widowControl w:val="0"/>
        <w:kinsoku/>
        <w:wordWrap/>
        <w:overflowPunct/>
        <w:topLinePunct w:val="0"/>
        <w:autoSpaceDE/>
        <w:autoSpaceDN/>
        <w:bidi w:val="0"/>
        <w:adjustRightInd/>
        <w:snapToGrid/>
        <w:spacing w:beforeAutospacing="0" w:afterAutospacing="0" w:line="440" w:lineRule="exact"/>
        <w:ind w:firstLine="640"/>
        <w:jc w:val="left"/>
        <w:textAlignment w:val="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（1）严禁随意涨价、哄抬物价，市场价格波动需提供依据报备。</w:t>
      </w:r>
    </w:p>
    <w:p w14:paraId="0D12C7CE">
      <w:pPr>
        <w:pageBreakBefore w:val="0"/>
        <w:widowControl w:val="0"/>
        <w:kinsoku/>
        <w:wordWrap/>
        <w:overflowPunct/>
        <w:topLinePunct w:val="0"/>
        <w:autoSpaceDE/>
        <w:autoSpaceDN/>
        <w:bidi w:val="0"/>
        <w:adjustRightInd/>
        <w:snapToGrid/>
        <w:spacing w:beforeAutospacing="0" w:afterAutospacing="0" w:line="440" w:lineRule="exact"/>
        <w:ind w:firstLine="640"/>
        <w:jc w:val="left"/>
        <w:textAlignment w:val="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（2）同等品质前提下，实行优质优价、低价优先服务。</w:t>
      </w:r>
    </w:p>
    <w:p w14:paraId="3F246701">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lang w:val="en-US" w:eastAsia="zh-CN"/>
        </w:rPr>
        <w:t>二、</w:t>
      </w:r>
      <w:r>
        <w:rPr>
          <w:rFonts w:hint="eastAsia" w:ascii="仿宋" w:hAnsi="仿宋" w:eastAsia="仿宋" w:cs="仿宋"/>
          <w:b/>
          <w:bCs w:val="0"/>
          <w:color w:val="auto"/>
          <w:sz w:val="24"/>
          <w:szCs w:val="24"/>
        </w:rPr>
        <w:t>预算金额</w:t>
      </w:r>
    </w:p>
    <w:p w14:paraId="52531659">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lang w:val="en-US" w:eastAsia="zh-CN"/>
          <w14:textFill>
            <w14:solidFill>
              <w14:schemeClr w14:val="tx1"/>
            </w14:solidFill>
          </w14:textFill>
        </w:rPr>
        <w:t>本项目年度预算金额XX万元/年，拟签订两年期合同，整体预算规模为XX万元。</w:t>
      </w:r>
      <w:bookmarkEnd w:id="122"/>
      <w:bookmarkEnd w:id="123"/>
      <w:bookmarkStart w:id="142" w:name="_Toc11206"/>
      <w:bookmarkStart w:id="143" w:name="_Toc21125"/>
      <w:bookmarkStart w:id="144" w:name="_Toc17141"/>
      <w:bookmarkStart w:id="145" w:name="_Toc517281835"/>
      <w:bookmarkStart w:id="146" w:name="_Toc444891352"/>
      <w:bookmarkStart w:id="147" w:name="_Toc18403"/>
      <w:bookmarkStart w:id="148" w:name="_Toc10693"/>
      <w:bookmarkStart w:id="149" w:name="_Toc287600128"/>
      <w:r>
        <w:rPr>
          <w:rFonts w:hint="eastAsia" w:ascii="仿宋" w:hAnsi="仿宋" w:eastAsia="仿宋" w:cs="仿宋"/>
          <w:b w:val="0"/>
          <w:bCs/>
          <w:color w:val="000000" w:themeColor="text1"/>
          <w:sz w:val="24"/>
          <w:szCs w:val="24"/>
          <w:lang w:val="en-US" w:eastAsia="zh-CN"/>
          <w14:textFill>
            <w14:solidFill>
              <w14:schemeClr w14:val="tx1"/>
            </w14:solidFill>
          </w14:textFill>
        </w:rPr>
        <w:t xml:space="preserve">     </w:t>
      </w:r>
    </w:p>
    <w:p w14:paraId="735E0119">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仿宋" w:hAnsi="仿宋" w:eastAsia="仿宋" w:cs="仿宋"/>
          <w:b/>
          <w:bCs w:val="0"/>
          <w:color w:val="auto"/>
          <w:sz w:val="24"/>
          <w:szCs w:val="24"/>
        </w:rPr>
      </w:pPr>
      <w:r>
        <w:rPr>
          <w:rFonts w:hint="eastAsia" w:ascii="仿宋" w:hAnsi="仿宋" w:eastAsia="仿宋" w:cs="仿宋"/>
          <w:b/>
          <w:bCs w:val="0"/>
          <w:color w:val="000000" w:themeColor="text1"/>
          <w:sz w:val="24"/>
          <w:szCs w:val="24"/>
          <w:lang w:val="en-US" w:eastAsia="zh-CN"/>
          <w14:textFill>
            <w14:solidFill>
              <w14:schemeClr w14:val="tx1"/>
            </w14:solidFill>
          </w14:textFill>
        </w:rPr>
        <w:t>三、</w:t>
      </w:r>
      <w:r>
        <w:rPr>
          <w:rFonts w:hint="eastAsia" w:ascii="仿宋" w:hAnsi="仿宋" w:eastAsia="仿宋" w:cs="仿宋"/>
          <w:b/>
          <w:bCs w:val="0"/>
          <w:color w:val="auto"/>
          <w:sz w:val="24"/>
          <w:szCs w:val="24"/>
        </w:rPr>
        <w:t>验收/考核标准及付款安排</w:t>
      </w:r>
    </w:p>
    <w:p w14:paraId="20BEE6B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(一）验收</w:t>
      </w:r>
    </w:p>
    <w:p w14:paraId="11BA3A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验收从质量标准、食品价格及服务管理三个</w:t>
      </w:r>
      <w:r>
        <w:rPr>
          <w:rFonts w:hint="eastAsia" w:ascii="仿宋" w:hAnsi="仿宋" w:eastAsia="仿宋" w:cs="仿宋"/>
          <w:color w:val="000000" w:themeColor="text1"/>
          <w:sz w:val="24"/>
          <w:szCs w:val="24"/>
          <w:lang w:eastAsia="zh-CN"/>
          <w14:textFill>
            <w14:solidFill>
              <w14:schemeClr w14:val="tx1"/>
            </w14:solidFill>
          </w14:textFill>
        </w:rPr>
        <w:t>维度开展</w:t>
      </w:r>
      <w:r>
        <w:rPr>
          <w:rFonts w:hint="eastAsia" w:ascii="仿宋" w:hAnsi="仿宋" w:eastAsia="仿宋" w:cs="仿宋"/>
          <w:color w:val="000000" w:themeColor="text1"/>
          <w:sz w:val="24"/>
          <w:szCs w:val="24"/>
          <w14:textFill>
            <w14:solidFill>
              <w14:schemeClr w14:val="tx1"/>
            </w14:solidFill>
          </w14:textFill>
        </w:rPr>
        <w:t>评价</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食品价格根据抽检当日</w:t>
      </w:r>
      <w:r>
        <w:rPr>
          <w:rFonts w:hint="eastAsia" w:ascii="仿宋" w:hAnsi="仿宋" w:eastAsia="仿宋" w:cs="仿宋"/>
          <w:color w:val="000000" w:themeColor="text1"/>
          <w:sz w:val="24"/>
          <w:szCs w:val="24"/>
          <w:lang w:eastAsia="zh-CN"/>
          <w14:textFill>
            <w14:solidFill>
              <w14:schemeClr w14:val="tx1"/>
            </w14:solidFill>
          </w14:textFill>
        </w:rPr>
        <w:t>原州</w:t>
      </w:r>
      <w:r>
        <w:rPr>
          <w:rFonts w:hint="eastAsia" w:ascii="仿宋" w:hAnsi="仿宋" w:eastAsia="仿宋" w:cs="仿宋"/>
          <w:color w:val="000000" w:themeColor="text1"/>
          <w:sz w:val="24"/>
          <w:szCs w:val="24"/>
          <w14:textFill>
            <w14:solidFill>
              <w14:schemeClr w14:val="tx1"/>
            </w14:solidFill>
          </w14:textFill>
        </w:rPr>
        <w:t>区市场平均价格作为基准价，</w:t>
      </w:r>
      <w:r>
        <w:rPr>
          <w:rFonts w:hint="eastAsia" w:ascii="仿宋" w:hAnsi="仿宋" w:eastAsia="仿宋" w:cs="仿宋"/>
          <w:color w:val="000000" w:themeColor="text1"/>
          <w:sz w:val="24"/>
          <w:szCs w:val="24"/>
          <w:lang w:eastAsia="zh-CN"/>
          <w14:textFill>
            <w14:solidFill>
              <w14:schemeClr w14:val="tx1"/>
            </w14:solidFill>
          </w14:textFill>
        </w:rPr>
        <w:t>核验</w:t>
      </w:r>
      <w:r>
        <w:rPr>
          <w:rFonts w:hint="eastAsia" w:ascii="仿宋" w:hAnsi="仿宋" w:eastAsia="仿宋" w:cs="仿宋"/>
          <w:color w:val="000000" w:themeColor="text1"/>
          <w:sz w:val="24"/>
          <w:szCs w:val="24"/>
          <w14:textFill>
            <w14:solidFill>
              <w14:schemeClr w14:val="tx1"/>
            </w14:solidFill>
          </w14:textFill>
        </w:rPr>
        <w:t>供应商是否按照合同约定折扣供货；食品质量</w:t>
      </w:r>
      <w:r>
        <w:rPr>
          <w:rFonts w:hint="eastAsia" w:ascii="仿宋" w:hAnsi="仿宋" w:eastAsia="仿宋" w:cs="仿宋"/>
          <w:color w:val="000000" w:themeColor="text1"/>
          <w:sz w:val="24"/>
          <w:szCs w:val="24"/>
          <w:lang w:eastAsia="zh-CN"/>
          <w14:textFill>
            <w14:solidFill>
              <w14:schemeClr w14:val="tx1"/>
            </w14:solidFill>
          </w14:textFill>
        </w:rPr>
        <w:t>定期</w:t>
      </w:r>
      <w:r>
        <w:rPr>
          <w:rFonts w:hint="eastAsia" w:ascii="仿宋" w:hAnsi="仿宋" w:eastAsia="仿宋" w:cs="仿宋"/>
          <w:color w:val="000000" w:themeColor="text1"/>
          <w:sz w:val="24"/>
          <w:szCs w:val="24"/>
          <w14:textFill>
            <w14:solidFill>
              <w14:schemeClr w14:val="tx1"/>
            </w14:solidFill>
          </w14:textFill>
        </w:rPr>
        <w:t>由</w:t>
      </w:r>
      <w:r>
        <w:rPr>
          <w:rFonts w:hint="eastAsia" w:ascii="仿宋" w:hAnsi="仿宋" w:eastAsia="仿宋" w:cs="仿宋"/>
          <w:color w:val="000000" w:themeColor="text1"/>
          <w:sz w:val="24"/>
          <w:szCs w:val="24"/>
          <w:lang w:val="en-US" w:eastAsia="zh-CN"/>
          <w14:textFill>
            <w14:solidFill>
              <w14:schemeClr w14:val="tx1"/>
            </w14:solidFill>
          </w14:textFill>
        </w:rPr>
        <w:t>综合部</w:t>
      </w:r>
      <w:r>
        <w:rPr>
          <w:rFonts w:hint="eastAsia" w:ascii="仿宋" w:hAnsi="仿宋" w:eastAsia="仿宋" w:cs="仿宋"/>
          <w:color w:val="000000" w:themeColor="text1"/>
          <w:sz w:val="24"/>
          <w:szCs w:val="24"/>
          <w14:textFill>
            <w14:solidFill>
              <w14:schemeClr w14:val="tx1"/>
            </w14:solidFill>
          </w14:textFill>
        </w:rPr>
        <w:t>每周</w:t>
      </w:r>
      <w:r>
        <w:rPr>
          <w:rFonts w:hint="eastAsia" w:ascii="仿宋" w:hAnsi="仿宋" w:eastAsia="仿宋" w:cs="仿宋"/>
          <w:color w:val="000000" w:themeColor="text1"/>
          <w:sz w:val="24"/>
          <w:szCs w:val="24"/>
          <w:lang w:eastAsia="zh-CN"/>
          <w14:textFill>
            <w14:solidFill>
              <w14:schemeClr w14:val="tx1"/>
            </w14:solidFill>
          </w14:textFill>
        </w:rPr>
        <w:t>对</w:t>
      </w:r>
      <w:r>
        <w:rPr>
          <w:rFonts w:hint="eastAsia" w:ascii="仿宋" w:hAnsi="仿宋" w:eastAsia="仿宋" w:cs="仿宋"/>
          <w:color w:val="000000" w:themeColor="text1"/>
          <w:sz w:val="24"/>
          <w:szCs w:val="24"/>
          <w14:textFill>
            <w14:solidFill>
              <w14:schemeClr w14:val="tx1"/>
            </w14:solidFill>
          </w14:textFill>
        </w:rPr>
        <w:t>供应商</w:t>
      </w:r>
      <w:r>
        <w:rPr>
          <w:rFonts w:hint="eastAsia" w:ascii="仿宋" w:hAnsi="仿宋" w:eastAsia="仿宋" w:cs="仿宋"/>
          <w:color w:val="000000" w:themeColor="text1"/>
          <w:sz w:val="24"/>
          <w:szCs w:val="24"/>
          <w:lang w:eastAsia="zh-CN"/>
          <w14:textFill>
            <w14:solidFill>
              <w14:schemeClr w14:val="tx1"/>
            </w14:solidFill>
          </w14:textFill>
        </w:rPr>
        <w:t>供应</w:t>
      </w:r>
      <w:r>
        <w:rPr>
          <w:rFonts w:hint="eastAsia" w:ascii="仿宋" w:hAnsi="仿宋" w:eastAsia="仿宋" w:cs="仿宋"/>
          <w:color w:val="000000" w:themeColor="text1"/>
          <w:sz w:val="24"/>
          <w:szCs w:val="24"/>
          <w14:textFill>
            <w14:solidFill>
              <w14:schemeClr w14:val="tx1"/>
            </w14:solidFill>
          </w14:textFill>
        </w:rPr>
        <w:t>食材</w:t>
      </w:r>
      <w:r>
        <w:rPr>
          <w:rFonts w:hint="eastAsia" w:ascii="仿宋" w:hAnsi="仿宋" w:eastAsia="仿宋" w:cs="仿宋"/>
          <w:color w:val="000000" w:themeColor="text1"/>
          <w:sz w:val="24"/>
          <w:szCs w:val="24"/>
          <w:lang w:eastAsia="zh-CN"/>
          <w14:textFill>
            <w14:solidFill>
              <w14:schemeClr w14:val="tx1"/>
            </w14:solidFill>
          </w14:textFill>
        </w:rPr>
        <w:t>开展</w:t>
      </w:r>
      <w:r>
        <w:rPr>
          <w:rFonts w:hint="eastAsia" w:ascii="仿宋" w:hAnsi="仿宋" w:eastAsia="仿宋" w:cs="仿宋"/>
          <w:color w:val="000000" w:themeColor="text1"/>
          <w:sz w:val="24"/>
          <w:szCs w:val="24"/>
          <w14:textFill>
            <w14:solidFill>
              <w14:schemeClr w14:val="tx1"/>
            </w14:solidFill>
          </w14:textFill>
        </w:rPr>
        <w:t>查验，</w:t>
      </w:r>
      <w:r>
        <w:rPr>
          <w:rFonts w:hint="eastAsia" w:ascii="仿宋" w:hAnsi="仿宋" w:eastAsia="仿宋" w:cs="仿宋"/>
          <w:color w:val="000000" w:themeColor="text1"/>
          <w:sz w:val="24"/>
          <w:szCs w:val="24"/>
          <w:lang w:eastAsia="zh-CN"/>
          <w14:textFill>
            <w14:solidFill>
              <w14:schemeClr w14:val="tx1"/>
            </w14:solidFill>
          </w14:textFill>
        </w:rPr>
        <w:t>重点</w:t>
      </w:r>
      <w:r>
        <w:rPr>
          <w:rFonts w:hint="eastAsia" w:ascii="仿宋" w:hAnsi="仿宋" w:eastAsia="仿宋" w:cs="仿宋"/>
          <w:color w:val="000000" w:themeColor="text1"/>
          <w:sz w:val="24"/>
          <w:szCs w:val="24"/>
          <w14:textFill>
            <w14:solidFill>
              <w14:schemeClr w14:val="tx1"/>
            </w14:solidFill>
          </w14:textFill>
        </w:rPr>
        <w:t>考核食材新鲜程度；服务管理</w:t>
      </w:r>
      <w:r>
        <w:rPr>
          <w:rFonts w:hint="eastAsia" w:ascii="仿宋" w:hAnsi="仿宋" w:eastAsia="仿宋" w:cs="仿宋"/>
          <w:color w:val="000000" w:themeColor="text1"/>
          <w:sz w:val="24"/>
          <w:szCs w:val="24"/>
          <w:lang w:eastAsia="zh-CN"/>
          <w14:textFill>
            <w14:solidFill>
              <w14:schemeClr w14:val="tx1"/>
            </w14:solidFill>
          </w14:textFill>
        </w:rPr>
        <w:t>重点核查</w:t>
      </w:r>
      <w:r>
        <w:rPr>
          <w:rFonts w:hint="eastAsia" w:ascii="仿宋" w:hAnsi="仿宋" w:eastAsia="仿宋" w:cs="仿宋"/>
          <w:color w:val="000000" w:themeColor="text1"/>
          <w:sz w:val="24"/>
          <w:szCs w:val="24"/>
          <w14:textFill>
            <w14:solidFill>
              <w14:schemeClr w14:val="tx1"/>
            </w14:solidFill>
          </w14:textFill>
        </w:rPr>
        <w:t>考核配送的及时性</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供应商是否按合同约定</w:t>
      </w:r>
      <w:r>
        <w:rPr>
          <w:rFonts w:hint="eastAsia" w:ascii="仿宋" w:hAnsi="仿宋" w:eastAsia="仿宋" w:cs="仿宋"/>
          <w:color w:val="000000" w:themeColor="text1"/>
          <w:sz w:val="24"/>
          <w:szCs w:val="24"/>
          <w:lang w:eastAsia="zh-CN"/>
          <w14:textFill>
            <w14:solidFill>
              <w14:schemeClr w14:val="tx1"/>
            </w14:solidFill>
          </w14:textFill>
        </w:rPr>
        <w:t>时限完成</w:t>
      </w:r>
      <w:r>
        <w:rPr>
          <w:rFonts w:hint="eastAsia" w:ascii="仿宋" w:hAnsi="仿宋" w:eastAsia="仿宋" w:cs="仿宋"/>
          <w:color w:val="000000" w:themeColor="text1"/>
          <w:sz w:val="24"/>
          <w:szCs w:val="24"/>
          <w14:textFill>
            <w14:solidFill>
              <w14:schemeClr w14:val="tx1"/>
            </w14:solidFill>
          </w14:textFill>
        </w:rPr>
        <w:t>配送。</w:t>
      </w:r>
    </w:p>
    <w:p w14:paraId="62EEB065">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（二）考核</w:t>
      </w:r>
    </w:p>
    <w:p w14:paraId="6B13BC6A">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实行</w:t>
      </w:r>
      <w:r>
        <w:rPr>
          <w:rFonts w:hint="eastAsia" w:ascii="仿宋" w:hAnsi="仿宋" w:eastAsia="仿宋" w:cs="仿宋"/>
          <w:color w:val="000000" w:themeColor="text1"/>
          <w:sz w:val="24"/>
          <w:szCs w:val="24"/>
          <w:lang w:val="en-US" w:eastAsia="zh-CN"/>
          <w14:textFill>
            <w14:solidFill>
              <w14:schemeClr w14:val="tx1"/>
            </w14:solidFill>
          </w14:textFill>
        </w:rPr>
        <w:t>季</w:t>
      </w:r>
      <w:r>
        <w:rPr>
          <w:rFonts w:hint="eastAsia" w:ascii="仿宋" w:hAnsi="仿宋" w:eastAsia="仿宋" w:cs="仿宋"/>
          <w:color w:val="000000" w:themeColor="text1"/>
          <w:sz w:val="24"/>
          <w:szCs w:val="24"/>
          <w:lang w:eastAsia="zh-CN"/>
          <w14:textFill>
            <w14:solidFill>
              <w14:schemeClr w14:val="tx1"/>
            </w14:solidFill>
          </w14:textFill>
        </w:rPr>
        <w:t>度考核，考核结果与付款挂钩，</w:t>
      </w:r>
      <w:r>
        <w:rPr>
          <w:rFonts w:hint="eastAsia" w:ascii="仿宋" w:hAnsi="仿宋" w:eastAsia="仿宋" w:cs="仿宋"/>
          <w:color w:val="000000" w:themeColor="text1"/>
          <w:sz w:val="24"/>
          <w:szCs w:val="24"/>
          <w:lang w:val="en-US" w:eastAsia="zh-CN"/>
          <w14:textFill>
            <w14:solidFill>
              <w14:schemeClr w14:val="tx1"/>
            </w14:solidFill>
          </w14:textFill>
        </w:rPr>
        <w:t>每季度结束后5个工作日内完成考核评分，</w:t>
      </w:r>
      <w:r>
        <w:rPr>
          <w:rFonts w:hint="eastAsia" w:ascii="仿宋" w:hAnsi="仿宋" w:eastAsia="仿宋" w:cs="仿宋"/>
          <w:color w:val="000000" w:themeColor="text1"/>
          <w:sz w:val="24"/>
          <w:szCs w:val="24"/>
          <w:lang w:eastAsia="zh-CN"/>
          <w14:textFill>
            <w14:solidFill>
              <w14:schemeClr w14:val="tx1"/>
            </w14:solidFill>
          </w14:textFill>
        </w:rPr>
        <w:t>考核维度包含</w:t>
      </w:r>
      <w:r>
        <w:rPr>
          <w:rFonts w:hint="eastAsia" w:ascii="仿宋" w:hAnsi="仿宋" w:eastAsia="仿宋" w:cs="仿宋"/>
          <w:color w:val="000000" w:themeColor="text1"/>
          <w:sz w:val="24"/>
          <w:szCs w:val="24"/>
          <w:lang w:val="en-US" w:eastAsia="zh-CN"/>
          <w14:textFill>
            <w14:solidFill>
              <w14:schemeClr w14:val="tx1"/>
            </w14:solidFill>
          </w14:textFill>
        </w:rPr>
        <w:t>食材质量、准时率、差错率、售后服务、价格合规、卫生情况等。</w:t>
      </w:r>
      <w:r>
        <w:rPr>
          <w:rFonts w:hint="eastAsia" w:ascii="仿宋" w:hAnsi="仿宋" w:eastAsia="仿宋" w:cs="仿宋"/>
          <w:sz w:val="24"/>
          <w:szCs w:val="24"/>
        </w:rPr>
        <w:t>季度考核得分≥95分，按合同约定全额支付货款；90分≤得分＜95分，扣除</w:t>
      </w:r>
      <w:r>
        <w:rPr>
          <w:rFonts w:hint="eastAsia" w:ascii="仿宋" w:hAnsi="仿宋" w:eastAsia="仿宋" w:cs="仿宋"/>
          <w:sz w:val="24"/>
          <w:szCs w:val="24"/>
          <w:lang w:val="en-US" w:eastAsia="zh-CN"/>
        </w:rPr>
        <w:t>考核当月</w:t>
      </w:r>
      <w:r>
        <w:rPr>
          <w:rFonts w:hint="eastAsia" w:ascii="仿宋" w:hAnsi="仿宋" w:eastAsia="仿宋" w:cs="仿宋"/>
          <w:sz w:val="24"/>
          <w:szCs w:val="24"/>
        </w:rPr>
        <w:t>应付货款的3%</w:t>
      </w:r>
      <w:r>
        <w:rPr>
          <w:rFonts w:hint="eastAsia" w:ascii="仿宋" w:hAnsi="仿宋" w:eastAsia="仿宋" w:cs="仿宋"/>
          <w:sz w:val="24"/>
          <w:szCs w:val="24"/>
          <w:lang w:eastAsia="zh-CN"/>
        </w:rPr>
        <w:t>；</w:t>
      </w:r>
      <w:r>
        <w:rPr>
          <w:rFonts w:hint="eastAsia" w:ascii="仿宋" w:hAnsi="仿宋" w:eastAsia="仿宋" w:cs="仿宋"/>
          <w:sz w:val="24"/>
          <w:szCs w:val="24"/>
        </w:rPr>
        <w:t>得分＜90分，扣除</w:t>
      </w:r>
      <w:r>
        <w:rPr>
          <w:rFonts w:hint="eastAsia" w:ascii="仿宋" w:hAnsi="仿宋" w:eastAsia="仿宋" w:cs="仿宋"/>
          <w:sz w:val="24"/>
          <w:szCs w:val="24"/>
          <w:lang w:val="en-US" w:eastAsia="zh-CN"/>
        </w:rPr>
        <w:t>考核当月</w:t>
      </w:r>
      <w:r>
        <w:rPr>
          <w:rFonts w:hint="eastAsia" w:ascii="仿宋" w:hAnsi="仿宋" w:eastAsia="仿宋" w:cs="仿宋"/>
          <w:sz w:val="24"/>
          <w:szCs w:val="24"/>
        </w:rPr>
        <w:t>应付货款</w:t>
      </w:r>
      <w:r>
        <w:rPr>
          <w:rFonts w:hint="eastAsia" w:ascii="仿宋" w:hAnsi="仿宋" w:eastAsia="仿宋" w:cs="仿宋"/>
          <w:sz w:val="24"/>
          <w:szCs w:val="24"/>
          <w:lang w:val="en-US" w:eastAsia="zh-CN"/>
        </w:rPr>
        <w:t>的</w:t>
      </w:r>
      <w:r>
        <w:rPr>
          <w:rFonts w:hint="eastAsia" w:ascii="仿宋" w:hAnsi="仿宋" w:eastAsia="仿宋" w:cs="仿宋"/>
          <w:sz w:val="24"/>
          <w:szCs w:val="24"/>
        </w:rPr>
        <w:t>8%，同时限期整改，整改仍不达标的，</w:t>
      </w:r>
      <w:r>
        <w:rPr>
          <w:rFonts w:hint="eastAsia" w:ascii="仿宋" w:hAnsi="仿宋" w:eastAsia="仿宋" w:cs="仿宋"/>
          <w:color w:val="000000" w:themeColor="text1"/>
          <w:sz w:val="24"/>
          <w:szCs w:val="24"/>
          <w:lang w:eastAsia="zh-CN"/>
          <w14:textFill>
            <w14:solidFill>
              <w14:schemeClr w14:val="tx1"/>
            </w14:solidFill>
          </w14:textFill>
        </w:rPr>
        <w:t>采购人有权</w:t>
      </w:r>
      <w:r>
        <w:rPr>
          <w:rFonts w:hint="eastAsia" w:ascii="仿宋" w:hAnsi="仿宋" w:eastAsia="仿宋" w:cs="仿宋"/>
          <w:color w:val="000000" w:themeColor="text1"/>
          <w:sz w:val="24"/>
          <w:szCs w:val="24"/>
          <w14:textFill>
            <w14:solidFill>
              <w14:schemeClr w14:val="tx1"/>
            </w14:solidFill>
          </w14:textFill>
        </w:rPr>
        <w:t>终止服务合同。</w:t>
      </w:r>
    </w:p>
    <w:p w14:paraId="6EE8FDEC">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（三）付款安排</w:t>
      </w:r>
    </w:p>
    <w:p w14:paraId="26A39EE6">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结合</w:t>
      </w:r>
      <w:r>
        <w:rPr>
          <w:rFonts w:hint="eastAsia" w:ascii="仿宋" w:hAnsi="仿宋" w:eastAsia="仿宋" w:cs="仿宋"/>
          <w:color w:val="000000" w:themeColor="text1"/>
          <w:sz w:val="24"/>
          <w:szCs w:val="24"/>
          <w:lang w:eastAsia="zh-CN"/>
          <w14:textFill>
            <w14:solidFill>
              <w14:schemeClr w14:val="tx1"/>
            </w14:solidFill>
          </w14:textFill>
        </w:rPr>
        <w:t>考核</w:t>
      </w:r>
      <w:r>
        <w:rPr>
          <w:rFonts w:hint="eastAsia" w:ascii="仿宋" w:hAnsi="仿宋" w:eastAsia="仿宋" w:cs="仿宋"/>
          <w:color w:val="000000" w:themeColor="text1"/>
          <w:sz w:val="24"/>
          <w:szCs w:val="24"/>
          <w14:textFill>
            <w14:solidFill>
              <w14:schemeClr w14:val="tx1"/>
            </w14:solidFill>
          </w14:textFill>
        </w:rPr>
        <w:t>结果，根据供应商</w:t>
      </w:r>
      <w:r>
        <w:rPr>
          <w:rFonts w:hint="eastAsia" w:ascii="仿宋" w:hAnsi="仿宋" w:eastAsia="仿宋" w:cs="仿宋"/>
          <w:color w:val="000000" w:themeColor="text1"/>
          <w:sz w:val="24"/>
          <w:szCs w:val="24"/>
          <w:lang w:eastAsia="zh-CN"/>
          <w14:textFill>
            <w14:solidFill>
              <w14:schemeClr w14:val="tx1"/>
            </w14:solidFill>
          </w14:textFill>
        </w:rPr>
        <w:t>提交</w:t>
      </w:r>
      <w:r>
        <w:rPr>
          <w:rFonts w:hint="eastAsia" w:ascii="仿宋" w:hAnsi="仿宋" w:eastAsia="仿宋" w:cs="仿宋"/>
          <w:color w:val="000000" w:themeColor="text1"/>
          <w:sz w:val="24"/>
          <w:szCs w:val="24"/>
          <w14:textFill>
            <w14:solidFill>
              <w14:schemeClr w14:val="tx1"/>
            </w14:solidFill>
          </w14:textFill>
        </w:rPr>
        <w:t>的账单先</w:t>
      </w:r>
      <w:r>
        <w:rPr>
          <w:rFonts w:hint="eastAsia" w:ascii="仿宋" w:hAnsi="仿宋" w:eastAsia="仿宋" w:cs="仿宋"/>
          <w:color w:val="000000" w:themeColor="text1"/>
          <w:sz w:val="24"/>
          <w:szCs w:val="24"/>
          <w:lang w:eastAsia="zh-CN"/>
          <w14:textFill>
            <w14:solidFill>
              <w14:schemeClr w14:val="tx1"/>
            </w14:solidFill>
          </w14:textFill>
        </w:rPr>
        <w:t>开展对账、对账确认</w:t>
      </w:r>
      <w:r>
        <w:rPr>
          <w:rFonts w:hint="eastAsia" w:ascii="仿宋" w:hAnsi="仿宋" w:eastAsia="仿宋" w:cs="仿宋"/>
          <w:color w:val="000000" w:themeColor="text1"/>
          <w:sz w:val="24"/>
          <w:szCs w:val="24"/>
          <w14:textFill>
            <w14:solidFill>
              <w14:schemeClr w14:val="tx1"/>
            </w14:solidFill>
          </w14:textFill>
        </w:rPr>
        <w:t>无误后</w:t>
      </w:r>
      <w:r>
        <w:rPr>
          <w:rFonts w:hint="eastAsia" w:ascii="仿宋" w:hAnsi="仿宋" w:eastAsia="仿宋" w:cs="仿宋"/>
          <w:color w:val="000000" w:themeColor="text1"/>
          <w:sz w:val="24"/>
          <w:szCs w:val="24"/>
          <w:lang w:eastAsia="zh-CN"/>
          <w14:textFill>
            <w14:solidFill>
              <w14:schemeClr w14:val="tx1"/>
            </w14:solidFill>
          </w14:textFill>
        </w:rPr>
        <w:t>，由供应商开具合法的增值税发票，</w:t>
      </w:r>
      <w:r>
        <w:rPr>
          <w:rFonts w:hint="eastAsia" w:ascii="仿宋" w:hAnsi="仿宋" w:eastAsia="仿宋" w:cs="仿宋"/>
          <w:color w:val="000000" w:themeColor="text1"/>
          <w:sz w:val="24"/>
          <w:szCs w:val="24"/>
          <w14:textFill>
            <w14:solidFill>
              <w14:schemeClr w14:val="tx1"/>
            </w14:solidFill>
          </w14:textFill>
        </w:rPr>
        <w:t>按月度进行食材费支付。</w:t>
      </w:r>
    </w:p>
    <w:p w14:paraId="71361425">
      <w:pPr>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200"/>
        <w:textAlignment w:val="auto"/>
        <w:rPr>
          <w:rFonts w:hint="default"/>
          <w:lang w:val="en-US" w:eastAsia="zh-CN"/>
        </w:rPr>
      </w:pPr>
    </w:p>
    <w:p w14:paraId="332830A6">
      <w:pPr>
        <w:pStyle w:val="2"/>
        <w:rPr>
          <w:rFonts w:hint="default"/>
          <w:lang w:val="en-US" w:eastAsia="zh-CN"/>
        </w:rPr>
      </w:pPr>
    </w:p>
    <w:p w14:paraId="1B24392B">
      <w:pPr>
        <w:rPr>
          <w:rFonts w:hint="default"/>
          <w:lang w:val="en-US" w:eastAsia="zh-CN"/>
        </w:rPr>
      </w:pPr>
    </w:p>
    <w:p w14:paraId="7ADFD704">
      <w:pPr>
        <w:pStyle w:val="2"/>
        <w:rPr>
          <w:rFonts w:hint="default"/>
          <w:lang w:val="en-US" w:eastAsia="zh-CN"/>
        </w:rPr>
      </w:pPr>
    </w:p>
    <w:p w14:paraId="7229E6C4">
      <w:pPr>
        <w:rPr>
          <w:rFonts w:hint="default"/>
          <w:lang w:val="en-US" w:eastAsia="zh-CN"/>
        </w:rPr>
      </w:pPr>
    </w:p>
    <w:p w14:paraId="01ADB597">
      <w:pPr>
        <w:pStyle w:val="2"/>
        <w:rPr>
          <w:rFonts w:hint="default"/>
          <w:lang w:val="en-US" w:eastAsia="zh-CN"/>
        </w:rPr>
      </w:pPr>
    </w:p>
    <w:p w14:paraId="75D92D95">
      <w:pPr>
        <w:rPr>
          <w:rFonts w:hint="default"/>
          <w:lang w:val="en-US" w:eastAsia="zh-CN"/>
        </w:rPr>
      </w:pPr>
    </w:p>
    <w:p w14:paraId="2DD7FC63">
      <w:pPr>
        <w:pStyle w:val="2"/>
        <w:rPr>
          <w:rFonts w:hint="default"/>
          <w:lang w:val="en-US" w:eastAsia="zh-CN"/>
        </w:rPr>
      </w:pPr>
    </w:p>
    <w:p w14:paraId="59E5CEC1">
      <w:pPr>
        <w:rPr>
          <w:rFonts w:hint="default"/>
          <w:lang w:val="en-US" w:eastAsia="zh-CN"/>
        </w:rPr>
      </w:pPr>
    </w:p>
    <w:p w14:paraId="5FC798D4">
      <w:pPr>
        <w:pStyle w:val="2"/>
        <w:rPr>
          <w:rFonts w:hint="default"/>
          <w:lang w:val="en-US" w:eastAsia="zh-CN"/>
        </w:rPr>
      </w:pPr>
    </w:p>
    <w:p w14:paraId="2764DFC8">
      <w:pPr>
        <w:rPr>
          <w:rFonts w:hint="default"/>
          <w:lang w:val="en-US" w:eastAsia="zh-CN"/>
        </w:rPr>
      </w:pPr>
    </w:p>
    <w:p w14:paraId="39082CBC">
      <w:pPr>
        <w:pStyle w:val="2"/>
        <w:rPr>
          <w:rFonts w:hint="default"/>
          <w:lang w:val="en-US" w:eastAsia="zh-CN"/>
        </w:rPr>
      </w:pPr>
    </w:p>
    <w:p w14:paraId="0504044A">
      <w:pPr>
        <w:rPr>
          <w:rFonts w:hint="default"/>
          <w:lang w:val="en-US" w:eastAsia="zh-CN"/>
        </w:rPr>
      </w:pPr>
    </w:p>
    <w:p w14:paraId="6798FF0B">
      <w:pPr>
        <w:pStyle w:val="2"/>
        <w:rPr>
          <w:rFonts w:hint="default"/>
          <w:lang w:val="en-US" w:eastAsia="zh-CN"/>
        </w:rPr>
      </w:pPr>
    </w:p>
    <w:p w14:paraId="059068CB">
      <w:pPr>
        <w:rPr>
          <w:rFonts w:hint="default"/>
          <w:lang w:val="en-US" w:eastAsia="zh-CN"/>
        </w:rPr>
      </w:pPr>
    </w:p>
    <w:p w14:paraId="46402F8B">
      <w:pPr>
        <w:pStyle w:val="2"/>
        <w:rPr>
          <w:rFonts w:hint="default"/>
          <w:lang w:val="en-US" w:eastAsia="zh-CN"/>
        </w:rPr>
      </w:pPr>
    </w:p>
    <w:p w14:paraId="7954F03E">
      <w:pPr>
        <w:rPr>
          <w:rFonts w:hint="default"/>
          <w:lang w:val="en-US" w:eastAsia="zh-CN"/>
        </w:rPr>
      </w:pPr>
    </w:p>
    <w:p w14:paraId="5CCB286C">
      <w:pPr>
        <w:pStyle w:val="3"/>
        <w:spacing w:before="0" w:after="0" w:line="360" w:lineRule="auto"/>
        <w:jc w:val="both"/>
        <w:rPr>
          <w:rFonts w:hint="eastAsia" w:ascii="仿宋" w:hAnsi="仿宋" w:eastAsia="仿宋" w:cs="仿宋"/>
          <w:color w:val="000000"/>
          <w:sz w:val="28"/>
          <w:szCs w:val="28"/>
          <w:highlight w:val="none"/>
        </w:rPr>
      </w:pPr>
    </w:p>
    <w:p w14:paraId="5354ADC2">
      <w:pPr>
        <w:pStyle w:val="3"/>
        <w:spacing w:before="0" w:after="0" w:line="360" w:lineRule="auto"/>
        <w:jc w:val="both"/>
        <w:rPr>
          <w:rFonts w:hint="eastAsia" w:ascii="仿宋" w:hAnsi="仿宋" w:eastAsia="仿宋" w:cs="仿宋"/>
          <w:color w:val="000000"/>
          <w:sz w:val="28"/>
          <w:szCs w:val="28"/>
          <w:highlight w:val="none"/>
        </w:rPr>
      </w:pPr>
    </w:p>
    <w:p w14:paraId="4087F309">
      <w:pPr>
        <w:pStyle w:val="2"/>
        <w:ind w:left="0" w:leftChars="0" w:firstLine="0" w:firstLineChars="0"/>
        <w:jc w:val="both"/>
        <w:rPr>
          <w:rFonts w:hint="eastAsia" w:ascii="仿宋" w:hAnsi="仿宋" w:eastAsia="仿宋" w:cs="仿宋"/>
          <w:color w:val="000000"/>
          <w:sz w:val="28"/>
          <w:szCs w:val="28"/>
          <w:highlight w:val="none"/>
        </w:rPr>
      </w:pPr>
    </w:p>
    <w:p w14:paraId="78210BDF">
      <w:pPr>
        <w:rPr>
          <w:rFonts w:hint="eastAsia" w:ascii="仿宋" w:hAnsi="仿宋" w:eastAsia="仿宋" w:cs="仿宋"/>
          <w:color w:val="000000"/>
          <w:sz w:val="28"/>
          <w:szCs w:val="28"/>
          <w:highlight w:val="none"/>
        </w:rPr>
      </w:pPr>
    </w:p>
    <w:p w14:paraId="2FE769CC">
      <w:pPr>
        <w:pStyle w:val="2"/>
        <w:rPr>
          <w:rFonts w:hint="eastAsia"/>
        </w:rPr>
      </w:pPr>
    </w:p>
    <w:p w14:paraId="44108160">
      <w:pPr>
        <w:pStyle w:val="3"/>
        <w:spacing w:before="0" w:after="0" w:line="360" w:lineRule="auto"/>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第六章 响应文件格式</w:t>
      </w:r>
      <w:bookmarkEnd w:id="142"/>
      <w:bookmarkEnd w:id="143"/>
      <w:bookmarkEnd w:id="144"/>
      <w:bookmarkEnd w:id="145"/>
      <w:bookmarkEnd w:id="146"/>
      <w:bookmarkEnd w:id="147"/>
      <w:bookmarkEnd w:id="148"/>
      <w:bookmarkEnd w:id="149"/>
    </w:p>
    <w:p w14:paraId="73C7FC2F">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0"/>
        <w:tblW w:w="5000" w:type="pct"/>
        <w:jc w:val="center"/>
        <w:tblLayout w:type="autofit"/>
        <w:tblCellMar>
          <w:top w:w="0" w:type="dxa"/>
          <w:left w:w="108" w:type="dxa"/>
          <w:bottom w:w="0" w:type="dxa"/>
          <w:right w:w="108" w:type="dxa"/>
        </w:tblCellMar>
      </w:tblPr>
      <w:tblGrid>
        <w:gridCol w:w="9854"/>
      </w:tblGrid>
      <w:tr w14:paraId="00EE3D2A">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14:paraId="3C526FC6">
            <w:pPr>
              <w:pStyle w:val="156"/>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14:paraId="4BE8C3A1">
            <w:pPr>
              <w:pStyle w:val="156"/>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14:paraId="274BC69F">
            <w:pPr>
              <w:pStyle w:val="156"/>
              <w:ind w:right="-284" w:firstLine="2240"/>
              <w:rPr>
                <w:rFonts w:hint="eastAsia" w:ascii="仿宋" w:hAnsi="仿宋" w:eastAsia="仿宋" w:cs="仿宋"/>
                <w:color w:val="000000"/>
                <w:sz w:val="28"/>
                <w:highlight w:val="none"/>
                <w:u w:val="single"/>
              </w:rPr>
            </w:pPr>
          </w:p>
          <w:p w14:paraId="7BF12E95">
            <w:pPr>
              <w:pStyle w:val="156"/>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lang w:eastAsia="zh-CN"/>
              </w:rPr>
              <w:t>响应</w:t>
            </w:r>
            <w:r>
              <w:rPr>
                <w:rFonts w:hint="eastAsia" w:ascii="仿宋" w:hAnsi="仿宋" w:eastAsia="仿宋" w:cs="仿宋"/>
                <w:color w:val="000000"/>
                <w:sz w:val="52"/>
                <w:highlight w:val="none"/>
              </w:rPr>
              <w:t>文件</w:t>
            </w:r>
          </w:p>
          <w:p w14:paraId="52A6F288">
            <w:pPr>
              <w:pStyle w:val="156"/>
              <w:spacing w:before="624" w:after="156" w:line="160" w:lineRule="atLeast"/>
              <w:ind w:right="-284"/>
              <w:jc w:val="center"/>
              <w:rPr>
                <w:rFonts w:hint="eastAsia" w:ascii="仿宋" w:hAnsi="仿宋" w:eastAsia="仿宋" w:cs="仿宋"/>
                <w:color w:val="000000"/>
                <w:sz w:val="52"/>
                <w:highlight w:val="none"/>
              </w:rPr>
            </w:pPr>
          </w:p>
          <w:p w14:paraId="3309CE39">
            <w:pPr>
              <w:pStyle w:val="156"/>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14:paraId="48368CDE">
            <w:pPr>
              <w:pStyle w:val="156"/>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14:paraId="3AC913D7">
            <w:pPr>
              <w:pStyle w:val="156"/>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14:paraId="09D56645">
            <w:pPr>
              <w:pStyle w:val="156"/>
              <w:spacing w:after="624"/>
              <w:ind w:right="-284"/>
              <w:jc w:val="center"/>
              <w:rPr>
                <w:rFonts w:hint="eastAsia" w:ascii="仿宋" w:hAnsi="仿宋" w:eastAsia="仿宋" w:cs="仿宋"/>
                <w:color w:val="000000"/>
                <w:sz w:val="24"/>
                <w:highlight w:val="none"/>
              </w:rPr>
            </w:pPr>
          </w:p>
          <w:p w14:paraId="6D4FE133">
            <w:pPr>
              <w:pStyle w:val="156"/>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14:paraId="238237C3">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14:paraId="143D201F">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14:paraId="1FB03938">
            <w:pPr>
              <w:pStyle w:val="156"/>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14:paraId="6ACDB96C">
      <w:pPr>
        <w:rPr>
          <w:rFonts w:hint="eastAsia" w:ascii="仿宋" w:hAnsi="仿宋" w:eastAsia="仿宋" w:cs="仿宋"/>
          <w:color w:val="000000"/>
          <w:kern w:val="0"/>
          <w:szCs w:val="21"/>
          <w:highlight w:val="none"/>
        </w:rPr>
      </w:pPr>
    </w:p>
    <w:p w14:paraId="098C8791">
      <w:pPr>
        <w:pStyle w:val="2"/>
        <w:numPr>
          <w:ilvl w:val="0"/>
          <w:numId w:val="0"/>
        </w:numPr>
        <w:ind w:leftChars="0"/>
        <w:jc w:val="both"/>
        <w:rPr>
          <w:rFonts w:ascii="仿宋" w:hAnsi="仿宋" w:eastAsia="仿宋" w:cs="仿宋"/>
          <w:color w:val="000000"/>
          <w:sz w:val="24"/>
          <w:szCs w:val="24"/>
          <w:highlight w:val="none"/>
        </w:rPr>
      </w:pPr>
      <w:bookmarkStart w:id="150" w:name="_Toc3936"/>
      <w:bookmarkStart w:id="151" w:name="_Toc25957"/>
      <w:bookmarkStart w:id="152" w:name="_Toc19783362"/>
      <w:bookmarkStart w:id="153" w:name="_Toc11783"/>
      <w:bookmarkStart w:id="154" w:name="_Toc444891353"/>
      <w:bookmarkStart w:id="155" w:name="_Toc21280"/>
      <w:bookmarkStart w:id="156" w:name="_Toc287600131"/>
      <w:bookmarkStart w:id="157" w:name="_Toc19910"/>
      <w:bookmarkStart w:id="158" w:name="_Toc517281836"/>
      <w:bookmarkStart w:id="159" w:name="_Toc287600129"/>
      <w:bookmarkStart w:id="160" w:name="_Toc19783360"/>
      <w:r>
        <w:rPr>
          <w:rFonts w:ascii="仿宋" w:hAnsi="仿宋" w:eastAsia="仿宋" w:cs="仿宋"/>
          <w:color w:val="000000"/>
          <w:sz w:val="24"/>
          <w:szCs w:val="24"/>
          <w:highlight w:val="none"/>
        </w:rPr>
        <w:br w:type="page"/>
      </w:r>
      <w:bookmarkStart w:id="161" w:name="_Toc13502"/>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150"/>
      <w:bookmarkEnd w:id="161"/>
    </w:p>
    <w:p w14:paraId="2D26A4C0">
      <w:pPr>
        <w:bidi w:val="0"/>
        <w:jc w:val="center"/>
        <w:rPr>
          <w:rFonts w:hint="eastAsia"/>
        </w:rPr>
      </w:pPr>
      <w:bookmarkStart w:id="162" w:name="_Toc26744"/>
      <w:r>
        <w:rPr>
          <w:rFonts w:hint="eastAsia" w:ascii="仿宋" w:hAnsi="仿宋" w:eastAsia="仿宋" w:cs="仿宋"/>
          <w:b/>
          <w:bCs/>
          <w:sz w:val="24"/>
          <w:szCs w:val="24"/>
        </w:rPr>
        <w:t>初步评审索引表</w:t>
      </w:r>
      <w:bookmarkEnd w:id="162"/>
    </w:p>
    <w:tbl>
      <w:tblPr>
        <w:tblStyle w:val="40"/>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14:paraId="74350FC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14:paraId="084DD4B5">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14:paraId="6F7F0831">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300" w:type="dxa"/>
            <w:noWrap w:val="0"/>
            <w:vAlign w:val="center"/>
          </w:tcPr>
          <w:p w14:paraId="18484C7E">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7" w:type="dxa"/>
            <w:noWrap w:val="0"/>
            <w:vAlign w:val="center"/>
          </w:tcPr>
          <w:p w14:paraId="73AEB5F2">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14:paraId="64A0965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629B9032">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14:paraId="55903245">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300" w:type="dxa"/>
            <w:noWrap w:val="0"/>
            <w:vAlign w:val="center"/>
          </w:tcPr>
          <w:p w14:paraId="15D70461">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7" w:type="dxa"/>
            <w:noWrap w:val="0"/>
            <w:vAlign w:val="center"/>
          </w:tcPr>
          <w:p w14:paraId="43F8D7ED">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14:paraId="731647E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C026688">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259FBB45">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14:paraId="3B0C7EB5">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7" w:type="dxa"/>
            <w:noWrap w:val="0"/>
            <w:vAlign w:val="center"/>
          </w:tcPr>
          <w:p w14:paraId="3995DB5B">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14:paraId="5204145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22AADEE">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0B198E11">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14:paraId="20207E8F">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7" w:type="dxa"/>
            <w:noWrap w:val="0"/>
            <w:vAlign w:val="center"/>
          </w:tcPr>
          <w:p w14:paraId="5292A15E">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14:paraId="6481474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58FCAF9D">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28B976A7">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14:paraId="5ACBA461">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7" w:type="dxa"/>
            <w:noWrap w:val="0"/>
            <w:vAlign w:val="center"/>
          </w:tcPr>
          <w:p w14:paraId="5210AF47">
            <w:pPr>
              <w:pStyle w:val="156"/>
              <w:spacing w:before="48" w:beforeLines="20" w:after="48" w:afterLines="20" w:line="276" w:lineRule="auto"/>
              <w:rPr>
                <w:rFonts w:hint="eastAsia" w:ascii="仿宋" w:hAnsi="仿宋" w:eastAsia="仿宋" w:cs="仿宋"/>
                <w:color w:val="000000"/>
                <w:highlight w:val="none"/>
              </w:rPr>
            </w:pPr>
          </w:p>
        </w:tc>
      </w:tr>
      <w:tr w14:paraId="4F6908B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6FE35D39">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14:paraId="714231A6">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300" w:type="dxa"/>
            <w:noWrap w:val="0"/>
            <w:vAlign w:val="center"/>
          </w:tcPr>
          <w:p w14:paraId="055AA4E7">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营业执照</w:t>
            </w:r>
          </w:p>
        </w:tc>
        <w:tc>
          <w:tcPr>
            <w:tcW w:w="4217" w:type="dxa"/>
            <w:noWrap w:val="0"/>
            <w:vAlign w:val="center"/>
          </w:tcPr>
          <w:p w14:paraId="20078BE4">
            <w:pPr>
              <w:spacing w:before="24" w:after="24" w:line="276" w:lineRule="auto"/>
              <w:jc w:val="left"/>
              <w:rPr>
                <w:rFonts w:hint="eastAsia" w:ascii="仿宋" w:hAnsi="仿宋" w:eastAsia="仿宋" w:cs="仿宋"/>
                <w:color w:val="000000"/>
                <w:szCs w:val="21"/>
                <w:highlight w:val="none"/>
              </w:rPr>
            </w:pPr>
          </w:p>
        </w:tc>
      </w:tr>
      <w:tr w14:paraId="23CF634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563E2FB3">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3608AF9A">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14:paraId="1D890754">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4217" w:type="dxa"/>
            <w:noWrap w:val="0"/>
            <w:vAlign w:val="center"/>
          </w:tcPr>
          <w:p w14:paraId="1557A687">
            <w:pPr>
              <w:spacing w:before="24" w:after="24" w:line="276" w:lineRule="auto"/>
              <w:jc w:val="left"/>
              <w:rPr>
                <w:rFonts w:hint="eastAsia" w:ascii="仿宋" w:hAnsi="仿宋" w:eastAsia="仿宋" w:cs="仿宋"/>
                <w:color w:val="000000"/>
                <w:szCs w:val="21"/>
                <w:highlight w:val="none"/>
              </w:rPr>
            </w:pPr>
          </w:p>
        </w:tc>
      </w:tr>
      <w:tr w14:paraId="14B43F3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533E25F">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45173711">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40C7D558">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Monaco"/>
                <w:color w:val="000000"/>
                <w:szCs w:val="21"/>
                <w:highlight w:val="none"/>
              </w:rPr>
              <w:t>未被列入黑名单</w:t>
            </w:r>
          </w:p>
        </w:tc>
        <w:tc>
          <w:tcPr>
            <w:tcW w:w="4217" w:type="dxa"/>
            <w:noWrap w:val="0"/>
            <w:vAlign w:val="center"/>
          </w:tcPr>
          <w:p w14:paraId="166FA9EB">
            <w:pPr>
              <w:spacing w:before="24" w:after="24" w:line="276" w:lineRule="auto"/>
              <w:jc w:val="left"/>
              <w:rPr>
                <w:rFonts w:hint="eastAsia" w:ascii="仿宋" w:hAnsi="仿宋" w:eastAsia="仿宋" w:cs="仿宋"/>
                <w:color w:val="000000"/>
                <w:szCs w:val="21"/>
                <w:highlight w:val="none"/>
              </w:rPr>
            </w:pPr>
          </w:p>
        </w:tc>
      </w:tr>
      <w:tr w14:paraId="3F9A47B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DB2ABC5">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5239E920">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6C1F2E19">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控股及管理关系</w:t>
            </w:r>
          </w:p>
        </w:tc>
        <w:tc>
          <w:tcPr>
            <w:tcW w:w="4217" w:type="dxa"/>
            <w:noWrap w:val="0"/>
            <w:vAlign w:val="center"/>
          </w:tcPr>
          <w:p w14:paraId="6814D96E">
            <w:pPr>
              <w:spacing w:before="24" w:after="24" w:line="276" w:lineRule="auto"/>
              <w:jc w:val="left"/>
              <w:rPr>
                <w:rFonts w:hint="eastAsia" w:ascii="仿宋" w:hAnsi="仿宋" w:eastAsia="仿宋" w:cs="仿宋"/>
                <w:color w:val="000000"/>
                <w:szCs w:val="21"/>
                <w:highlight w:val="none"/>
              </w:rPr>
            </w:pPr>
          </w:p>
        </w:tc>
      </w:tr>
      <w:tr w14:paraId="2A3B1E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B1458F7">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71F61F0B">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78EB745B">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食品安全事故</w:t>
            </w:r>
          </w:p>
        </w:tc>
        <w:tc>
          <w:tcPr>
            <w:tcW w:w="4217" w:type="dxa"/>
            <w:noWrap w:val="0"/>
            <w:vAlign w:val="center"/>
          </w:tcPr>
          <w:p w14:paraId="73E0376C">
            <w:pPr>
              <w:spacing w:before="24" w:after="24" w:line="276" w:lineRule="auto"/>
              <w:jc w:val="left"/>
              <w:rPr>
                <w:rFonts w:hint="eastAsia" w:ascii="仿宋" w:hAnsi="仿宋" w:eastAsia="仿宋" w:cs="仿宋"/>
                <w:color w:val="000000"/>
                <w:szCs w:val="21"/>
                <w:highlight w:val="none"/>
              </w:rPr>
            </w:pPr>
          </w:p>
        </w:tc>
      </w:tr>
      <w:tr w14:paraId="4AA2DAC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CE43833">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7539CFE9">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3EC8A116">
            <w:pPr>
              <w:spacing w:before="24" w:after="24" w:line="276" w:lineRule="auto"/>
              <w:jc w:val="center"/>
              <w:rPr>
                <w:rFonts w:hint="default" w:ascii="仿宋" w:hAnsi="仿宋" w:eastAsia="仿宋" w:cs="仿宋"/>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kern w:val="0"/>
                <w:szCs w:val="21"/>
                <w:highlight w:val="none"/>
                <w:lang w:val="en-US" w:eastAsia="zh-CN"/>
                <w14:textFill>
                  <w14:solidFill>
                    <w14:schemeClr w14:val="tx1"/>
                  </w14:solidFill>
                </w14:textFill>
              </w:rPr>
              <w:t>检验合格证</w:t>
            </w:r>
          </w:p>
        </w:tc>
        <w:tc>
          <w:tcPr>
            <w:tcW w:w="4217" w:type="dxa"/>
            <w:noWrap w:val="0"/>
            <w:vAlign w:val="center"/>
          </w:tcPr>
          <w:p w14:paraId="5A2E9B82">
            <w:pPr>
              <w:spacing w:before="24" w:after="24" w:line="276" w:lineRule="auto"/>
              <w:jc w:val="left"/>
              <w:rPr>
                <w:rFonts w:hint="eastAsia" w:ascii="仿宋" w:hAnsi="仿宋" w:eastAsia="仿宋" w:cs="仿宋"/>
                <w:color w:val="000000"/>
                <w:szCs w:val="21"/>
                <w:highlight w:val="none"/>
              </w:rPr>
            </w:pPr>
          </w:p>
        </w:tc>
      </w:tr>
      <w:tr w14:paraId="427D762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01104D1C">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44683E0C">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47318BC0">
            <w:pPr>
              <w:spacing w:before="24" w:after="24" w:line="276" w:lineRule="auto"/>
              <w:jc w:val="center"/>
              <w:rPr>
                <w:rFonts w:hint="default" w:ascii="仿宋" w:hAnsi="仿宋" w:eastAsia="仿宋" w:cs="仿宋"/>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Cambria Math"/>
                <w:color w:val="000000" w:themeColor="text1"/>
                <w:szCs w:val="21"/>
                <w:highlight w:val="none"/>
                <w:lang w:val="en-US" w:eastAsia="zh-CN"/>
                <w14:textFill>
                  <w14:solidFill>
                    <w14:schemeClr w14:val="tx1"/>
                  </w14:solidFill>
                </w14:textFill>
              </w:rPr>
              <w:t>有效许可证</w:t>
            </w:r>
          </w:p>
        </w:tc>
        <w:tc>
          <w:tcPr>
            <w:tcW w:w="4217" w:type="dxa"/>
            <w:noWrap w:val="0"/>
            <w:vAlign w:val="center"/>
          </w:tcPr>
          <w:p w14:paraId="52D71FBB">
            <w:pPr>
              <w:spacing w:before="24" w:after="24" w:line="276" w:lineRule="auto"/>
              <w:rPr>
                <w:rFonts w:hint="eastAsia" w:ascii="仿宋" w:hAnsi="仿宋" w:eastAsia="仿宋" w:cs="仿宋"/>
                <w:color w:val="000000"/>
                <w:szCs w:val="21"/>
                <w:highlight w:val="none"/>
              </w:rPr>
            </w:pPr>
          </w:p>
        </w:tc>
      </w:tr>
      <w:tr w14:paraId="761BCB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26B7A4C4">
            <w:pPr>
              <w:widowControl/>
              <w:spacing w:line="360" w:lineRule="auto"/>
              <w:jc w:val="center"/>
              <w:rPr>
                <w:rFonts w:ascii="仿宋" w:hAnsi="仿宋" w:eastAsia="仿宋" w:cs="仿宋"/>
                <w:color w:val="000000"/>
                <w:kern w:val="0"/>
                <w:szCs w:val="21"/>
                <w:highlight w:val="none"/>
              </w:rPr>
            </w:pPr>
          </w:p>
        </w:tc>
        <w:tc>
          <w:tcPr>
            <w:tcW w:w="1701" w:type="dxa"/>
            <w:vMerge w:val="continue"/>
            <w:noWrap w:val="0"/>
            <w:vAlign w:val="top"/>
          </w:tcPr>
          <w:p w14:paraId="53680BC1">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31C28A0F">
            <w:pPr>
              <w:spacing w:before="24" w:after="24" w:line="276" w:lineRule="auto"/>
              <w:jc w:val="center"/>
              <w:rPr>
                <w:rFonts w:hint="default" w:ascii="仿宋" w:hAnsi="仿宋" w:eastAsia="仿宋" w:cs="仿宋"/>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产品合格证</w:t>
            </w:r>
          </w:p>
        </w:tc>
        <w:tc>
          <w:tcPr>
            <w:tcW w:w="4217" w:type="dxa"/>
            <w:noWrap w:val="0"/>
            <w:vAlign w:val="center"/>
          </w:tcPr>
          <w:p w14:paraId="7277D79C">
            <w:pPr>
              <w:spacing w:before="24" w:after="24" w:line="276" w:lineRule="auto"/>
              <w:jc w:val="left"/>
              <w:rPr>
                <w:rFonts w:hint="eastAsia" w:ascii="仿宋" w:hAnsi="仿宋" w:eastAsia="仿宋" w:cs="仿宋"/>
                <w:color w:val="000000"/>
                <w:szCs w:val="21"/>
                <w:highlight w:val="none"/>
              </w:rPr>
            </w:pPr>
          </w:p>
        </w:tc>
      </w:tr>
      <w:tr w14:paraId="7FABFEC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78CC7984">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14:paraId="01EF49A7">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300" w:type="dxa"/>
            <w:noWrap w:val="0"/>
            <w:vAlign w:val="center"/>
          </w:tcPr>
          <w:p w14:paraId="58737EDC">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7" w:type="dxa"/>
            <w:noWrap w:val="0"/>
            <w:vAlign w:val="center"/>
          </w:tcPr>
          <w:p w14:paraId="35ECAF69">
            <w:pPr>
              <w:spacing w:before="24" w:after="24" w:line="276" w:lineRule="auto"/>
              <w:jc w:val="left"/>
              <w:rPr>
                <w:rFonts w:hint="eastAsia" w:ascii="仿宋" w:hAnsi="仿宋" w:eastAsia="仿宋" w:cs="仿宋"/>
                <w:color w:val="000000"/>
                <w:szCs w:val="21"/>
                <w:highlight w:val="none"/>
              </w:rPr>
            </w:pPr>
          </w:p>
        </w:tc>
      </w:tr>
      <w:tr w14:paraId="5E26FA3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3943CF59">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3FDB81EE">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70A5CD59">
            <w:pPr>
              <w:spacing w:before="24" w:after="24" w:line="276" w:lineRule="auto"/>
              <w:jc w:val="center"/>
              <w:rPr>
                <w:rFonts w:hint="eastAsia" w:ascii="仿宋" w:hAnsi="仿宋" w:eastAsia="仿宋" w:cs="Cambria Math"/>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供应商行为准则承诺书</w:t>
            </w:r>
          </w:p>
        </w:tc>
        <w:tc>
          <w:tcPr>
            <w:tcW w:w="4217" w:type="dxa"/>
            <w:noWrap w:val="0"/>
            <w:vAlign w:val="center"/>
          </w:tcPr>
          <w:p w14:paraId="133ADD3C">
            <w:pPr>
              <w:spacing w:before="24" w:after="24" w:line="276" w:lineRule="auto"/>
              <w:jc w:val="left"/>
              <w:rPr>
                <w:rFonts w:hint="eastAsia" w:ascii="仿宋" w:hAnsi="仿宋" w:eastAsia="仿宋" w:cs="仿宋"/>
                <w:color w:val="000000"/>
                <w:szCs w:val="21"/>
                <w:highlight w:val="none"/>
              </w:rPr>
            </w:pPr>
          </w:p>
        </w:tc>
      </w:tr>
      <w:tr w14:paraId="27DA812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E57A83D">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0143191B">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47B3895A">
            <w:pPr>
              <w:spacing w:before="24" w:after="24" w:line="276" w:lineRule="auto"/>
              <w:jc w:val="center"/>
              <w:rPr>
                <w:rFonts w:hint="eastAsia" w:ascii="仿宋" w:hAnsi="仿宋" w:eastAsia="仿宋" w:cs="Cambria Math"/>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供应商廉洁诚信承诺书</w:t>
            </w:r>
          </w:p>
        </w:tc>
        <w:tc>
          <w:tcPr>
            <w:tcW w:w="4217" w:type="dxa"/>
            <w:noWrap w:val="0"/>
            <w:vAlign w:val="center"/>
          </w:tcPr>
          <w:p w14:paraId="7E9D83CF">
            <w:pPr>
              <w:spacing w:before="24" w:after="24" w:line="276" w:lineRule="auto"/>
              <w:jc w:val="left"/>
              <w:rPr>
                <w:rFonts w:hint="eastAsia" w:ascii="仿宋" w:hAnsi="仿宋" w:eastAsia="仿宋" w:cs="仿宋"/>
                <w:color w:val="000000"/>
                <w:szCs w:val="21"/>
                <w:highlight w:val="none"/>
              </w:rPr>
            </w:pPr>
          </w:p>
        </w:tc>
      </w:tr>
      <w:tr w14:paraId="4E9D7AD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0CDFD408">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121D346F">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6FBFFD3D">
            <w:pPr>
              <w:spacing w:before="24" w:after="24" w:line="276" w:lineRule="auto"/>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供应商偏离应答</w:t>
            </w:r>
          </w:p>
        </w:tc>
        <w:tc>
          <w:tcPr>
            <w:tcW w:w="4217" w:type="dxa"/>
            <w:noWrap w:val="0"/>
            <w:vAlign w:val="center"/>
          </w:tcPr>
          <w:p w14:paraId="63CF99DE">
            <w:pPr>
              <w:spacing w:before="24" w:after="24" w:line="276" w:lineRule="auto"/>
              <w:jc w:val="left"/>
              <w:rPr>
                <w:rFonts w:hint="eastAsia" w:ascii="仿宋" w:hAnsi="仿宋" w:eastAsia="仿宋" w:cs="仿宋"/>
                <w:color w:val="000000"/>
                <w:szCs w:val="21"/>
                <w:highlight w:val="none"/>
              </w:rPr>
            </w:pPr>
          </w:p>
        </w:tc>
      </w:tr>
    </w:tbl>
    <w:p w14:paraId="15C34CE1">
      <w:pPr>
        <w:rPr>
          <w:rFonts w:hint="eastAsia" w:ascii="宋体" w:hAnsi="宋体"/>
          <w:kern w:val="0"/>
          <w:szCs w:val="21"/>
          <w:highlight w:val="none"/>
        </w:rPr>
        <w:sectPr>
          <w:footerReference r:id="rId11" w:type="default"/>
          <w:pgSz w:w="11906" w:h="16838"/>
          <w:pgMar w:top="1417" w:right="1134" w:bottom="1134" w:left="1134" w:header="964" w:footer="964" w:gutter="0"/>
          <w:cols w:space="720" w:num="1"/>
          <w:docGrid w:linePitch="312" w:charSpace="0"/>
        </w:sectPr>
      </w:pPr>
    </w:p>
    <w:bookmarkEnd w:id="151"/>
    <w:bookmarkEnd w:id="152"/>
    <w:bookmarkEnd w:id="153"/>
    <w:bookmarkEnd w:id="154"/>
    <w:bookmarkEnd w:id="155"/>
    <w:bookmarkEnd w:id="156"/>
    <w:bookmarkEnd w:id="157"/>
    <w:bookmarkEnd w:id="158"/>
    <w:p w14:paraId="0FCF25C8">
      <w:pPr>
        <w:bidi w:val="0"/>
        <w:jc w:val="center"/>
        <w:rPr>
          <w:rFonts w:hint="eastAsia" w:ascii="仿宋" w:hAnsi="仿宋" w:eastAsia="仿宋" w:cs="仿宋"/>
          <w:b/>
          <w:bCs/>
          <w:sz w:val="24"/>
          <w:szCs w:val="24"/>
        </w:rPr>
      </w:pPr>
      <w:bookmarkStart w:id="163" w:name="_Toc444891354"/>
      <w:bookmarkStart w:id="164" w:name="_Toc517281837"/>
      <w:bookmarkStart w:id="165" w:name="_Toc12140"/>
      <w:bookmarkStart w:id="166" w:name="_Toc27799"/>
      <w:bookmarkStart w:id="167" w:name="_Toc25121"/>
      <w:bookmarkStart w:id="168" w:name="_Toc7202"/>
      <w:r>
        <w:rPr>
          <w:rFonts w:hint="eastAsia" w:ascii="仿宋" w:hAnsi="仿宋" w:eastAsia="仿宋" w:cs="仿宋"/>
          <w:b/>
          <w:bCs/>
          <w:sz w:val="24"/>
          <w:szCs w:val="24"/>
        </w:rPr>
        <w:t>详细评审索引表</w:t>
      </w:r>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0133A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41D1C6F0">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14:paraId="444F74CB">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14:paraId="60E9032C">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14:paraId="5A69FD61">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5DB48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14:paraId="54E40F86">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vMerge w:val="restart"/>
            <w:noWrap w:val="0"/>
            <w:tcMar>
              <w:top w:w="15" w:type="dxa"/>
              <w:left w:w="15" w:type="dxa"/>
              <w:right w:w="15" w:type="dxa"/>
            </w:tcMar>
            <w:vAlign w:val="center"/>
          </w:tcPr>
          <w:p w14:paraId="705BA7EC">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商务得分</w:t>
            </w:r>
          </w:p>
          <w:p w14:paraId="0681C308">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2268" w:type="dxa"/>
            <w:noWrap w:val="0"/>
            <w:vAlign w:val="center"/>
          </w:tcPr>
          <w:p w14:paraId="503AAC76">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综合实力</w:t>
            </w:r>
          </w:p>
          <w:p w14:paraId="744F94B9">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14:paraId="3007306A">
            <w:pPr>
              <w:widowControl/>
              <w:adjustRightInd w:val="0"/>
              <w:snapToGrid w:val="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14:paraId="25E6B541">
            <w:pPr>
              <w:rPr>
                <w:rStyle w:val="117"/>
                <w:rFonts w:hint="default" w:cs="宋体"/>
                <w:color w:val="000000"/>
                <w:highlight w:val="none"/>
                <w:lang w:bidi="ar"/>
              </w:rPr>
            </w:pPr>
            <w:r>
              <w:rPr>
                <w:rFonts w:hint="eastAsia" w:ascii="仿宋" w:hAnsi="仿宋" w:eastAsia="仿宋" w:cs="宋体"/>
                <w:color w:val="000000"/>
                <w:kern w:val="0"/>
                <w:szCs w:val="21"/>
                <w:highlight w:val="none"/>
              </w:rPr>
              <w:t>详见N-M页</w:t>
            </w:r>
          </w:p>
        </w:tc>
      </w:tr>
      <w:tr w14:paraId="50D68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5D20C166">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2</w:t>
            </w:r>
          </w:p>
        </w:tc>
        <w:tc>
          <w:tcPr>
            <w:tcW w:w="1696" w:type="dxa"/>
            <w:vMerge w:val="continue"/>
            <w:noWrap w:val="0"/>
            <w:tcMar>
              <w:top w:w="15" w:type="dxa"/>
              <w:left w:w="15" w:type="dxa"/>
              <w:right w:w="15" w:type="dxa"/>
            </w:tcMar>
            <w:vAlign w:val="center"/>
          </w:tcPr>
          <w:p w14:paraId="4FF2F3E1">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14:paraId="25F14366">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同类业绩</w:t>
            </w:r>
          </w:p>
          <w:p w14:paraId="6FA3B23F">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14:paraId="425714D9">
            <w:pPr>
              <w:rPr>
                <w:rStyle w:val="117"/>
                <w:rFonts w:hint="default" w:cs="宋体"/>
                <w:color w:val="000000"/>
                <w:highlight w:val="none"/>
                <w:lang w:bidi="ar"/>
              </w:rPr>
            </w:pPr>
          </w:p>
        </w:tc>
      </w:tr>
    </w:tbl>
    <w:p w14:paraId="23F3F36B">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14:paraId="1A72D875">
      <w:pPr>
        <w:pStyle w:val="4"/>
        <w:numPr>
          <w:ilvl w:val="0"/>
          <w:numId w:val="0"/>
        </w:numPr>
        <w:spacing w:before="0" w:line="440" w:lineRule="exact"/>
        <w:rPr>
          <w:rFonts w:hint="eastAsia" w:ascii="仿宋" w:hAnsi="仿宋" w:eastAsia="仿宋" w:cs="仿宋"/>
          <w:color w:val="000000"/>
          <w:sz w:val="24"/>
          <w:szCs w:val="24"/>
          <w:highlight w:val="none"/>
        </w:rPr>
      </w:pPr>
      <w:bookmarkStart w:id="169" w:name="_Toc4130"/>
      <w:r>
        <w:rPr>
          <w:rFonts w:hint="eastAsia" w:ascii="仿宋" w:hAnsi="仿宋" w:eastAsia="仿宋" w:cs="仿宋"/>
          <w:color w:val="000000"/>
          <w:sz w:val="24"/>
          <w:szCs w:val="24"/>
          <w:highlight w:val="none"/>
        </w:rPr>
        <w:t>（一）响应函</w:t>
      </w:r>
      <w:bookmarkEnd w:id="169"/>
    </w:p>
    <w:p w14:paraId="4EA55AF9">
      <w:pPr>
        <w:pStyle w:val="156"/>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14:paraId="4FD01933">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rPr>
        <w:t xml:space="preserve">（项目名称）    </w:t>
      </w:r>
      <w:r>
        <w:rPr>
          <w:rFonts w:hint="eastAsia" w:ascii="仿宋" w:hAnsi="仿宋" w:eastAsia="仿宋" w:cs="Cambria Math"/>
          <w:color w:val="000000"/>
          <w:kern w:val="0"/>
          <w:sz w:val="24"/>
          <w:highlight w:val="none"/>
          <w:lang w:eastAsia="zh-CN"/>
        </w:rPr>
        <w:t>比选文件</w:t>
      </w:r>
      <w:r>
        <w:rPr>
          <w:rFonts w:hint="eastAsia" w:ascii="仿宋" w:hAnsi="仿宋" w:eastAsia="仿宋" w:cs="Cambria Math"/>
          <w:color w:val="000000"/>
          <w:kern w:val="0"/>
          <w:sz w:val="24"/>
          <w:highlight w:val="none"/>
        </w:rPr>
        <w:t>的全部内容，包括澄清或者修改文件以及有关附件，我方将严格按照</w:t>
      </w:r>
      <w:r>
        <w:rPr>
          <w:rFonts w:hint="eastAsia" w:ascii="仿宋" w:hAnsi="仿宋" w:eastAsia="仿宋" w:cs="Cambria Math"/>
          <w:color w:val="000000"/>
          <w:kern w:val="0"/>
          <w:sz w:val="24"/>
          <w:highlight w:val="none"/>
          <w:lang w:eastAsia="zh-CN"/>
        </w:rPr>
        <w:t>比选文件</w:t>
      </w:r>
      <w:r>
        <w:rPr>
          <w:rFonts w:hint="eastAsia" w:ascii="仿宋" w:hAnsi="仿宋" w:eastAsia="仿宋" w:cs="Cambria Math"/>
          <w:color w:val="000000"/>
          <w:kern w:val="0"/>
          <w:sz w:val="24"/>
          <w:highlight w:val="none"/>
        </w:rPr>
        <w:t>要求递交符合要求的全部</w:t>
      </w:r>
      <w:r>
        <w:rPr>
          <w:rFonts w:hint="eastAsia" w:ascii="仿宋" w:hAnsi="仿宋" w:eastAsia="仿宋" w:cs="Cambria Math"/>
          <w:color w:val="000000"/>
          <w:kern w:val="0"/>
          <w:sz w:val="24"/>
          <w:highlight w:val="none"/>
          <w:lang w:eastAsia="zh-CN"/>
        </w:rPr>
        <w:t>响应</w:t>
      </w:r>
      <w:r>
        <w:rPr>
          <w:rFonts w:hint="eastAsia" w:ascii="仿宋" w:hAnsi="仿宋" w:eastAsia="仿宋" w:cs="Cambria Math"/>
          <w:color w:val="000000"/>
          <w:kern w:val="0"/>
          <w:sz w:val="24"/>
          <w:highlight w:val="none"/>
        </w:rPr>
        <w:t>文件。</w:t>
      </w:r>
    </w:p>
    <w:p w14:paraId="76E9B362">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14:paraId="54814162">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 本响应函及</w:t>
      </w:r>
      <w:r>
        <w:rPr>
          <w:rFonts w:hint="eastAsia" w:ascii="仿宋" w:hAnsi="仿宋" w:eastAsia="仿宋" w:cs="Cambria Math"/>
          <w:color w:val="000000"/>
          <w:kern w:val="0"/>
          <w:sz w:val="24"/>
          <w:highlight w:val="none"/>
          <w:lang w:eastAsia="zh-CN"/>
        </w:rPr>
        <w:t>响应</w:t>
      </w:r>
      <w:r>
        <w:rPr>
          <w:rFonts w:hint="eastAsia" w:ascii="仿宋" w:hAnsi="仿宋" w:eastAsia="仿宋" w:cs="Cambria Math"/>
          <w:color w:val="000000"/>
          <w:kern w:val="0"/>
          <w:sz w:val="24"/>
          <w:highlight w:val="none"/>
        </w:rPr>
        <w:t>文件自</w:t>
      </w:r>
      <w:r>
        <w:rPr>
          <w:rFonts w:hint="eastAsia" w:ascii="仿宋" w:hAnsi="仿宋" w:eastAsia="仿宋" w:cs="Cambria Math"/>
          <w:color w:val="000000"/>
          <w:kern w:val="0"/>
          <w:sz w:val="24"/>
          <w:highlight w:val="none"/>
          <w:lang w:eastAsia="zh-CN"/>
        </w:rPr>
        <w:t>响应</w:t>
      </w:r>
      <w:r>
        <w:rPr>
          <w:rFonts w:hint="eastAsia" w:ascii="仿宋" w:hAnsi="仿宋" w:eastAsia="仿宋" w:cs="Cambria Math"/>
          <w:color w:val="000000"/>
          <w:kern w:val="0"/>
          <w:sz w:val="24"/>
          <w:highlight w:val="none"/>
        </w:rPr>
        <w:t>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w:t>
      </w:r>
      <w:r>
        <w:rPr>
          <w:rFonts w:hint="eastAsia" w:ascii="仿宋" w:hAnsi="仿宋" w:eastAsia="仿宋" w:cs="Cambria Math"/>
          <w:color w:val="000000"/>
          <w:kern w:val="0"/>
          <w:sz w:val="24"/>
          <w:highlight w:val="none"/>
          <w:lang w:eastAsia="zh-CN"/>
        </w:rPr>
        <w:t>响应</w:t>
      </w:r>
      <w:r>
        <w:rPr>
          <w:rFonts w:hint="eastAsia" w:ascii="仿宋" w:hAnsi="仿宋" w:eastAsia="仿宋" w:cs="Cambria Math"/>
          <w:color w:val="000000"/>
          <w:kern w:val="0"/>
          <w:sz w:val="24"/>
          <w:highlight w:val="none"/>
        </w:rPr>
        <w:t>文件。</w:t>
      </w:r>
    </w:p>
    <w:p w14:paraId="168A215B">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2</w:t>
      </w:r>
      <w:r>
        <w:rPr>
          <w:rFonts w:hint="eastAsia" w:ascii="仿宋" w:hAnsi="仿宋" w:eastAsia="仿宋" w:cs="Cambria Math"/>
          <w:color w:val="000000"/>
          <w:kern w:val="0"/>
          <w:sz w:val="24"/>
          <w:highlight w:val="none"/>
        </w:rPr>
        <w:t>. 我方承诺提供</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过程中可能要求的澄清、说明、补正或者算术性错误修正确认，并同意我方提供的以上材料构成我方响应文件的组成部分。</w:t>
      </w:r>
    </w:p>
    <w:p w14:paraId="71ABD0BD">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3</w:t>
      </w:r>
      <w:r>
        <w:rPr>
          <w:rFonts w:hint="eastAsia" w:ascii="仿宋" w:hAnsi="仿宋" w:eastAsia="仿宋" w:cs="Cambria Math"/>
          <w:color w:val="000000"/>
          <w:kern w:val="0"/>
          <w:sz w:val="24"/>
          <w:highlight w:val="none"/>
        </w:rPr>
        <w:t>. 我方同意提供贵方可能要求的与我方响应文件有关的一切数据、资料、证明原件、证件原件，并完全理解贵方不一定接受最低价的响应。</w:t>
      </w:r>
    </w:p>
    <w:p w14:paraId="2E01702A">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4</w:t>
      </w:r>
      <w:r>
        <w:rPr>
          <w:rFonts w:hint="eastAsia" w:ascii="仿宋" w:hAnsi="仿宋" w:eastAsia="仿宋" w:cs="Cambria Math"/>
          <w:color w:val="000000"/>
          <w:kern w:val="0"/>
          <w:sz w:val="24"/>
          <w:highlight w:val="none"/>
        </w:rPr>
        <w:t>．我方承诺对在本次采购活动过程中所获知贵方一切商业秘密保密，不会向任何第三方泄露，不会用于本次采购活动之外的任何其他目的。</w:t>
      </w:r>
    </w:p>
    <w:p w14:paraId="6576012B">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14:paraId="26C83B75">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6</w:t>
      </w:r>
      <w:r>
        <w:rPr>
          <w:rFonts w:hint="eastAsia" w:ascii="仿宋" w:hAnsi="仿宋" w:eastAsia="仿宋" w:cs="Cambria Math"/>
          <w:color w:val="000000"/>
          <w:kern w:val="0"/>
          <w:sz w:val="24"/>
          <w:highlight w:val="none"/>
        </w:rPr>
        <w:t>. 如我方</w:t>
      </w:r>
      <w:r>
        <w:rPr>
          <w:rFonts w:hint="eastAsia" w:ascii="仿宋" w:hAnsi="仿宋" w:eastAsia="仿宋" w:cs="Cambria Math"/>
          <w:color w:val="000000"/>
          <w:kern w:val="0"/>
          <w:sz w:val="24"/>
          <w:highlight w:val="none"/>
          <w:lang w:eastAsia="zh-CN"/>
        </w:rPr>
        <w:t>成交</w:t>
      </w:r>
      <w:r>
        <w:rPr>
          <w:rFonts w:hint="eastAsia" w:ascii="仿宋" w:hAnsi="仿宋" w:eastAsia="仿宋" w:cs="Cambria Math"/>
          <w:color w:val="000000"/>
          <w:kern w:val="0"/>
          <w:sz w:val="24"/>
          <w:highlight w:val="none"/>
        </w:rPr>
        <w:t>：</w:t>
      </w:r>
    </w:p>
    <w:p w14:paraId="0C666EFE">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w:t>
      </w:r>
      <w:r>
        <w:rPr>
          <w:rFonts w:hint="eastAsia" w:ascii="仿宋" w:hAnsi="仿宋" w:eastAsia="仿宋" w:cs="Cambria Math"/>
          <w:color w:val="000000"/>
          <w:kern w:val="0"/>
          <w:sz w:val="24"/>
          <w:highlight w:val="none"/>
          <w:lang w:eastAsia="zh-CN"/>
        </w:rPr>
        <w:t>成交</w:t>
      </w:r>
      <w:r>
        <w:rPr>
          <w:rFonts w:hint="eastAsia" w:ascii="仿宋" w:hAnsi="仿宋" w:eastAsia="仿宋" w:cs="Cambria Math"/>
          <w:color w:val="000000"/>
          <w:kern w:val="0"/>
          <w:sz w:val="24"/>
          <w:highlight w:val="none"/>
        </w:rPr>
        <w:t>通知书后，在</w:t>
      </w:r>
      <w:r>
        <w:rPr>
          <w:rFonts w:hint="eastAsia" w:ascii="仿宋" w:hAnsi="仿宋" w:eastAsia="仿宋" w:cs="Cambria Math"/>
          <w:color w:val="000000"/>
          <w:kern w:val="0"/>
          <w:sz w:val="24"/>
          <w:highlight w:val="none"/>
          <w:lang w:eastAsia="zh-CN"/>
        </w:rPr>
        <w:t>成交</w:t>
      </w:r>
      <w:r>
        <w:rPr>
          <w:rFonts w:hint="eastAsia" w:ascii="仿宋" w:hAnsi="仿宋" w:eastAsia="仿宋" w:cs="Cambria Math"/>
          <w:color w:val="000000"/>
          <w:kern w:val="0"/>
          <w:sz w:val="24"/>
          <w:highlight w:val="none"/>
        </w:rPr>
        <w:t>通知书规定的期限内与贵方签订合同。</w:t>
      </w:r>
    </w:p>
    <w:p w14:paraId="0FB1B1BA">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（2）我方承诺按照</w:t>
      </w:r>
      <w:r>
        <w:rPr>
          <w:rFonts w:hint="eastAsia" w:ascii="仿宋" w:hAnsi="仿宋" w:eastAsia="仿宋" w:cs="Cambria Math"/>
          <w:color w:val="000000"/>
          <w:kern w:val="0"/>
          <w:sz w:val="24"/>
          <w:highlight w:val="none"/>
          <w:lang w:eastAsia="zh-CN"/>
        </w:rPr>
        <w:t>比选文件</w:t>
      </w:r>
      <w:r>
        <w:rPr>
          <w:rFonts w:hint="eastAsia" w:ascii="仿宋" w:hAnsi="仿宋" w:eastAsia="仿宋" w:cs="Cambria Math"/>
          <w:color w:val="000000"/>
          <w:kern w:val="0"/>
          <w:sz w:val="24"/>
          <w:highlight w:val="none"/>
        </w:rPr>
        <w:t>规定递交履约保证金、支付采购代理服务费。</w:t>
      </w:r>
    </w:p>
    <w:p w14:paraId="42CC4CC6">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（3）我方承诺按照</w:t>
      </w:r>
      <w:r>
        <w:rPr>
          <w:rFonts w:hint="eastAsia" w:ascii="仿宋" w:hAnsi="仿宋" w:eastAsia="仿宋" w:cs="Cambria Math"/>
          <w:color w:val="000000"/>
          <w:kern w:val="0"/>
          <w:sz w:val="24"/>
          <w:highlight w:val="none"/>
          <w:lang w:eastAsia="zh-CN"/>
        </w:rPr>
        <w:t>比选文件</w:t>
      </w:r>
      <w:r>
        <w:rPr>
          <w:rFonts w:hint="eastAsia" w:ascii="仿宋" w:hAnsi="仿宋" w:eastAsia="仿宋" w:cs="Cambria Math"/>
          <w:color w:val="000000"/>
          <w:kern w:val="0"/>
          <w:sz w:val="24"/>
          <w:highlight w:val="none"/>
        </w:rPr>
        <w:t>的规定及合同约定履行相关责任和义务。</w:t>
      </w:r>
    </w:p>
    <w:p w14:paraId="2FB0141B">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（4）我方在此承诺，双方合作后可开具增值税专用发票。</w:t>
      </w:r>
    </w:p>
    <w:p w14:paraId="59AB0326">
      <w:pPr>
        <w:spacing w:line="440" w:lineRule="exact"/>
        <w:ind w:firstLine="4080" w:firstLineChars="1700"/>
        <w:jc w:val="right"/>
        <w:rPr>
          <w:rFonts w:ascii="仿宋" w:hAnsi="仿宋" w:eastAsia="仿宋" w:cs="仿宋"/>
          <w:color w:val="000000"/>
          <w:sz w:val="24"/>
          <w:highlight w:val="none"/>
        </w:rPr>
      </w:pPr>
    </w:p>
    <w:p w14:paraId="716ECA4C">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793ED231">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5E808C55">
      <w:pPr>
        <w:pStyle w:val="4"/>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59"/>
      <w:bookmarkEnd w:id="160"/>
      <w:bookmarkEnd w:id="163"/>
      <w:bookmarkEnd w:id="164"/>
      <w:bookmarkEnd w:id="165"/>
      <w:bookmarkEnd w:id="166"/>
      <w:bookmarkEnd w:id="167"/>
      <w:bookmarkEnd w:id="168"/>
      <w:bookmarkStart w:id="170" w:name="_Toc28679"/>
      <w:r>
        <w:rPr>
          <w:rFonts w:hint="eastAsia" w:ascii="仿宋" w:hAnsi="仿宋" w:eastAsia="仿宋" w:cs="仿宋"/>
          <w:color w:val="000000"/>
          <w:sz w:val="24"/>
          <w:szCs w:val="24"/>
          <w:highlight w:val="none"/>
        </w:rPr>
        <w:t>（二）法定代表人（负责人）身份证明书</w:t>
      </w:r>
      <w:bookmarkEnd w:id="170"/>
      <w:r>
        <w:rPr>
          <w:rFonts w:hint="eastAsia" w:ascii="仿宋" w:hAnsi="仿宋" w:eastAsia="仿宋" w:cs="仿宋"/>
          <w:color w:val="000000"/>
          <w:sz w:val="24"/>
          <w:szCs w:val="24"/>
          <w:highlight w:val="none"/>
        </w:rPr>
        <w:tab/>
      </w:r>
    </w:p>
    <w:p w14:paraId="773AD71B">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14:paraId="5C7D74DD">
      <w:pPr>
        <w:spacing w:line="360" w:lineRule="auto"/>
        <w:rPr>
          <w:rFonts w:hint="eastAsia" w:ascii="仿宋" w:hAnsi="仿宋" w:eastAsia="仿宋" w:cs="仿宋"/>
          <w:b/>
          <w:color w:val="000000"/>
          <w:sz w:val="24"/>
          <w:highlight w:val="none"/>
        </w:rPr>
      </w:pPr>
    </w:p>
    <w:p w14:paraId="73AFE143">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14:paraId="292D0D5C">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14:paraId="7B9C002F">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14:paraId="0524AE90">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14:paraId="6E406F64">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14:paraId="29617CCD">
      <w:pPr>
        <w:widowControl/>
        <w:topLinePunct/>
        <w:spacing w:line="360" w:lineRule="auto"/>
        <w:rPr>
          <w:rFonts w:ascii="仿宋" w:hAnsi="仿宋" w:eastAsia="仿宋" w:cs="仿宋"/>
          <w:color w:val="000000"/>
          <w:kern w:val="0"/>
          <w:sz w:val="24"/>
          <w:highlight w:val="none"/>
        </w:rPr>
      </w:pPr>
    </w:p>
    <w:p w14:paraId="343622DC">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14:paraId="2E701C47">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6BB7C679">
      <w:pPr>
        <w:pStyle w:val="156"/>
        <w:spacing w:line="440" w:lineRule="atLeast"/>
        <w:ind w:firstLine="480"/>
        <w:jc w:val="left"/>
        <w:rPr>
          <w:rFonts w:hint="eastAsia" w:ascii="仿宋" w:hAnsi="仿宋" w:eastAsia="仿宋" w:cs="仿宋"/>
          <w:color w:val="000000"/>
          <w:highlight w:val="none"/>
        </w:rPr>
      </w:pPr>
    </w:p>
    <w:p w14:paraId="4844DBB4">
      <w:pPr>
        <w:pStyle w:val="156"/>
        <w:spacing w:line="440" w:lineRule="atLeast"/>
        <w:ind w:firstLine="480"/>
        <w:jc w:val="left"/>
        <w:rPr>
          <w:rFonts w:hint="eastAsia" w:ascii="仿宋" w:hAnsi="仿宋" w:eastAsia="仿宋" w:cs="仿宋"/>
          <w:color w:val="000000"/>
          <w:highlight w:val="none"/>
        </w:rPr>
      </w:pPr>
    </w:p>
    <w:p w14:paraId="0DC841E7">
      <w:pPr>
        <w:pStyle w:val="156"/>
        <w:spacing w:line="440" w:lineRule="atLeast"/>
        <w:ind w:firstLine="480"/>
        <w:jc w:val="left"/>
        <w:rPr>
          <w:rFonts w:hint="eastAsia" w:ascii="仿宋" w:hAnsi="仿宋" w:eastAsia="仿宋" w:cs="仿宋"/>
          <w:color w:val="000000"/>
          <w:highlight w:val="none"/>
        </w:rPr>
      </w:pPr>
    </w:p>
    <w:p w14:paraId="41AD24B8">
      <w:pPr>
        <w:spacing w:line="360" w:lineRule="auto"/>
        <w:ind w:firstLine="610"/>
        <w:rPr>
          <w:rFonts w:hint="eastAsia" w:ascii="仿宋" w:hAnsi="仿宋" w:eastAsia="仿宋" w:cs="仿宋"/>
          <w:color w:val="000000"/>
          <w:sz w:val="24"/>
          <w:highlight w:val="none"/>
        </w:rPr>
      </w:pPr>
    </w:p>
    <w:p w14:paraId="32B4249D">
      <w:pPr>
        <w:tabs>
          <w:tab w:val="left" w:pos="720"/>
          <w:tab w:val="left" w:pos="900"/>
        </w:tabs>
        <w:spacing w:line="360" w:lineRule="auto"/>
        <w:rPr>
          <w:rFonts w:hint="eastAsia" w:ascii="仿宋" w:hAnsi="仿宋" w:eastAsia="仿宋" w:cs="仿宋"/>
          <w:color w:val="000000"/>
          <w:sz w:val="24"/>
          <w:highlight w:val="none"/>
        </w:rPr>
      </w:pPr>
    </w:p>
    <w:p w14:paraId="4F1CD0A0">
      <w:pPr>
        <w:spacing w:line="440" w:lineRule="exact"/>
        <w:ind w:firstLine="4080" w:firstLineChars="1700"/>
        <w:jc w:val="right"/>
        <w:rPr>
          <w:rFonts w:hint="eastAsia" w:ascii="仿宋" w:hAnsi="仿宋" w:eastAsia="仿宋" w:cs="仿宋"/>
          <w:color w:val="000000"/>
          <w:sz w:val="24"/>
          <w:highlight w:val="none"/>
        </w:rPr>
      </w:pPr>
    </w:p>
    <w:p w14:paraId="112F44A4">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14:paraId="7295642C">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14:paraId="1867A712">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14:paraId="0BE0A9FD">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0117609F">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491B3B91">
      <w:pPr>
        <w:tabs>
          <w:tab w:val="left" w:pos="720"/>
          <w:tab w:val="left" w:pos="900"/>
        </w:tabs>
        <w:spacing w:line="360" w:lineRule="auto"/>
        <w:ind w:left="1078"/>
        <w:rPr>
          <w:rFonts w:hint="eastAsia" w:ascii="仿宋" w:hAnsi="仿宋" w:eastAsia="仿宋" w:cs="仿宋"/>
          <w:color w:val="000000"/>
          <w:sz w:val="24"/>
          <w:highlight w:val="none"/>
        </w:rPr>
      </w:pPr>
    </w:p>
    <w:p w14:paraId="3134FFDA">
      <w:pPr>
        <w:tabs>
          <w:tab w:val="left" w:pos="720"/>
          <w:tab w:val="left" w:pos="900"/>
        </w:tabs>
        <w:spacing w:line="360" w:lineRule="auto"/>
        <w:ind w:left="1078"/>
        <w:rPr>
          <w:rFonts w:hint="eastAsia" w:ascii="仿宋" w:hAnsi="仿宋" w:eastAsia="仿宋" w:cs="仿宋"/>
          <w:color w:val="000000"/>
          <w:sz w:val="24"/>
          <w:highlight w:val="none"/>
        </w:rPr>
      </w:pPr>
    </w:p>
    <w:p w14:paraId="1C271891">
      <w:pPr>
        <w:pStyle w:val="4"/>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71" w:name="_Toc5582"/>
      <w:bookmarkStart w:id="172" w:name="_Toc19783361"/>
      <w:bookmarkStart w:id="173" w:name="_Toc444891355"/>
      <w:bookmarkStart w:id="174" w:name="_Toc4426"/>
      <w:bookmarkStart w:id="175" w:name="_Toc20707"/>
      <w:bookmarkStart w:id="176" w:name="_Toc287600130"/>
      <w:bookmarkStart w:id="177" w:name="_Toc12888"/>
      <w:bookmarkStart w:id="178" w:name="_Toc26267"/>
      <w:bookmarkStart w:id="179" w:name="_Toc517281838"/>
      <w:r>
        <w:rPr>
          <w:rFonts w:hint="eastAsia" w:ascii="仿宋" w:hAnsi="仿宋" w:eastAsia="仿宋" w:cs="仿宋"/>
          <w:color w:val="000000"/>
          <w:sz w:val="24"/>
          <w:szCs w:val="24"/>
          <w:highlight w:val="none"/>
        </w:rPr>
        <w:t>（三）法定代表人（负责人）授权委托书</w:t>
      </w:r>
      <w:bookmarkEnd w:id="171"/>
      <w:bookmarkEnd w:id="172"/>
      <w:bookmarkEnd w:id="173"/>
      <w:bookmarkEnd w:id="174"/>
      <w:bookmarkEnd w:id="175"/>
      <w:bookmarkEnd w:id="176"/>
      <w:bookmarkEnd w:id="177"/>
      <w:bookmarkEnd w:id="178"/>
      <w:bookmarkEnd w:id="179"/>
    </w:p>
    <w:p w14:paraId="4677E8AE">
      <w:pPr>
        <w:pStyle w:val="156"/>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14:paraId="04337480">
      <w:pPr>
        <w:pStyle w:val="156"/>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lang w:eastAsia="zh-CN"/>
        </w:rPr>
        <w:t>响应</w:t>
      </w:r>
      <w:r>
        <w:rPr>
          <w:rFonts w:hint="eastAsia" w:ascii="仿宋" w:hAnsi="仿宋" w:eastAsia="仿宋" w:cs="Cambria Math"/>
          <w:color w:val="000000"/>
          <w:sz w:val="24"/>
          <w:szCs w:val="24"/>
          <w:highlight w:val="none"/>
        </w:rPr>
        <w:t>文件、签订合同和处理有关事宜，其法律后果由我方承担。</w:t>
      </w:r>
    </w:p>
    <w:p w14:paraId="07DDAAAE">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之日起至</w:t>
      </w:r>
      <w:r>
        <w:rPr>
          <w:rFonts w:hint="eastAsia" w:ascii="仿宋" w:hAnsi="仿宋" w:eastAsia="仿宋" w:cs="Cambria Math"/>
          <w:color w:val="000000"/>
          <w:kern w:val="0"/>
          <w:sz w:val="24"/>
          <w:highlight w:val="none"/>
          <w:u w:val="single"/>
          <w:lang w:eastAsia="zh-CN"/>
        </w:rPr>
        <w:t>响应</w:t>
      </w:r>
      <w:r>
        <w:rPr>
          <w:rFonts w:hint="eastAsia" w:ascii="仿宋" w:hAnsi="仿宋" w:eastAsia="仿宋" w:cs="Cambria Math"/>
          <w:color w:val="000000"/>
          <w:kern w:val="0"/>
          <w:sz w:val="24"/>
          <w:highlight w:val="none"/>
          <w:u w:val="single"/>
        </w:rPr>
        <w:t xml:space="preserve">有效期到期之日为止 </w:t>
      </w:r>
      <w:r>
        <w:rPr>
          <w:rFonts w:hint="eastAsia" w:ascii="仿宋" w:hAnsi="仿宋" w:eastAsia="仿宋" w:cs="Cambria Math"/>
          <w:color w:val="000000"/>
          <w:kern w:val="0"/>
          <w:sz w:val="24"/>
          <w:highlight w:val="none"/>
        </w:rPr>
        <w:t>。</w:t>
      </w:r>
    </w:p>
    <w:p w14:paraId="138B7D82">
      <w:pPr>
        <w:pStyle w:val="156"/>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14:paraId="57418930">
      <w:pPr>
        <w:pStyle w:val="156"/>
        <w:spacing w:line="360" w:lineRule="auto"/>
        <w:ind w:firstLine="482" w:firstLineChars="200"/>
        <w:rPr>
          <w:rFonts w:ascii="仿宋" w:hAnsi="仿宋" w:eastAsia="仿宋" w:cs="Cambria Math"/>
          <w:b/>
          <w:bCs/>
          <w:color w:val="000000"/>
          <w:sz w:val="24"/>
          <w:szCs w:val="24"/>
          <w:highlight w:val="none"/>
        </w:rPr>
      </w:pPr>
    </w:p>
    <w:p w14:paraId="271C44BB">
      <w:pPr>
        <w:pStyle w:val="156"/>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14:paraId="326E51C9">
      <w:pPr>
        <w:pStyle w:val="156"/>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14:paraId="48C5EAF8">
      <w:pPr>
        <w:pStyle w:val="156"/>
        <w:spacing w:line="440" w:lineRule="atLeast"/>
        <w:ind w:firstLine="480"/>
        <w:jc w:val="left"/>
        <w:rPr>
          <w:rFonts w:hint="eastAsia" w:ascii="仿宋" w:hAnsi="仿宋" w:eastAsia="仿宋" w:cs="仿宋"/>
          <w:color w:val="000000"/>
          <w:highlight w:val="none"/>
        </w:rPr>
      </w:pPr>
    </w:p>
    <w:p w14:paraId="54A16610">
      <w:pPr>
        <w:spacing w:line="360" w:lineRule="auto"/>
        <w:ind w:left="720"/>
        <w:rPr>
          <w:rFonts w:hint="eastAsia" w:ascii="仿宋" w:hAnsi="仿宋" w:eastAsia="仿宋" w:cs="仿宋"/>
          <w:b/>
          <w:color w:val="000000"/>
          <w:sz w:val="24"/>
          <w:highlight w:val="none"/>
        </w:rPr>
      </w:pPr>
    </w:p>
    <w:p w14:paraId="061F95B5">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14:paraId="520E48CE">
      <w:pPr>
        <w:pStyle w:val="17"/>
        <w:rPr>
          <w:rFonts w:ascii="宋体" w:hAnsi="宋体"/>
          <w:kern w:val="0"/>
          <w:szCs w:val="21"/>
          <w:highlight w:val="none"/>
        </w:rPr>
      </w:pPr>
    </w:p>
    <w:p w14:paraId="691E4DD8">
      <w:pPr>
        <w:pStyle w:val="17"/>
        <w:rPr>
          <w:rFonts w:ascii="宋体" w:hAnsi="宋体"/>
          <w:kern w:val="0"/>
          <w:szCs w:val="21"/>
          <w:highlight w:val="none"/>
        </w:rPr>
      </w:pPr>
    </w:p>
    <w:p w14:paraId="1BC25C20">
      <w:pPr>
        <w:pStyle w:val="17"/>
        <w:rPr>
          <w:rFonts w:ascii="宋体" w:hAnsi="宋体"/>
          <w:kern w:val="0"/>
          <w:szCs w:val="21"/>
          <w:highlight w:val="none"/>
        </w:rPr>
      </w:pPr>
    </w:p>
    <w:p w14:paraId="6D949EA3">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533F9D65">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14:paraId="2457BA94">
      <w:pPr>
        <w:pStyle w:val="156"/>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14:paraId="27C857EF">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0480CC67">
      <w:pPr>
        <w:tabs>
          <w:tab w:val="left" w:pos="540"/>
        </w:tabs>
        <w:rPr>
          <w:rFonts w:hint="eastAsia" w:ascii="仿宋" w:hAnsi="仿宋" w:eastAsia="仿宋" w:cs="仿宋"/>
          <w:color w:val="000000"/>
          <w:kern w:val="0"/>
          <w:szCs w:val="21"/>
          <w:highlight w:val="none"/>
        </w:rPr>
        <w:sectPr>
          <w:pgSz w:w="11906" w:h="16838"/>
          <w:pgMar w:top="1417" w:right="1134" w:bottom="1134" w:left="1134" w:header="851" w:footer="992" w:gutter="0"/>
          <w:cols w:space="720" w:num="1"/>
          <w:titlePg/>
          <w:docGrid w:type="lines" w:linePitch="312" w:charSpace="0"/>
        </w:sectPr>
      </w:pPr>
    </w:p>
    <w:p w14:paraId="0057F0A4">
      <w:pPr>
        <w:pStyle w:val="4"/>
        <w:numPr>
          <w:ilvl w:val="0"/>
          <w:numId w:val="0"/>
        </w:numPr>
        <w:spacing w:before="0" w:after="0" w:line="360" w:lineRule="auto"/>
        <w:rPr>
          <w:rFonts w:hint="eastAsia" w:ascii="仿宋" w:hAnsi="仿宋" w:eastAsia="仿宋" w:cs="仿宋"/>
          <w:color w:val="000000"/>
          <w:sz w:val="24"/>
          <w:szCs w:val="24"/>
          <w:highlight w:val="none"/>
        </w:rPr>
      </w:pPr>
      <w:bookmarkStart w:id="180" w:name="_Toc23769"/>
      <w:bookmarkStart w:id="181" w:name="_Toc517281841"/>
      <w:bookmarkStart w:id="182" w:name="_Toc11396"/>
      <w:bookmarkStart w:id="183" w:name="_Toc444891357"/>
      <w:bookmarkStart w:id="184" w:name="_Toc16561"/>
      <w:bookmarkStart w:id="185" w:name="_Toc287600132"/>
      <w:bookmarkStart w:id="186" w:name="_Toc5406"/>
      <w:bookmarkStart w:id="187" w:name="_Toc27026"/>
      <w:bookmarkStart w:id="188" w:name="_Toc35957216"/>
      <w:bookmarkStart w:id="189" w:name="_Toc34779120"/>
      <w:bookmarkStart w:id="190" w:name="_Toc34779170"/>
      <w:bookmarkStart w:id="191" w:name="_Toc287600135"/>
      <w:bookmarkStart w:id="192" w:name="_Toc34779216"/>
      <w:bookmarkStart w:id="193" w:name="_Toc34822258"/>
      <w:r>
        <w:rPr>
          <w:rFonts w:hint="eastAsia" w:ascii="仿宋" w:hAnsi="仿宋" w:eastAsia="仿宋" w:cs="仿宋"/>
          <w:color w:val="000000"/>
          <w:sz w:val="24"/>
          <w:szCs w:val="24"/>
          <w:highlight w:val="none"/>
        </w:rPr>
        <w:t>（四）资格证明文件</w:t>
      </w:r>
      <w:bookmarkEnd w:id="180"/>
    </w:p>
    <w:p w14:paraId="1ABF955B">
      <w:pPr>
        <w:pStyle w:val="5"/>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rPr>
        <w:t>供应商基本情况信息表</w:t>
      </w:r>
    </w:p>
    <w:p w14:paraId="111AF114">
      <w:pPr>
        <w:pStyle w:val="156"/>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3F8120F5">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33DB2196">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5F99B9A3">
            <w:pPr>
              <w:pStyle w:val="156"/>
              <w:topLinePunct/>
              <w:jc w:val="center"/>
              <w:rPr>
                <w:rFonts w:hint="eastAsia" w:ascii="仿宋" w:hAnsi="仿宋" w:eastAsia="仿宋" w:cs="仿宋"/>
                <w:color w:val="000000"/>
                <w:highlight w:val="none"/>
              </w:rPr>
            </w:pPr>
          </w:p>
        </w:tc>
      </w:tr>
      <w:tr w14:paraId="7F2B8DA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D88BC71">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51A15BED">
            <w:pPr>
              <w:pStyle w:val="156"/>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000779AD">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20CCD0BA">
            <w:pPr>
              <w:pStyle w:val="156"/>
              <w:topLinePunct/>
              <w:jc w:val="center"/>
              <w:rPr>
                <w:rFonts w:hint="eastAsia" w:ascii="仿宋" w:hAnsi="仿宋" w:eastAsia="仿宋" w:cs="仿宋"/>
                <w:color w:val="000000"/>
                <w:highlight w:val="none"/>
              </w:rPr>
            </w:pPr>
          </w:p>
        </w:tc>
      </w:tr>
      <w:tr w14:paraId="61A63C5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79EC4C0">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077CE280">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14:paraId="794BBDD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5A572BB4">
            <w:pPr>
              <w:pStyle w:val="156"/>
              <w:topLinePunct/>
              <w:jc w:val="center"/>
              <w:rPr>
                <w:rFonts w:hint="eastAsia" w:ascii="仿宋" w:hAnsi="仿宋" w:eastAsia="仿宋" w:cs="仿宋"/>
                <w:color w:val="000000"/>
                <w:highlight w:val="none"/>
              </w:rPr>
            </w:pPr>
          </w:p>
        </w:tc>
      </w:tr>
      <w:tr w14:paraId="11E6B7F4">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6FC064F5">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0E6815CA">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1382D6C4">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17B9DA59">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5F3B8590">
            <w:pPr>
              <w:pStyle w:val="156"/>
              <w:topLinePunct/>
              <w:jc w:val="center"/>
              <w:rPr>
                <w:rFonts w:hint="eastAsia" w:ascii="仿宋" w:hAnsi="仿宋" w:eastAsia="仿宋" w:cs="仿宋"/>
                <w:color w:val="000000"/>
                <w:highlight w:val="none"/>
              </w:rPr>
            </w:pPr>
          </w:p>
        </w:tc>
      </w:tr>
      <w:tr w14:paraId="57ADCEE8">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7303A4B4">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547B9C83">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0DFFD4B5">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3825655A">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281757B7">
            <w:pPr>
              <w:pStyle w:val="156"/>
              <w:topLinePunct/>
              <w:jc w:val="center"/>
              <w:rPr>
                <w:rFonts w:hint="eastAsia" w:ascii="仿宋" w:hAnsi="仿宋" w:eastAsia="仿宋" w:cs="仿宋"/>
                <w:color w:val="000000"/>
                <w:highlight w:val="none"/>
              </w:rPr>
            </w:pPr>
          </w:p>
        </w:tc>
      </w:tr>
      <w:tr w14:paraId="314596F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178BCC0">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1C5090CF">
            <w:pPr>
              <w:pStyle w:val="156"/>
              <w:topLinePunct/>
              <w:jc w:val="center"/>
              <w:rPr>
                <w:rFonts w:hint="eastAsia" w:ascii="仿宋" w:hAnsi="仿宋" w:eastAsia="仿宋" w:cs="仿宋"/>
                <w:color w:val="000000"/>
                <w:highlight w:val="none"/>
              </w:rPr>
            </w:pPr>
          </w:p>
        </w:tc>
      </w:tr>
      <w:tr w14:paraId="45E1B2A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AA41DC8">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14:paraId="5CE0EE64">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02999F1F">
            <w:pPr>
              <w:pStyle w:val="156"/>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760E6336">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3E13B39C">
            <w:pPr>
              <w:pStyle w:val="156"/>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2E4C4796">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10C39811">
            <w:pPr>
              <w:pStyle w:val="156"/>
              <w:topLinePunct/>
              <w:jc w:val="center"/>
              <w:rPr>
                <w:rFonts w:hint="eastAsia" w:ascii="仿宋" w:hAnsi="仿宋" w:eastAsia="仿宋" w:cs="仿宋"/>
                <w:color w:val="000000"/>
                <w:highlight w:val="none"/>
              </w:rPr>
            </w:pPr>
          </w:p>
        </w:tc>
      </w:tr>
      <w:tr w14:paraId="0FBD89F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B57C4E3">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14:paraId="3B5D0C08">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5BF6CADB">
            <w:pPr>
              <w:pStyle w:val="156"/>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14:paraId="31B7CA11">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518FA10C">
            <w:pPr>
              <w:pStyle w:val="156"/>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14:paraId="0A41992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14:paraId="0860465F">
            <w:pPr>
              <w:pStyle w:val="156"/>
              <w:topLinePunct/>
              <w:jc w:val="center"/>
              <w:rPr>
                <w:rFonts w:hint="eastAsia" w:ascii="仿宋" w:hAnsi="仿宋" w:eastAsia="仿宋" w:cs="仿宋"/>
                <w:color w:val="000000"/>
                <w:highlight w:val="none"/>
              </w:rPr>
            </w:pPr>
          </w:p>
        </w:tc>
      </w:tr>
      <w:tr w14:paraId="0DB23CC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C18F759">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6E31CA04">
            <w:pPr>
              <w:pStyle w:val="156"/>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14:paraId="0DF9D21E">
            <w:pPr>
              <w:pStyle w:val="156"/>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14:paraId="5D4EB94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43EF66C">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205BFDC8">
            <w:pPr>
              <w:pStyle w:val="156"/>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14:paraId="76338BE7">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3D6E4758">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3DCD2A18">
            <w:pPr>
              <w:pStyle w:val="156"/>
              <w:topLinePunct/>
              <w:jc w:val="center"/>
              <w:rPr>
                <w:rFonts w:hint="eastAsia" w:ascii="仿宋" w:hAnsi="仿宋" w:eastAsia="仿宋" w:cs="仿宋"/>
                <w:color w:val="000000"/>
                <w:highlight w:val="none"/>
              </w:rPr>
            </w:pPr>
          </w:p>
        </w:tc>
      </w:tr>
      <w:tr w14:paraId="5C39385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5D789DE">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26E016B8">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2D9DF601">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6DFD93B7">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1C99141C">
            <w:pPr>
              <w:pStyle w:val="156"/>
              <w:topLinePunct/>
              <w:jc w:val="center"/>
              <w:rPr>
                <w:rFonts w:hint="eastAsia" w:ascii="仿宋" w:hAnsi="仿宋" w:eastAsia="仿宋" w:cs="仿宋"/>
                <w:color w:val="000000"/>
                <w:highlight w:val="none"/>
              </w:rPr>
            </w:pPr>
          </w:p>
        </w:tc>
      </w:tr>
      <w:tr w14:paraId="1F89C50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1F4F84A">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032BA15D">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0FC4DE6D">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1578B00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3A64CAFF">
            <w:pPr>
              <w:pStyle w:val="156"/>
              <w:topLinePunct/>
              <w:jc w:val="center"/>
              <w:rPr>
                <w:rFonts w:hint="eastAsia" w:ascii="仿宋" w:hAnsi="仿宋" w:eastAsia="仿宋" w:cs="仿宋"/>
                <w:color w:val="000000"/>
                <w:highlight w:val="none"/>
              </w:rPr>
            </w:pPr>
          </w:p>
        </w:tc>
      </w:tr>
      <w:tr w14:paraId="2CC3CF8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5C07D03">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377007B3">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2721295C">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14:paraId="5582E856">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14:paraId="5C58C35E">
            <w:pPr>
              <w:pStyle w:val="156"/>
              <w:topLinePunct/>
              <w:jc w:val="center"/>
              <w:rPr>
                <w:rFonts w:hint="eastAsia" w:ascii="仿宋" w:hAnsi="仿宋" w:eastAsia="仿宋" w:cs="仿宋"/>
                <w:color w:val="000000"/>
                <w:highlight w:val="none"/>
              </w:rPr>
            </w:pPr>
          </w:p>
        </w:tc>
      </w:tr>
      <w:tr w14:paraId="1DA53B8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23571D4">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78F96015">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1E62C4E9">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42AD9F6D">
            <w:pPr>
              <w:pStyle w:val="156"/>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24DCFD6E">
            <w:pPr>
              <w:pStyle w:val="156"/>
              <w:topLinePunct/>
              <w:jc w:val="center"/>
              <w:rPr>
                <w:rFonts w:hint="eastAsia" w:ascii="仿宋" w:hAnsi="仿宋" w:eastAsia="仿宋" w:cs="仿宋"/>
                <w:color w:val="000000"/>
                <w:highlight w:val="none"/>
              </w:rPr>
            </w:pPr>
          </w:p>
        </w:tc>
      </w:tr>
      <w:tr w14:paraId="4016C76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2C33F2C">
            <w:pPr>
              <w:pStyle w:val="156"/>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1F1DE79E">
            <w:pPr>
              <w:pStyle w:val="156"/>
              <w:topLinePunct/>
              <w:rPr>
                <w:rFonts w:hint="eastAsia" w:ascii="仿宋" w:hAnsi="仿宋" w:eastAsia="仿宋" w:cs="仿宋"/>
                <w:color w:val="000000"/>
                <w:highlight w:val="none"/>
              </w:rPr>
            </w:pPr>
          </w:p>
        </w:tc>
      </w:tr>
      <w:tr w14:paraId="6D53448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48DD7D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744FE228">
            <w:pPr>
              <w:pStyle w:val="156"/>
              <w:topLinePunct/>
              <w:jc w:val="center"/>
              <w:rPr>
                <w:rFonts w:hint="eastAsia" w:ascii="仿宋" w:hAnsi="仿宋" w:eastAsia="仿宋" w:cs="仿宋"/>
                <w:color w:val="000000"/>
                <w:highlight w:val="none"/>
              </w:rPr>
            </w:pPr>
          </w:p>
        </w:tc>
      </w:tr>
    </w:tbl>
    <w:p w14:paraId="5ACAE608">
      <w:pPr>
        <w:pStyle w:val="156"/>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14:paraId="32768B33">
      <w:pPr>
        <w:pStyle w:val="156"/>
        <w:jc w:val="left"/>
        <w:rPr>
          <w:rFonts w:hint="eastAsia" w:ascii="仿宋" w:hAnsi="仿宋" w:eastAsia="仿宋" w:cs="仿宋"/>
          <w:b/>
          <w:color w:val="000000"/>
          <w:highlight w:val="none"/>
        </w:rPr>
      </w:pPr>
    </w:p>
    <w:p w14:paraId="13040E0E">
      <w:pPr>
        <w:pStyle w:val="156"/>
        <w:jc w:val="left"/>
        <w:rPr>
          <w:rFonts w:hint="eastAsia" w:ascii="仿宋" w:hAnsi="仿宋" w:eastAsia="仿宋" w:cs="仿宋"/>
          <w:b/>
          <w:color w:val="000000"/>
          <w:highlight w:val="none"/>
          <w:lang w:eastAsia="zh-CN"/>
        </w:rPr>
      </w:pPr>
    </w:p>
    <w:p w14:paraId="2021B479">
      <w:pPr>
        <w:pStyle w:val="156"/>
        <w:jc w:val="left"/>
        <w:rPr>
          <w:rFonts w:hint="eastAsia" w:ascii="仿宋" w:hAnsi="仿宋" w:eastAsia="仿宋" w:cs="仿宋"/>
          <w:b/>
          <w:color w:val="000000"/>
          <w:highlight w:val="none"/>
          <w:lang w:eastAsia="zh-CN"/>
        </w:rPr>
      </w:pPr>
    </w:p>
    <w:p w14:paraId="2D22B6D7">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258024E7">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456E6314">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cs="仿宋"/>
          <w:color w:val="000000"/>
          <w:highlight w:val="none"/>
        </w:rPr>
        <w:br w:type="page"/>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财务审计报告或银行资信证明</w:t>
      </w:r>
    </w:p>
    <w:p w14:paraId="52FDE55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 w:hAnsi="仿宋" w:eastAsia="仿宋" w:cs="仿宋"/>
          <w:color w:val="auto"/>
          <w:sz w:val="24"/>
          <w:szCs w:val="24"/>
          <w:highlight w:val="none"/>
        </w:rPr>
        <w:t>提供2024或2025年度经会计师事务所或审计机构审计的财务审计报告及财务报表（至少包含会计师事务所或审计机构签章页、资产负债表、现金流量表、损益表/利润表）或开标日前6个月内开具的银行资信证明。</w:t>
      </w:r>
      <w:r>
        <w:rPr>
          <w:rFonts w:hint="eastAsia" w:ascii="仿宋" w:hAnsi="仿宋" w:eastAsia="仿宋" w:cs="仿宋"/>
          <w:color w:val="auto"/>
          <w:sz w:val="24"/>
          <w:szCs w:val="24"/>
        </w:rPr>
        <w:t>（如</w:t>
      </w:r>
      <w:r>
        <w:rPr>
          <w:rFonts w:hint="eastAsia" w:ascii="仿宋" w:hAnsi="仿宋" w:eastAsia="仿宋" w:cs="仿宋"/>
          <w:color w:val="auto"/>
          <w:sz w:val="24"/>
          <w:szCs w:val="24"/>
          <w:lang w:eastAsia="zh-CN"/>
        </w:rPr>
        <w:t>应答人</w:t>
      </w:r>
      <w:r>
        <w:rPr>
          <w:rFonts w:hint="eastAsia" w:ascii="仿宋" w:hAnsi="仿宋" w:eastAsia="仿宋" w:cs="仿宋"/>
          <w:color w:val="auto"/>
          <w:sz w:val="24"/>
          <w:szCs w:val="24"/>
        </w:rPr>
        <w:t>为个体工商户则提供个体工商户经营人银行存款证明材料）</w:t>
      </w:r>
      <w:r>
        <w:rPr>
          <w:rFonts w:hint="eastAsia" w:ascii="仿宋_GB2312" w:hAnsi="仿宋_GB2312" w:eastAsia="仿宋_GB2312" w:cs="仿宋_GB2312"/>
          <w:color w:val="auto"/>
          <w:sz w:val="24"/>
          <w:szCs w:val="24"/>
        </w:rPr>
        <w:t>。</w:t>
      </w:r>
    </w:p>
    <w:p w14:paraId="026B7F63">
      <w:pPr>
        <w:spacing w:line="360" w:lineRule="auto"/>
        <w:ind w:firstLine="480" w:firstLineChars="200"/>
        <w:textAlignment w:val="baseline"/>
        <w:rPr>
          <w:rFonts w:ascii="仿宋" w:hAnsi="仿宋" w:eastAsia="仿宋" w:cs="仿宋"/>
          <w:color w:val="000000"/>
          <w:sz w:val="24"/>
          <w:highlight w:val="none"/>
        </w:rPr>
      </w:pPr>
      <w:r>
        <w:rPr>
          <w:rFonts w:ascii="仿宋" w:hAnsi="仿宋" w:eastAsia="仿宋" w:cs="仿宋"/>
          <w:color w:val="000000"/>
          <w:sz w:val="24"/>
          <w:highlight w:val="none"/>
        </w:rPr>
        <w:br w:type="page"/>
      </w:r>
    </w:p>
    <w:p w14:paraId="17665DE7">
      <w:pPr>
        <w:bidi w:val="0"/>
        <w:rPr>
          <w:rFonts w:hint="eastAsia"/>
          <w:b/>
          <w:bCs/>
          <w:sz w:val="24"/>
          <w:szCs w:val="24"/>
        </w:rPr>
      </w:pPr>
      <w:r>
        <w:rPr>
          <w:rFonts w:hint="eastAsia" w:ascii="仿宋" w:hAnsi="仿宋" w:eastAsia="仿宋" w:cs="仿宋"/>
          <w:b/>
          <w:bCs/>
          <w:sz w:val="24"/>
          <w:szCs w:val="24"/>
          <w:highlight w:val="none"/>
          <w:lang w:val="en-US" w:eastAsia="zh-CN"/>
        </w:rPr>
        <w:t>3.</w:t>
      </w:r>
      <w:r>
        <w:rPr>
          <w:rFonts w:hint="eastAsia" w:ascii="仿宋" w:hAnsi="仿宋" w:eastAsia="仿宋" w:cs="仿宋"/>
          <w:b/>
          <w:bCs/>
          <w:color w:val="000000"/>
          <w:sz w:val="24"/>
          <w:szCs w:val="24"/>
          <w:highlight w:val="none"/>
        </w:rPr>
        <w:t>税收和社保证明材料</w:t>
      </w:r>
    </w:p>
    <w:p w14:paraId="28666CAB">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提供6个月任意一个月的企业税收和社会保障资金缴纳凭证。</w:t>
      </w:r>
    </w:p>
    <w:p w14:paraId="21998641">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14:paraId="7ECD1730">
      <w:pPr>
        <w:pStyle w:val="5"/>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无违法违规记录查询截图</w:t>
      </w:r>
    </w:p>
    <w:p w14:paraId="6EBF046F">
      <w:pPr>
        <w:spacing w:line="360" w:lineRule="auto"/>
        <w:ind w:firstLine="480" w:firstLineChars="200"/>
        <w:textAlignment w:val="baseline"/>
        <w:rPr>
          <w:rStyle w:val="49"/>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49"/>
        </w:rPr>
        <w:instrText xml:space="preserve"> </w:instrText>
      </w:r>
      <w:r>
        <w:rPr>
          <w:rStyle w:val="49"/>
          <w:rFonts w:hint="eastAsia"/>
        </w:rPr>
        <w:instrText xml:space="preserve">HYPERLINK "https://www.creditchina.gov.cn/xinyongfuwu/?navPage=5"</w:instrText>
      </w:r>
      <w:r>
        <w:rPr>
          <w:rStyle w:val="49"/>
        </w:rPr>
        <w:instrText xml:space="preserve"> </w:instrText>
      </w:r>
      <w:r>
        <w:fldChar w:fldCharType="separate"/>
      </w:r>
      <w:r>
        <w:rPr>
          <w:rStyle w:val="49"/>
          <w:rFonts w:hint="eastAsia"/>
        </w:rPr>
        <w:t>https://www.creditchina.gov.cn/xinyongfuwu/?navPage=5</w:t>
      </w:r>
      <w:r>
        <w:fldChar w:fldCharType="end"/>
      </w:r>
    </w:p>
    <w:p w14:paraId="61564FAF">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14:paraId="68BBB30C">
      <w:pPr>
        <w:ind w:firstLine="210" w:firstLineChars="100"/>
        <w:rPr>
          <w:highlight w:val="none"/>
        </w:rPr>
      </w:pPr>
      <w:r>
        <w:rPr>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4"/>
                    <a:srcRect b="11951"/>
                    <a:stretch>
                      <a:fillRect/>
                    </a:stretch>
                  </pic:blipFill>
                  <pic:spPr>
                    <a:xfrm>
                      <a:off x="0" y="0"/>
                      <a:ext cx="5909310" cy="3769360"/>
                    </a:xfrm>
                    <a:prstGeom prst="rect">
                      <a:avLst/>
                    </a:prstGeom>
                    <a:noFill/>
                    <a:ln>
                      <a:noFill/>
                    </a:ln>
                  </pic:spPr>
                </pic:pic>
              </a:graphicData>
            </a:graphic>
          </wp:inline>
        </w:drawing>
      </w:r>
    </w:p>
    <w:p w14:paraId="7362804A">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14:paraId="798FE11D">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5"/>
                    <a:stretch>
                      <a:fillRect/>
                    </a:stretch>
                  </pic:blipFill>
                  <pic:spPr>
                    <a:xfrm>
                      <a:off x="0" y="0"/>
                      <a:ext cx="6119495" cy="3312795"/>
                    </a:xfrm>
                    <a:prstGeom prst="rect">
                      <a:avLst/>
                    </a:prstGeom>
                    <a:noFill/>
                    <a:ln>
                      <a:noFill/>
                    </a:ln>
                  </pic:spPr>
                </pic:pic>
              </a:graphicData>
            </a:graphic>
          </wp:inline>
        </w:drawing>
      </w:r>
    </w:p>
    <w:p w14:paraId="3D5130FD">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14:paraId="4FBBD51A">
      <w:pPr>
        <w:ind w:firstLine="210" w:firstLineChars="100"/>
        <w:rPr>
          <w:highlight w:val="none"/>
        </w:rPr>
      </w:pPr>
      <w:r>
        <w:rPr>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6"/>
                    <a:stretch>
                      <a:fillRect/>
                    </a:stretch>
                  </pic:blipFill>
                  <pic:spPr>
                    <a:xfrm>
                      <a:off x="0" y="0"/>
                      <a:ext cx="5976620" cy="3242310"/>
                    </a:xfrm>
                    <a:prstGeom prst="rect">
                      <a:avLst/>
                    </a:prstGeom>
                    <a:noFill/>
                    <a:ln>
                      <a:noFill/>
                    </a:ln>
                  </pic:spPr>
                </pic:pic>
              </a:graphicData>
            </a:graphic>
          </wp:inline>
        </w:drawing>
      </w:r>
    </w:p>
    <w:p w14:paraId="54E0A222">
      <w:pPr>
        <w:pStyle w:val="5"/>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未列入供应商黑名单且未在禁入期承诺函</w:t>
      </w:r>
    </w:p>
    <w:p w14:paraId="138EB11C">
      <w:pPr>
        <w:pStyle w:val="17"/>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14:paraId="02820AB3">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14:paraId="24D4418D">
      <w:pPr>
        <w:pStyle w:val="17"/>
        <w:ind w:firstLine="480" w:firstLineChars="200"/>
        <w:jc w:val="both"/>
        <w:rPr>
          <w:rFonts w:ascii="仿宋" w:hAnsi="仿宋" w:eastAsia="仿宋" w:cs="Cambria Math"/>
          <w:color w:val="000000"/>
          <w:sz w:val="24"/>
          <w:highlight w:val="none"/>
        </w:rPr>
      </w:pPr>
    </w:p>
    <w:p w14:paraId="2132758C">
      <w:pPr>
        <w:pStyle w:val="17"/>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14:paraId="3C5CEF1F">
      <w:pPr>
        <w:pStyle w:val="126"/>
        <w:ind w:firstLine="640"/>
        <w:rPr>
          <w:rFonts w:ascii="仿宋" w:hAnsi="仿宋" w:eastAsia="仿宋"/>
          <w:highlight w:val="none"/>
        </w:rPr>
      </w:pPr>
    </w:p>
    <w:p w14:paraId="6F901200">
      <w:pPr>
        <w:pStyle w:val="126"/>
        <w:ind w:firstLine="640"/>
        <w:rPr>
          <w:rFonts w:ascii="仿宋" w:hAnsi="仿宋" w:eastAsia="仿宋"/>
          <w:highlight w:val="none"/>
        </w:rPr>
      </w:pPr>
    </w:p>
    <w:p w14:paraId="0A1E92D6">
      <w:pPr>
        <w:spacing w:line="360" w:lineRule="auto"/>
        <w:ind w:firstLine="4080" w:firstLineChars="1700"/>
        <w:jc w:val="right"/>
        <w:rPr>
          <w:rFonts w:ascii="仿宋" w:hAnsi="仿宋" w:eastAsia="仿宋" w:cs="Cambria Math"/>
          <w:color w:val="000000"/>
          <w:sz w:val="24"/>
          <w:highlight w:val="none"/>
        </w:rPr>
      </w:pPr>
    </w:p>
    <w:p w14:paraId="3B434C94">
      <w:pPr>
        <w:spacing w:line="360" w:lineRule="auto"/>
        <w:ind w:firstLine="4080" w:firstLineChars="1700"/>
        <w:jc w:val="right"/>
        <w:rPr>
          <w:rFonts w:ascii="仿宋" w:hAnsi="仿宋" w:eastAsia="仿宋" w:cs="Cambria Math"/>
          <w:color w:val="000000"/>
          <w:sz w:val="24"/>
          <w:highlight w:val="none"/>
        </w:rPr>
      </w:pPr>
    </w:p>
    <w:p w14:paraId="45C28A93">
      <w:pPr>
        <w:spacing w:line="360" w:lineRule="auto"/>
        <w:ind w:firstLine="4080" w:firstLineChars="1700"/>
        <w:jc w:val="right"/>
        <w:rPr>
          <w:rFonts w:ascii="仿宋" w:hAnsi="仿宋" w:eastAsia="仿宋" w:cs="Cambria Math"/>
          <w:color w:val="000000"/>
          <w:sz w:val="24"/>
          <w:highlight w:val="none"/>
        </w:rPr>
      </w:pPr>
    </w:p>
    <w:p w14:paraId="028F2DDA">
      <w:pPr>
        <w:spacing w:line="360" w:lineRule="auto"/>
        <w:ind w:firstLine="4080" w:firstLineChars="1700"/>
        <w:jc w:val="right"/>
        <w:rPr>
          <w:rFonts w:ascii="仿宋" w:hAnsi="仿宋" w:eastAsia="仿宋" w:cs="Cambria Math"/>
          <w:color w:val="000000"/>
          <w:sz w:val="24"/>
          <w:highlight w:val="none"/>
        </w:rPr>
      </w:pPr>
    </w:p>
    <w:p w14:paraId="29892569">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21B94342">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4D74D725">
      <w:pPr>
        <w:pStyle w:val="149"/>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14:paraId="3A08F726">
      <w:pPr>
        <w:pStyle w:val="5"/>
        <w:spacing w:before="0" w:after="0" w:line="360" w:lineRule="auto"/>
        <w:rPr>
          <w:rFonts w:hint="eastAsia" w:ascii="仿宋" w:hAnsi="仿宋" w:eastAsia="仿宋" w:cs="仿宋"/>
          <w:color w:val="000000"/>
          <w:sz w:val="24"/>
          <w:szCs w:val="24"/>
          <w:highlight w:val="none"/>
        </w:rPr>
      </w:pPr>
      <w:bookmarkStart w:id="194" w:name="_Hlk69983040"/>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供应商控股及管理关系情况申报表</w:t>
      </w:r>
    </w:p>
    <w:p w14:paraId="4FBECE43">
      <w:pPr>
        <w:pStyle w:val="107"/>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14:paraId="71338E6E">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14:paraId="3EAE6500">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比选</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34DEC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09B147F7">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14:paraId="4EF8013D">
            <w:pPr>
              <w:adjustRightInd w:val="0"/>
              <w:snapToGrid w:val="0"/>
              <w:spacing w:line="440" w:lineRule="exact"/>
              <w:rPr>
                <w:rFonts w:hint="eastAsia" w:ascii="仿宋" w:hAnsi="仿宋" w:eastAsia="仿宋" w:cs="宋体"/>
                <w:color w:val="000000"/>
                <w:highlight w:val="none"/>
              </w:rPr>
            </w:pPr>
          </w:p>
        </w:tc>
      </w:tr>
      <w:tr w14:paraId="674ED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408294F0">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14:paraId="4A7F22BA">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14:paraId="2D1702F6">
            <w:pPr>
              <w:adjustRightInd w:val="0"/>
              <w:snapToGrid w:val="0"/>
              <w:spacing w:line="440" w:lineRule="exact"/>
              <w:rPr>
                <w:rFonts w:hint="eastAsia" w:ascii="仿宋" w:hAnsi="仿宋" w:eastAsia="仿宋" w:cs="宋体"/>
                <w:color w:val="000000"/>
                <w:highlight w:val="none"/>
              </w:rPr>
            </w:pPr>
          </w:p>
        </w:tc>
      </w:tr>
      <w:tr w14:paraId="5698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07338EE7">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14:paraId="56AED217">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14:paraId="6846C671">
            <w:pPr>
              <w:adjustRightInd w:val="0"/>
              <w:snapToGrid w:val="0"/>
              <w:spacing w:line="440" w:lineRule="exact"/>
              <w:rPr>
                <w:rFonts w:hint="eastAsia" w:ascii="仿宋" w:hAnsi="仿宋" w:eastAsia="仿宋" w:cs="宋体"/>
                <w:color w:val="000000"/>
                <w:highlight w:val="none"/>
              </w:rPr>
            </w:pPr>
          </w:p>
        </w:tc>
      </w:tr>
      <w:tr w14:paraId="24C5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3901FC5D">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14:paraId="2FB00874">
            <w:pPr>
              <w:adjustRightInd w:val="0"/>
              <w:snapToGrid w:val="0"/>
              <w:spacing w:line="440" w:lineRule="exact"/>
              <w:rPr>
                <w:rFonts w:hint="eastAsia" w:ascii="仿宋" w:hAnsi="仿宋" w:eastAsia="仿宋" w:cs="宋体"/>
                <w:color w:val="000000"/>
                <w:highlight w:val="none"/>
              </w:rPr>
            </w:pPr>
          </w:p>
        </w:tc>
      </w:tr>
      <w:tr w14:paraId="7114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402C5B42">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14:paraId="387CFFB9">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14:paraId="48C654AD">
            <w:pPr>
              <w:adjustRightInd w:val="0"/>
              <w:snapToGrid w:val="0"/>
              <w:spacing w:line="440" w:lineRule="exact"/>
              <w:rPr>
                <w:rFonts w:hint="eastAsia" w:ascii="仿宋" w:hAnsi="仿宋" w:eastAsia="仿宋" w:cs="宋体"/>
                <w:color w:val="000000"/>
                <w:highlight w:val="none"/>
              </w:rPr>
            </w:pPr>
          </w:p>
        </w:tc>
      </w:tr>
      <w:tr w14:paraId="20E1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6DA112FB">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14:paraId="7EB7C973">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14:paraId="1503E8A6">
            <w:pPr>
              <w:adjustRightInd w:val="0"/>
              <w:snapToGrid w:val="0"/>
              <w:spacing w:line="440" w:lineRule="exact"/>
              <w:rPr>
                <w:rFonts w:hint="eastAsia" w:ascii="仿宋" w:hAnsi="仿宋" w:eastAsia="仿宋" w:cs="宋体"/>
                <w:color w:val="000000"/>
                <w:highlight w:val="none"/>
              </w:rPr>
            </w:pPr>
          </w:p>
        </w:tc>
      </w:tr>
      <w:tr w14:paraId="238E0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325426F3">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14:paraId="598C4D08">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14:paraId="08B16002">
            <w:pPr>
              <w:adjustRightInd w:val="0"/>
              <w:snapToGrid w:val="0"/>
              <w:spacing w:line="440" w:lineRule="exact"/>
              <w:rPr>
                <w:rFonts w:hint="eastAsia" w:ascii="仿宋" w:hAnsi="仿宋" w:eastAsia="仿宋" w:cs="宋体"/>
                <w:color w:val="000000"/>
              </w:rPr>
            </w:pPr>
          </w:p>
        </w:tc>
      </w:tr>
      <w:tr w14:paraId="7FEC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11635830">
            <w:pPr>
              <w:adjustRightInd w:val="0"/>
              <w:snapToGrid w:val="0"/>
              <w:spacing w:line="440" w:lineRule="exact"/>
              <w:rPr>
                <w:rFonts w:hint="eastAsia" w:ascii="仿宋" w:hAnsi="仿宋" w:eastAsia="仿宋" w:cs="宋体"/>
                <w:color w:val="000000"/>
              </w:rPr>
            </w:pPr>
          </w:p>
        </w:tc>
        <w:tc>
          <w:tcPr>
            <w:tcW w:w="2356" w:type="dxa"/>
            <w:noWrap w:val="0"/>
            <w:vAlign w:val="center"/>
          </w:tcPr>
          <w:p w14:paraId="43561CE6">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14:paraId="27A132C1">
            <w:pPr>
              <w:adjustRightInd w:val="0"/>
              <w:snapToGrid w:val="0"/>
              <w:spacing w:line="440" w:lineRule="exact"/>
              <w:rPr>
                <w:rFonts w:hint="eastAsia" w:ascii="仿宋" w:hAnsi="仿宋" w:eastAsia="仿宋" w:cs="宋体"/>
                <w:color w:val="000000"/>
              </w:rPr>
            </w:pPr>
          </w:p>
        </w:tc>
      </w:tr>
      <w:tr w14:paraId="6E5B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2ADE2C8B">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14:paraId="69384F58">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14:paraId="705417A8">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14:paraId="5122F803">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14:paraId="625E2597">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14:paraId="34F2DE0C">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14:paraId="4EF9659B">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14:paraId="5E5C5DDD">
      <w:pPr>
        <w:spacing w:line="360" w:lineRule="auto"/>
        <w:ind w:left="480" w:hanging="480" w:hangingChars="200"/>
        <w:rPr>
          <w:rFonts w:hint="eastAsia" w:ascii="仿宋" w:hAnsi="仿宋" w:eastAsia="仿宋" w:cs="宋体"/>
          <w:color w:val="000000"/>
          <w:sz w:val="24"/>
          <w:szCs w:val="24"/>
        </w:rPr>
      </w:pPr>
    </w:p>
    <w:p w14:paraId="793E496B">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14:paraId="7CEE5028">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14:paraId="330D6D4B">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非联合体</w:t>
      </w:r>
      <w:r>
        <w:rPr>
          <w:rFonts w:hint="eastAsia" w:ascii="仿宋" w:hAnsi="仿宋" w:eastAsia="仿宋" w:cs="仿宋"/>
          <w:color w:val="000000"/>
          <w:sz w:val="24"/>
          <w:szCs w:val="24"/>
          <w:highlight w:val="none"/>
          <w:lang w:eastAsia="zh-CN"/>
        </w:rPr>
        <w:t>响应</w:t>
      </w:r>
      <w:r>
        <w:rPr>
          <w:rFonts w:hint="eastAsia" w:ascii="仿宋" w:hAnsi="仿宋" w:eastAsia="仿宋" w:cs="仿宋"/>
          <w:color w:val="000000"/>
          <w:sz w:val="24"/>
          <w:szCs w:val="24"/>
          <w:highlight w:val="none"/>
        </w:rPr>
        <w:t>声明</w:t>
      </w:r>
    </w:p>
    <w:bookmarkEnd w:id="181"/>
    <w:bookmarkEnd w:id="194"/>
    <w:p w14:paraId="03AD57CB">
      <w:pPr>
        <w:pStyle w:val="17"/>
        <w:spacing w:before="240"/>
        <w:rPr>
          <w:rFonts w:hint="eastAsia" w:ascii="仿宋" w:hAnsi="仿宋" w:eastAsia="仿宋" w:cs="Cambria Math"/>
          <w:b/>
          <w:bCs/>
          <w:color w:val="000000"/>
          <w:sz w:val="24"/>
          <w:highlight w:val="none"/>
        </w:rPr>
      </w:pPr>
      <w:bookmarkStart w:id="195" w:name="_Toc71192048"/>
      <w:bookmarkStart w:id="196" w:name="_Toc20195"/>
      <w:bookmarkStart w:id="197" w:name="_Toc517281859"/>
      <w:bookmarkStart w:id="198" w:name="_Toc432420841"/>
      <w:r>
        <w:rPr>
          <w:rFonts w:hint="eastAsia" w:ascii="仿宋" w:hAnsi="仿宋" w:eastAsia="仿宋" w:cs="Cambria Math"/>
          <w:b/>
          <w:bCs/>
          <w:color w:val="000000"/>
          <w:sz w:val="24"/>
          <w:highlight w:val="none"/>
        </w:rPr>
        <w:t>非联合体</w:t>
      </w:r>
      <w:r>
        <w:rPr>
          <w:rFonts w:hint="eastAsia" w:ascii="仿宋" w:hAnsi="仿宋" w:eastAsia="仿宋" w:cs="Cambria Math"/>
          <w:b/>
          <w:bCs/>
          <w:color w:val="000000"/>
          <w:sz w:val="24"/>
          <w:highlight w:val="none"/>
          <w:lang w:eastAsia="zh-CN"/>
        </w:rPr>
        <w:t>响应</w:t>
      </w:r>
      <w:r>
        <w:rPr>
          <w:rFonts w:hint="eastAsia" w:ascii="仿宋" w:hAnsi="仿宋" w:eastAsia="仿宋" w:cs="Cambria Math"/>
          <w:b/>
          <w:bCs/>
          <w:color w:val="000000"/>
          <w:sz w:val="24"/>
          <w:highlight w:val="none"/>
        </w:rPr>
        <w:t>声明</w:t>
      </w:r>
    </w:p>
    <w:p w14:paraId="11E29BEA">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14:paraId="4856B414">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lang w:eastAsia="zh-CN"/>
        </w:rPr>
        <w:t>响应</w:t>
      </w:r>
      <w:r>
        <w:rPr>
          <w:rFonts w:hint="eastAsia" w:ascii="仿宋" w:hAnsi="仿宋" w:eastAsia="仿宋" w:cs="Cambria Math"/>
          <w:color w:val="000000"/>
          <w:sz w:val="24"/>
          <w:highlight w:val="none"/>
        </w:rPr>
        <w:t>，非联合体参与</w:t>
      </w:r>
      <w:r>
        <w:rPr>
          <w:rFonts w:hint="eastAsia" w:ascii="仿宋" w:hAnsi="仿宋" w:eastAsia="仿宋" w:cs="Cambria Math"/>
          <w:color w:val="000000"/>
          <w:sz w:val="24"/>
          <w:highlight w:val="none"/>
          <w:lang w:eastAsia="zh-CN"/>
        </w:rPr>
        <w:t>响应</w:t>
      </w:r>
      <w:r>
        <w:rPr>
          <w:rFonts w:hint="eastAsia" w:ascii="仿宋" w:hAnsi="仿宋" w:eastAsia="仿宋" w:cs="Cambria Math"/>
          <w:color w:val="000000"/>
          <w:sz w:val="24"/>
          <w:highlight w:val="none"/>
        </w:rPr>
        <w:t>。</w:t>
      </w:r>
      <w:r>
        <w:rPr>
          <w:rFonts w:ascii="仿宋" w:hAnsi="仿宋" w:eastAsia="仿宋" w:cs="Cambria Math"/>
          <w:color w:val="000000"/>
          <w:sz w:val="24"/>
          <w:highlight w:val="none"/>
        </w:rPr>
        <w:t xml:space="preserve"> </w:t>
      </w:r>
    </w:p>
    <w:p w14:paraId="56233A44">
      <w:pPr>
        <w:pStyle w:val="17"/>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14:paraId="0A857E07">
      <w:pPr>
        <w:pStyle w:val="126"/>
        <w:ind w:firstLine="640"/>
        <w:rPr>
          <w:rFonts w:ascii="仿宋" w:hAnsi="仿宋" w:eastAsia="仿宋"/>
          <w:highlight w:val="none"/>
        </w:rPr>
      </w:pPr>
    </w:p>
    <w:p w14:paraId="60337A14">
      <w:pPr>
        <w:pStyle w:val="126"/>
        <w:ind w:firstLine="640"/>
        <w:rPr>
          <w:rFonts w:ascii="仿宋" w:hAnsi="仿宋" w:eastAsia="仿宋"/>
          <w:highlight w:val="none"/>
        </w:rPr>
      </w:pPr>
    </w:p>
    <w:p w14:paraId="5A48A8A0">
      <w:pPr>
        <w:pStyle w:val="126"/>
        <w:ind w:firstLine="640"/>
        <w:rPr>
          <w:rFonts w:ascii="仿宋" w:hAnsi="仿宋" w:eastAsia="仿宋"/>
          <w:highlight w:val="none"/>
        </w:rPr>
      </w:pPr>
    </w:p>
    <w:p w14:paraId="3E444F35">
      <w:pPr>
        <w:pStyle w:val="126"/>
        <w:ind w:firstLine="640"/>
        <w:rPr>
          <w:rFonts w:ascii="仿宋" w:hAnsi="仿宋" w:eastAsia="仿宋"/>
          <w:highlight w:val="none"/>
        </w:rPr>
      </w:pPr>
    </w:p>
    <w:p w14:paraId="0A0C9D7D">
      <w:pPr>
        <w:pStyle w:val="126"/>
        <w:ind w:firstLine="640"/>
        <w:rPr>
          <w:rFonts w:ascii="仿宋" w:hAnsi="仿宋" w:eastAsia="仿宋"/>
          <w:highlight w:val="none"/>
        </w:rPr>
      </w:pPr>
    </w:p>
    <w:p w14:paraId="4ED97C38">
      <w:pPr>
        <w:pStyle w:val="126"/>
        <w:ind w:firstLine="640"/>
        <w:rPr>
          <w:rFonts w:ascii="仿宋" w:hAnsi="仿宋" w:eastAsia="仿宋"/>
          <w:highlight w:val="none"/>
        </w:rPr>
      </w:pPr>
    </w:p>
    <w:p w14:paraId="1C738CDB">
      <w:pPr>
        <w:pStyle w:val="126"/>
        <w:ind w:firstLine="640"/>
        <w:rPr>
          <w:rFonts w:hint="eastAsia" w:ascii="仿宋" w:hAnsi="仿宋" w:eastAsia="仿宋"/>
          <w:highlight w:val="none"/>
        </w:rPr>
      </w:pPr>
    </w:p>
    <w:p w14:paraId="51C6F0A4">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0BEE3156">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36C55F0C">
      <w:pPr>
        <w:rPr>
          <w:rFonts w:ascii="仿宋" w:hAnsi="仿宋" w:eastAsia="仿宋" w:cs="仿宋"/>
          <w:color w:val="000000"/>
          <w:sz w:val="24"/>
          <w:szCs w:val="24"/>
          <w:highlight w:val="none"/>
        </w:rPr>
      </w:pPr>
    </w:p>
    <w:p w14:paraId="3813FF73">
      <w:pPr>
        <w:rPr>
          <w:rFonts w:ascii="仿宋" w:hAnsi="仿宋" w:eastAsia="仿宋" w:cs="仿宋"/>
          <w:color w:val="000000"/>
          <w:sz w:val="24"/>
          <w:szCs w:val="24"/>
          <w:highlight w:val="none"/>
        </w:rPr>
      </w:pPr>
    </w:p>
    <w:p w14:paraId="278BE2A2">
      <w:pPr>
        <w:rPr>
          <w:rFonts w:ascii="仿宋" w:hAnsi="仿宋" w:eastAsia="仿宋" w:cs="仿宋"/>
          <w:color w:val="000000"/>
          <w:sz w:val="24"/>
          <w:szCs w:val="24"/>
          <w:highlight w:val="none"/>
        </w:rPr>
      </w:pPr>
    </w:p>
    <w:p w14:paraId="64BB2A64">
      <w:pPr>
        <w:rPr>
          <w:rFonts w:ascii="仿宋" w:hAnsi="仿宋" w:eastAsia="仿宋" w:cs="仿宋"/>
          <w:color w:val="000000"/>
          <w:sz w:val="24"/>
          <w:szCs w:val="24"/>
          <w:highlight w:val="none"/>
        </w:rPr>
      </w:pPr>
    </w:p>
    <w:p w14:paraId="7B9206B1">
      <w:pPr>
        <w:rPr>
          <w:rFonts w:ascii="仿宋" w:hAnsi="仿宋" w:eastAsia="仿宋" w:cs="仿宋"/>
          <w:color w:val="000000"/>
          <w:sz w:val="24"/>
          <w:szCs w:val="24"/>
          <w:highlight w:val="none"/>
        </w:rPr>
      </w:pPr>
    </w:p>
    <w:p w14:paraId="67A85DD1">
      <w:pPr>
        <w:rPr>
          <w:rFonts w:ascii="仿宋" w:hAnsi="仿宋" w:eastAsia="仿宋" w:cs="仿宋"/>
          <w:color w:val="000000"/>
          <w:sz w:val="24"/>
          <w:szCs w:val="24"/>
          <w:highlight w:val="none"/>
        </w:rPr>
      </w:pPr>
    </w:p>
    <w:p w14:paraId="5B37FCDA">
      <w:pPr>
        <w:rPr>
          <w:rFonts w:ascii="仿宋" w:hAnsi="仿宋" w:eastAsia="仿宋" w:cs="仿宋"/>
          <w:color w:val="000000"/>
          <w:sz w:val="24"/>
          <w:szCs w:val="24"/>
          <w:highlight w:val="none"/>
        </w:rPr>
      </w:pPr>
    </w:p>
    <w:p w14:paraId="22537D44">
      <w:pPr>
        <w:rPr>
          <w:rFonts w:ascii="仿宋" w:hAnsi="仿宋" w:eastAsia="仿宋" w:cs="仿宋"/>
          <w:color w:val="000000"/>
          <w:sz w:val="24"/>
          <w:szCs w:val="24"/>
          <w:highlight w:val="none"/>
        </w:rPr>
      </w:pPr>
    </w:p>
    <w:p w14:paraId="6FE3FAC3">
      <w:pPr>
        <w:rPr>
          <w:rFonts w:ascii="仿宋" w:hAnsi="仿宋" w:eastAsia="仿宋" w:cs="仿宋"/>
          <w:color w:val="000000"/>
          <w:sz w:val="24"/>
          <w:szCs w:val="24"/>
          <w:highlight w:val="none"/>
        </w:rPr>
      </w:pPr>
    </w:p>
    <w:p w14:paraId="311B2243">
      <w:pPr>
        <w:rPr>
          <w:rFonts w:ascii="仿宋" w:hAnsi="仿宋" w:eastAsia="仿宋" w:cs="仿宋"/>
          <w:color w:val="000000"/>
          <w:sz w:val="24"/>
          <w:szCs w:val="24"/>
          <w:highlight w:val="none"/>
        </w:rPr>
      </w:pPr>
    </w:p>
    <w:p w14:paraId="04D54094">
      <w:pPr>
        <w:rPr>
          <w:rFonts w:ascii="仿宋" w:hAnsi="仿宋" w:eastAsia="仿宋" w:cs="仿宋"/>
          <w:color w:val="000000"/>
          <w:sz w:val="24"/>
          <w:szCs w:val="24"/>
          <w:highlight w:val="none"/>
        </w:rPr>
      </w:pPr>
    </w:p>
    <w:p w14:paraId="1CFCB2EB">
      <w:pPr>
        <w:rPr>
          <w:rFonts w:ascii="仿宋" w:hAnsi="仿宋" w:eastAsia="仿宋" w:cs="仿宋"/>
          <w:color w:val="000000"/>
          <w:sz w:val="24"/>
          <w:szCs w:val="24"/>
          <w:highlight w:val="none"/>
        </w:rPr>
      </w:pPr>
    </w:p>
    <w:p w14:paraId="261C4295">
      <w:pPr>
        <w:rPr>
          <w:rFonts w:ascii="仿宋" w:hAnsi="仿宋" w:eastAsia="仿宋" w:cs="仿宋"/>
          <w:color w:val="000000"/>
          <w:sz w:val="24"/>
          <w:szCs w:val="24"/>
          <w:highlight w:val="none"/>
        </w:rPr>
      </w:pPr>
    </w:p>
    <w:p w14:paraId="4F80BA9E">
      <w:pPr>
        <w:rPr>
          <w:rFonts w:ascii="仿宋" w:hAnsi="仿宋" w:eastAsia="仿宋" w:cs="仿宋"/>
          <w:color w:val="000000"/>
          <w:sz w:val="24"/>
          <w:szCs w:val="24"/>
          <w:highlight w:val="none"/>
        </w:rPr>
      </w:pPr>
    </w:p>
    <w:p w14:paraId="67C5B441">
      <w:pPr>
        <w:rPr>
          <w:rFonts w:ascii="仿宋" w:hAnsi="仿宋" w:eastAsia="仿宋" w:cs="仿宋"/>
          <w:color w:val="000000"/>
          <w:sz w:val="24"/>
          <w:szCs w:val="24"/>
          <w:highlight w:val="none"/>
        </w:rPr>
      </w:pPr>
    </w:p>
    <w:p w14:paraId="4237423A">
      <w:pPr>
        <w:rPr>
          <w:rFonts w:ascii="仿宋" w:hAnsi="仿宋" w:eastAsia="仿宋" w:cs="仿宋"/>
          <w:color w:val="000000"/>
          <w:sz w:val="24"/>
          <w:szCs w:val="24"/>
          <w:highlight w:val="none"/>
        </w:rPr>
      </w:pPr>
    </w:p>
    <w:p w14:paraId="4DD63BE4">
      <w:pPr>
        <w:rPr>
          <w:rFonts w:ascii="仿宋" w:hAnsi="仿宋" w:eastAsia="仿宋" w:cs="仿宋"/>
          <w:color w:val="000000"/>
          <w:sz w:val="24"/>
          <w:szCs w:val="24"/>
          <w:highlight w:val="none"/>
        </w:rPr>
      </w:pPr>
    </w:p>
    <w:p w14:paraId="464332F2">
      <w:pPr>
        <w:rPr>
          <w:rFonts w:ascii="仿宋" w:hAnsi="仿宋" w:eastAsia="仿宋" w:cs="仿宋"/>
          <w:color w:val="000000"/>
          <w:sz w:val="24"/>
          <w:szCs w:val="24"/>
          <w:highlight w:val="none"/>
        </w:rPr>
      </w:pPr>
    </w:p>
    <w:p w14:paraId="767DBBF7">
      <w:pPr>
        <w:rPr>
          <w:rFonts w:ascii="仿宋" w:hAnsi="仿宋" w:eastAsia="仿宋" w:cs="仿宋"/>
          <w:color w:val="000000"/>
          <w:sz w:val="24"/>
          <w:szCs w:val="24"/>
          <w:highlight w:val="none"/>
        </w:rPr>
      </w:pPr>
    </w:p>
    <w:p w14:paraId="7B2FB5C7">
      <w:pPr>
        <w:rPr>
          <w:rFonts w:ascii="仿宋" w:hAnsi="仿宋" w:eastAsia="仿宋" w:cs="仿宋"/>
          <w:color w:val="000000"/>
          <w:sz w:val="24"/>
          <w:szCs w:val="24"/>
          <w:highlight w:val="none"/>
        </w:rPr>
      </w:pPr>
    </w:p>
    <w:p w14:paraId="6CFC0110">
      <w:pPr>
        <w:pageBreakBefore w:val="0"/>
        <w:widowControl w:val="0"/>
        <w:numPr>
          <w:ilvl w:val="0"/>
          <w:numId w:val="5"/>
        </w:numPr>
        <w:kinsoku/>
        <w:wordWrap/>
        <w:overflowPunct/>
        <w:topLinePunct w:val="0"/>
        <w:autoSpaceDE/>
        <w:autoSpaceDN/>
        <w:bidi w:val="0"/>
        <w:adjustRightInd/>
        <w:snapToGrid/>
        <w:spacing w:line="440" w:lineRule="exact"/>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食品安全事故</w:t>
      </w:r>
    </w:p>
    <w:p w14:paraId="096C0750">
      <w:pPr>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自202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年1月1日至开标当日无食品安全事故（须提供承诺书并加盖公章）</w:t>
      </w:r>
      <w:r>
        <w:rPr>
          <w:rFonts w:hint="eastAsia" w:ascii="仿宋" w:hAnsi="仿宋" w:eastAsia="仿宋" w:cs="仿宋"/>
          <w:color w:val="auto"/>
          <w:sz w:val="24"/>
          <w:szCs w:val="24"/>
          <w:highlight w:val="none"/>
          <w:lang w:eastAsia="zh-CN"/>
        </w:rPr>
        <w:t>。</w:t>
      </w:r>
    </w:p>
    <w:p w14:paraId="09771EF0">
      <w:pPr>
        <w:pStyle w:val="2"/>
        <w:rPr>
          <w:rFonts w:hint="eastAsia" w:ascii="仿宋" w:hAnsi="仿宋" w:eastAsia="仿宋" w:cs="仿宋"/>
          <w:color w:val="auto"/>
          <w:sz w:val="24"/>
          <w:szCs w:val="24"/>
          <w:highlight w:val="none"/>
        </w:rPr>
      </w:pPr>
    </w:p>
    <w:p w14:paraId="058048E0">
      <w:pPr>
        <w:rPr>
          <w:rFonts w:hint="eastAsia" w:ascii="仿宋" w:hAnsi="仿宋" w:eastAsia="仿宋" w:cs="仿宋"/>
          <w:color w:val="auto"/>
          <w:sz w:val="24"/>
          <w:szCs w:val="24"/>
          <w:highlight w:val="none"/>
        </w:rPr>
      </w:pPr>
    </w:p>
    <w:p w14:paraId="0AFBD836">
      <w:pPr>
        <w:pStyle w:val="2"/>
        <w:rPr>
          <w:rFonts w:hint="eastAsia" w:ascii="仿宋" w:hAnsi="仿宋" w:eastAsia="仿宋" w:cs="仿宋"/>
          <w:color w:val="auto"/>
          <w:sz w:val="24"/>
          <w:szCs w:val="24"/>
          <w:highlight w:val="none"/>
        </w:rPr>
      </w:pPr>
    </w:p>
    <w:p w14:paraId="36CC6965">
      <w:pPr>
        <w:rPr>
          <w:rFonts w:hint="eastAsia" w:ascii="仿宋" w:hAnsi="仿宋" w:eastAsia="仿宋" w:cs="仿宋"/>
          <w:color w:val="auto"/>
          <w:sz w:val="24"/>
          <w:szCs w:val="24"/>
          <w:highlight w:val="none"/>
        </w:rPr>
      </w:pPr>
    </w:p>
    <w:p w14:paraId="7E87D880">
      <w:pPr>
        <w:pStyle w:val="2"/>
        <w:rPr>
          <w:rFonts w:hint="eastAsia" w:ascii="仿宋" w:hAnsi="仿宋" w:eastAsia="仿宋" w:cs="仿宋"/>
          <w:color w:val="auto"/>
          <w:sz w:val="24"/>
          <w:szCs w:val="24"/>
          <w:highlight w:val="none"/>
        </w:rPr>
      </w:pPr>
    </w:p>
    <w:p w14:paraId="417C27CF">
      <w:pPr>
        <w:rPr>
          <w:rFonts w:hint="eastAsia" w:ascii="仿宋" w:hAnsi="仿宋" w:eastAsia="仿宋" w:cs="仿宋"/>
          <w:color w:val="auto"/>
          <w:sz w:val="24"/>
          <w:szCs w:val="24"/>
          <w:highlight w:val="none"/>
        </w:rPr>
      </w:pPr>
    </w:p>
    <w:p w14:paraId="2865DBBC">
      <w:pPr>
        <w:pStyle w:val="2"/>
        <w:rPr>
          <w:rFonts w:hint="eastAsia" w:ascii="仿宋" w:hAnsi="仿宋" w:eastAsia="仿宋" w:cs="仿宋"/>
          <w:color w:val="auto"/>
          <w:sz w:val="24"/>
          <w:szCs w:val="24"/>
          <w:highlight w:val="none"/>
        </w:rPr>
      </w:pPr>
    </w:p>
    <w:p w14:paraId="2D79C9D5">
      <w:pPr>
        <w:rPr>
          <w:rFonts w:hint="eastAsia" w:ascii="仿宋" w:hAnsi="仿宋" w:eastAsia="仿宋" w:cs="仿宋"/>
          <w:color w:val="auto"/>
          <w:sz w:val="24"/>
          <w:szCs w:val="24"/>
          <w:highlight w:val="none"/>
        </w:rPr>
      </w:pPr>
    </w:p>
    <w:p w14:paraId="3168B8B8">
      <w:pPr>
        <w:pStyle w:val="2"/>
        <w:rPr>
          <w:rFonts w:hint="eastAsia" w:ascii="仿宋" w:hAnsi="仿宋" w:eastAsia="仿宋" w:cs="仿宋"/>
          <w:color w:val="auto"/>
          <w:sz w:val="24"/>
          <w:szCs w:val="24"/>
          <w:highlight w:val="none"/>
        </w:rPr>
      </w:pPr>
    </w:p>
    <w:p w14:paraId="200F3112">
      <w:pPr>
        <w:rPr>
          <w:rFonts w:hint="eastAsia" w:ascii="仿宋" w:hAnsi="仿宋" w:eastAsia="仿宋" w:cs="仿宋"/>
          <w:color w:val="auto"/>
          <w:sz w:val="24"/>
          <w:szCs w:val="24"/>
          <w:highlight w:val="none"/>
        </w:rPr>
      </w:pPr>
    </w:p>
    <w:p w14:paraId="3A7D809A">
      <w:pPr>
        <w:pStyle w:val="2"/>
        <w:rPr>
          <w:rFonts w:hint="eastAsia" w:ascii="仿宋" w:hAnsi="仿宋" w:eastAsia="仿宋" w:cs="仿宋"/>
          <w:color w:val="auto"/>
          <w:sz w:val="24"/>
          <w:szCs w:val="24"/>
          <w:highlight w:val="none"/>
        </w:rPr>
      </w:pPr>
    </w:p>
    <w:p w14:paraId="0781B98D">
      <w:pPr>
        <w:rPr>
          <w:rFonts w:hint="eastAsia" w:ascii="仿宋" w:hAnsi="仿宋" w:eastAsia="仿宋" w:cs="仿宋"/>
          <w:color w:val="auto"/>
          <w:sz w:val="24"/>
          <w:szCs w:val="24"/>
          <w:highlight w:val="none"/>
        </w:rPr>
      </w:pPr>
    </w:p>
    <w:p w14:paraId="4327335B">
      <w:pPr>
        <w:pStyle w:val="2"/>
        <w:rPr>
          <w:rFonts w:hint="eastAsia" w:ascii="仿宋" w:hAnsi="仿宋" w:eastAsia="仿宋" w:cs="仿宋"/>
          <w:color w:val="auto"/>
          <w:sz w:val="24"/>
          <w:szCs w:val="24"/>
          <w:highlight w:val="none"/>
        </w:rPr>
      </w:pPr>
    </w:p>
    <w:p w14:paraId="2E159AE1">
      <w:pPr>
        <w:rPr>
          <w:rFonts w:hint="eastAsia" w:ascii="仿宋" w:hAnsi="仿宋" w:eastAsia="仿宋" w:cs="仿宋"/>
          <w:color w:val="auto"/>
          <w:sz w:val="24"/>
          <w:szCs w:val="24"/>
          <w:highlight w:val="none"/>
        </w:rPr>
      </w:pPr>
    </w:p>
    <w:p w14:paraId="275B5BFB">
      <w:pPr>
        <w:pStyle w:val="2"/>
        <w:rPr>
          <w:rFonts w:hint="eastAsia" w:ascii="仿宋" w:hAnsi="仿宋" w:eastAsia="仿宋" w:cs="仿宋"/>
          <w:color w:val="auto"/>
          <w:sz w:val="24"/>
          <w:szCs w:val="24"/>
          <w:highlight w:val="none"/>
        </w:rPr>
      </w:pPr>
    </w:p>
    <w:p w14:paraId="776F096F">
      <w:pPr>
        <w:rPr>
          <w:rFonts w:hint="eastAsia" w:ascii="仿宋" w:hAnsi="仿宋" w:eastAsia="仿宋" w:cs="仿宋"/>
          <w:color w:val="auto"/>
          <w:sz w:val="24"/>
          <w:szCs w:val="24"/>
          <w:highlight w:val="none"/>
        </w:rPr>
      </w:pPr>
    </w:p>
    <w:p w14:paraId="3FB8BC14">
      <w:pPr>
        <w:pStyle w:val="2"/>
        <w:rPr>
          <w:rFonts w:hint="eastAsia" w:ascii="仿宋" w:hAnsi="仿宋" w:eastAsia="仿宋" w:cs="仿宋"/>
          <w:color w:val="auto"/>
          <w:sz w:val="24"/>
          <w:szCs w:val="24"/>
          <w:highlight w:val="none"/>
        </w:rPr>
      </w:pPr>
    </w:p>
    <w:p w14:paraId="4132B44F">
      <w:pPr>
        <w:rPr>
          <w:rFonts w:hint="eastAsia" w:ascii="仿宋" w:hAnsi="仿宋" w:eastAsia="仿宋" w:cs="仿宋"/>
          <w:color w:val="auto"/>
          <w:sz w:val="24"/>
          <w:szCs w:val="24"/>
          <w:highlight w:val="none"/>
        </w:rPr>
      </w:pPr>
    </w:p>
    <w:p w14:paraId="2083D19E">
      <w:pPr>
        <w:pStyle w:val="2"/>
        <w:rPr>
          <w:rFonts w:hint="eastAsia" w:ascii="仿宋" w:hAnsi="仿宋" w:eastAsia="仿宋" w:cs="仿宋"/>
          <w:color w:val="auto"/>
          <w:sz w:val="24"/>
          <w:szCs w:val="24"/>
          <w:highlight w:val="none"/>
        </w:rPr>
      </w:pPr>
    </w:p>
    <w:p w14:paraId="58B6B8DF">
      <w:pPr>
        <w:rPr>
          <w:rFonts w:hint="eastAsia" w:ascii="仿宋" w:hAnsi="仿宋" w:eastAsia="仿宋" w:cs="仿宋"/>
          <w:color w:val="auto"/>
          <w:sz w:val="24"/>
          <w:szCs w:val="24"/>
          <w:highlight w:val="none"/>
        </w:rPr>
      </w:pPr>
    </w:p>
    <w:p w14:paraId="2496E4B8">
      <w:pPr>
        <w:pStyle w:val="2"/>
        <w:rPr>
          <w:rFonts w:hint="eastAsia" w:ascii="仿宋" w:hAnsi="仿宋" w:eastAsia="仿宋" w:cs="仿宋"/>
          <w:color w:val="auto"/>
          <w:sz w:val="24"/>
          <w:szCs w:val="24"/>
          <w:highlight w:val="none"/>
        </w:rPr>
      </w:pPr>
    </w:p>
    <w:p w14:paraId="5080A3AB">
      <w:pPr>
        <w:rPr>
          <w:rFonts w:hint="eastAsia" w:ascii="仿宋" w:hAnsi="仿宋" w:eastAsia="仿宋" w:cs="仿宋"/>
          <w:color w:val="auto"/>
          <w:sz w:val="24"/>
          <w:szCs w:val="24"/>
          <w:highlight w:val="none"/>
        </w:rPr>
      </w:pPr>
    </w:p>
    <w:p w14:paraId="7D6B9D68">
      <w:pPr>
        <w:pStyle w:val="2"/>
        <w:rPr>
          <w:rFonts w:hint="eastAsia" w:ascii="仿宋" w:hAnsi="仿宋" w:eastAsia="仿宋" w:cs="仿宋"/>
          <w:color w:val="auto"/>
          <w:sz w:val="24"/>
          <w:szCs w:val="24"/>
          <w:highlight w:val="none"/>
        </w:rPr>
      </w:pPr>
    </w:p>
    <w:p w14:paraId="7DB2DAAC">
      <w:pPr>
        <w:rPr>
          <w:rFonts w:hint="eastAsia" w:ascii="仿宋" w:hAnsi="仿宋" w:eastAsia="仿宋" w:cs="仿宋"/>
          <w:color w:val="auto"/>
          <w:sz w:val="24"/>
          <w:szCs w:val="24"/>
          <w:highlight w:val="none"/>
        </w:rPr>
      </w:pPr>
    </w:p>
    <w:p w14:paraId="6CA9C1D1">
      <w:pPr>
        <w:pStyle w:val="2"/>
        <w:rPr>
          <w:rFonts w:hint="eastAsia" w:ascii="仿宋" w:hAnsi="仿宋" w:eastAsia="仿宋" w:cs="仿宋"/>
          <w:color w:val="auto"/>
          <w:sz w:val="24"/>
          <w:szCs w:val="24"/>
          <w:highlight w:val="none"/>
        </w:rPr>
      </w:pPr>
    </w:p>
    <w:p w14:paraId="70C7D4B8">
      <w:pPr>
        <w:rPr>
          <w:rFonts w:hint="eastAsia" w:ascii="仿宋" w:hAnsi="仿宋" w:eastAsia="仿宋" w:cs="仿宋"/>
          <w:color w:val="auto"/>
          <w:sz w:val="24"/>
          <w:szCs w:val="24"/>
          <w:highlight w:val="none"/>
        </w:rPr>
      </w:pPr>
    </w:p>
    <w:p w14:paraId="1187B6E7">
      <w:pPr>
        <w:pStyle w:val="2"/>
        <w:rPr>
          <w:rFonts w:hint="eastAsia" w:ascii="仿宋" w:hAnsi="仿宋" w:eastAsia="仿宋" w:cs="仿宋"/>
          <w:color w:val="auto"/>
          <w:sz w:val="24"/>
          <w:szCs w:val="24"/>
          <w:highlight w:val="none"/>
        </w:rPr>
      </w:pPr>
    </w:p>
    <w:p w14:paraId="5BD66E9B">
      <w:pPr>
        <w:rPr>
          <w:rFonts w:hint="eastAsia" w:ascii="仿宋" w:hAnsi="仿宋" w:eastAsia="仿宋" w:cs="仿宋"/>
          <w:color w:val="auto"/>
          <w:sz w:val="24"/>
          <w:szCs w:val="24"/>
          <w:highlight w:val="none"/>
        </w:rPr>
      </w:pPr>
    </w:p>
    <w:p w14:paraId="71F8C9E0">
      <w:pPr>
        <w:pStyle w:val="2"/>
        <w:rPr>
          <w:rFonts w:hint="eastAsia" w:ascii="仿宋" w:hAnsi="仿宋" w:eastAsia="仿宋" w:cs="仿宋"/>
          <w:color w:val="auto"/>
          <w:sz w:val="24"/>
          <w:szCs w:val="24"/>
          <w:highlight w:val="none"/>
        </w:rPr>
      </w:pPr>
    </w:p>
    <w:p w14:paraId="54D9AC78">
      <w:pPr>
        <w:rPr>
          <w:rFonts w:hint="eastAsia" w:ascii="仿宋" w:hAnsi="仿宋" w:eastAsia="仿宋" w:cs="仿宋"/>
          <w:color w:val="auto"/>
          <w:sz w:val="24"/>
          <w:szCs w:val="24"/>
          <w:highlight w:val="none"/>
        </w:rPr>
      </w:pPr>
    </w:p>
    <w:p w14:paraId="0E058CF3">
      <w:pPr>
        <w:pStyle w:val="2"/>
        <w:rPr>
          <w:rFonts w:hint="eastAsia" w:ascii="仿宋" w:hAnsi="仿宋" w:eastAsia="仿宋" w:cs="仿宋"/>
          <w:color w:val="auto"/>
          <w:sz w:val="24"/>
          <w:szCs w:val="24"/>
          <w:highlight w:val="none"/>
        </w:rPr>
      </w:pPr>
    </w:p>
    <w:p w14:paraId="4C3411C9">
      <w:pPr>
        <w:rPr>
          <w:rFonts w:hint="eastAsia" w:ascii="仿宋" w:hAnsi="仿宋" w:eastAsia="仿宋" w:cs="仿宋"/>
          <w:color w:val="auto"/>
          <w:sz w:val="24"/>
          <w:szCs w:val="24"/>
          <w:highlight w:val="none"/>
        </w:rPr>
      </w:pPr>
    </w:p>
    <w:p w14:paraId="7FF0802A">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3E631135">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9.检验合格证</w:t>
      </w:r>
    </w:p>
    <w:p w14:paraId="43462A84">
      <w:pPr>
        <w:pStyle w:val="2"/>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提供的牛羊肉具备动物检疫合格证明及肉品品质检验合格证。(须提供承诺书并加盖公章)</w:t>
      </w:r>
      <w:r>
        <w:rPr>
          <w:rFonts w:hint="eastAsia" w:ascii="仿宋" w:hAnsi="仿宋" w:eastAsia="仿宋" w:cs="仿宋"/>
          <w:b w:val="0"/>
          <w:bCs w:val="0"/>
          <w:color w:val="auto"/>
          <w:sz w:val="24"/>
          <w:szCs w:val="24"/>
          <w:highlight w:val="none"/>
          <w:lang w:eastAsia="zh-CN"/>
        </w:rPr>
        <w:t>。</w:t>
      </w:r>
    </w:p>
    <w:p w14:paraId="07E03069">
      <w:pPr>
        <w:rPr>
          <w:rFonts w:hint="eastAsia"/>
        </w:rPr>
      </w:pPr>
    </w:p>
    <w:p w14:paraId="7B97CF39">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E687054">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39B8072F">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1621B7F6">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827477A">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31ACA750">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1E5D537">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8530DB4">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7105C985">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8B5BA8E">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1FBA2D34">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61BD3880">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388DE80E">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4581A3B3">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25D213C9">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49DBDD29">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17F4CAC4">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6AE0CDDE">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705CF236">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151BDE4">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780C8A4">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CFCFF18">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FC7E70D">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9749DD6">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AE8AE2A">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28D537EC">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108885CA">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2208C2CC">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893270A">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034EB1E">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10.有效许可证</w:t>
      </w:r>
    </w:p>
    <w:p w14:paraId="50569B14">
      <w:pPr>
        <w:pStyle w:val="2"/>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提供</w:t>
      </w:r>
      <w:r>
        <w:rPr>
          <w:rFonts w:hint="eastAsia" w:ascii="仿宋" w:hAnsi="仿宋" w:eastAsia="仿宋" w:cs="仿宋"/>
          <w:b w:val="0"/>
          <w:bCs w:val="0"/>
          <w:color w:val="auto"/>
          <w:sz w:val="24"/>
          <w:szCs w:val="24"/>
          <w:highlight w:val="none"/>
        </w:rPr>
        <w:t>有效的《清真食品准营证》、《食品生产许可证》或《食品经营许可证》</w:t>
      </w:r>
      <w:r>
        <w:rPr>
          <w:rFonts w:hint="eastAsia" w:ascii="仿宋" w:hAnsi="仿宋" w:eastAsia="仿宋" w:cs="仿宋"/>
          <w:b w:val="0"/>
          <w:bCs w:val="0"/>
          <w:color w:val="auto"/>
          <w:sz w:val="24"/>
          <w:szCs w:val="24"/>
          <w:highlight w:val="none"/>
          <w:lang w:eastAsia="zh-CN"/>
        </w:rPr>
        <w:t>。</w:t>
      </w:r>
    </w:p>
    <w:p w14:paraId="2C77F192">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7CF1FB83">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07FF8D7">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336F117D">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6085A09">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264549E">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771E3F26">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24FE5AC4">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636A8CDD">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61C26E46">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160264BC">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30691B2A">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4EB13CD7">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F7C7EBB">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F11D62A">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30F095D6">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318B831A">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179B18F6">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0726ED4">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10DD20FD">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2AF5BF49">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A26AAFC">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8024D47">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1FD1FBB3">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7751ADA6">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1350BF3A">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77575CE6">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0A6ACC7">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05653C2E">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p>
    <w:p w14:paraId="50FDE9DE">
      <w:pPr>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11.产品合格证</w:t>
      </w:r>
    </w:p>
    <w:p w14:paraId="5BFAF71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提供每批次粮油、辅料、厨房用品等产品具备产品合格证。(须提供承诺书并加盖公章)</w:t>
      </w:r>
      <w:r>
        <w:rPr>
          <w:rFonts w:hint="eastAsia" w:ascii="仿宋" w:hAnsi="仿宋" w:eastAsia="仿宋" w:cs="仿宋"/>
          <w:color w:val="auto"/>
          <w:sz w:val="24"/>
          <w:szCs w:val="24"/>
          <w:highlight w:val="none"/>
          <w:lang w:eastAsia="zh-CN"/>
        </w:rPr>
        <w:t>。</w:t>
      </w:r>
    </w:p>
    <w:p w14:paraId="1267844A">
      <w:pPr>
        <w:pStyle w:val="2"/>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default"/>
          <w:lang w:val="en-US" w:eastAsia="zh-CN"/>
        </w:rPr>
      </w:pPr>
    </w:p>
    <w:p w14:paraId="0612364E">
      <w:pPr>
        <w:numPr>
          <w:ilvl w:val="0"/>
          <w:numId w:val="5"/>
        </w:numPr>
        <w:ind w:left="0" w:leftChars="0" w:firstLine="0" w:firstLineChars="0"/>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br w:type="page"/>
      </w:r>
    </w:p>
    <w:p w14:paraId="2322D02B">
      <w:pPr>
        <w:pStyle w:val="4"/>
        <w:numPr>
          <w:ilvl w:val="0"/>
          <w:numId w:val="0"/>
        </w:numPr>
        <w:tabs>
          <w:tab w:val="clear" w:pos="1440"/>
        </w:tabs>
        <w:spacing w:before="0" w:after="0" w:line="360" w:lineRule="auto"/>
        <w:rPr>
          <w:rFonts w:ascii="仿宋" w:hAnsi="仿宋" w:cs="宋体"/>
          <w:color w:val="000000"/>
          <w:szCs w:val="24"/>
          <w:highlight w:val="none"/>
        </w:rPr>
      </w:pPr>
      <w:bookmarkStart w:id="199" w:name="_Toc144139212"/>
      <w:bookmarkStart w:id="200" w:name="_Toc65683009"/>
      <w:bookmarkStart w:id="201" w:name="_Toc685"/>
      <w:bookmarkStart w:id="202" w:name="_Toc112068411"/>
      <w:bookmarkStart w:id="203" w:name="_Toc18208"/>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199"/>
      <w:bookmarkEnd w:id="200"/>
      <w:bookmarkEnd w:id="201"/>
      <w:bookmarkEnd w:id="202"/>
      <w:bookmarkEnd w:id="203"/>
    </w:p>
    <w:p w14:paraId="5656DC09">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p>
    <w:p w14:paraId="6DC12A9B">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323677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6BC45581">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14:paraId="3F1A8979">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14:paraId="2462F576">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14:paraId="1B17648E">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14:paraId="7D7EBAED">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14:paraId="67A52D5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764505F">
            <w:pPr>
              <w:spacing w:line="360" w:lineRule="auto"/>
              <w:rPr>
                <w:rFonts w:hint="eastAsia" w:ascii="仿宋" w:hAnsi="仿宋" w:eastAsia="仿宋" w:cs="宋体"/>
                <w:color w:val="000000"/>
                <w:szCs w:val="21"/>
                <w:highlight w:val="none"/>
              </w:rPr>
            </w:pPr>
          </w:p>
        </w:tc>
        <w:tc>
          <w:tcPr>
            <w:tcW w:w="2285" w:type="dxa"/>
            <w:noWrap w:val="0"/>
            <w:vAlign w:val="top"/>
          </w:tcPr>
          <w:p w14:paraId="10DC38B4">
            <w:pPr>
              <w:spacing w:line="360" w:lineRule="auto"/>
              <w:rPr>
                <w:rFonts w:hint="eastAsia" w:ascii="仿宋" w:hAnsi="仿宋" w:eastAsia="仿宋" w:cs="宋体"/>
                <w:color w:val="000000"/>
                <w:szCs w:val="21"/>
                <w:highlight w:val="none"/>
              </w:rPr>
            </w:pPr>
          </w:p>
        </w:tc>
        <w:tc>
          <w:tcPr>
            <w:tcW w:w="2495" w:type="dxa"/>
            <w:noWrap w:val="0"/>
            <w:vAlign w:val="top"/>
          </w:tcPr>
          <w:p w14:paraId="6EF06AAD">
            <w:pPr>
              <w:spacing w:line="360" w:lineRule="auto"/>
              <w:rPr>
                <w:rFonts w:hint="eastAsia" w:ascii="仿宋" w:hAnsi="仿宋" w:eastAsia="仿宋" w:cs="宋体"/>
                <w:color w:val="000000"/>
                <w:szCs w:val="21"/>
                <w:highlight w:val="none"/>
              </w:rPr>
            </w:pPr>
          </w:p>
        </w:tc>
        <w:tc>
          <w:tcPr>
            <w:tcW w:w="2704" w:type="dxa"/>
            <w:noWrap w:val="0"/>
            <w:vAlign w:val="top"/>
          </w:tcPr>
          <w:p w14:paraId="773A7E51">
            <w:pPr>
              <w:spacing w:line="360" w:lineRule="auto"/>
              <w:rPr>
                <w:rFonts w:hint="eastAsia" w:ascii="仿宋" w:hAnsi="仿宋" w:eastAsia="仿宋" w:cs="宋体"/>
                <w:color w:val="000000"/>
                <w:szCs w:val="21"/>
                <w:highlight w:val="none"/>
              </w:rPr>
            </w:pPr>
          </w:p>
        </w:tc>
        <w:tc>
          <w:tcPr>
            <w:tcW w:w="1408" w:type="dxa"/>
            <w:noWrap w:val="0"/>
            <w:vAlign w:val="top"/>
          </w:tcPr>
          <w:p w14:paraId="0DFD5989">
            <w:pPr>
              <w:spacing w:line="360" w:lineRule="auto"/>
              <w:rPr>
                <w:rFonts w:hint="eastAsia" w:ascii="仿宋" w:hAnsi="仿宋" w:eastAsia="仿宋" w:cs="宋体"/>
                <w:color w:val="000000"/>
                <w:szCs w:val="21"/>
                <w:highlight w:val="none"/>
              </w:rPr>
            </w:pPr>
          </w:p>
        </w:tc>
      </w:tr>
      <w:tr w14:paraId="508AA5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75FDDFD">
            <w:pPr>
              <w:spacing w:line="360" w:lineRule="auto"/>
              <w:rPr>
                <w:rFonts w:hint="eastAsia" w:ascii="仿宋" w:hAnsi="仿宋" w:eastAsia="仿宋" w:cs="宋体"/>
                <w:color w:val="000000"/>
                <w:szCs w:val="21"/>
                <w:highlight w:val="none"/>
              </w:rPr>
            </w:pPr>
          </w:p>
        </w:tc>
        <w:tc>
          <w:tcPr>
            <w:tcW w:w="2285" w:type="dxa"/>
            <w:noWrap w:val="0"/>
            <w:vAlign w:val="top"/>
          </w:tcPr>
          <w:p w14:paraId="193E3178">
            <w:pPr>
              <w:spacing w:line="360" w:lineRule="auto"/>
              <w:rPr>
                <w:rFonts w:hint="eastAsia" w:ascii="仿宋" w:hAnsi="仿宋" w:eastAsia="仿宋" w:cs="宋体"/>
                <w:color w:val="000000"/>
                <w:szCs w:val="21"/>
                <w:highlight w:val="none"/>
              </w:rPr>
            </w:pPr>
          </w:p>
        </w:tc>
        <w:tc>
          <w:tcPr>
            <w:tcW w:w="2495" w:type="dxa"/>
            <w:noWrap w:val="0"/>
            <w:vAlign w:val="top"/>
          </w:tcPr>
          <w:p w14:paraId="2763FC36">
            <w:pPr>
              <w:spacing w:line="360" w:lineRule="auto"/>
              <w:rPr>
                <w:rFonts w:hint="eastAsia" w:ascii="仿宋" w:hAnsi="仿宋" w:eastAsia="仿宋" w:cs="宋体"/>
                <w:color w:val="000000"/>
                <w:szCs w:val="21"/>
                <w:highlight w:val="none"/>
              </w:rPr>
            </w:pPr>
          </w:p>
        </w:tc>
        <w:tc>
          <w:tcPr>
            <w:tcW w:w="2704" w:type="dxa"/>
            <w:noWrap w:val="0"/>
            <w:vAlign w:val="top"/>
          </w:tcPr>
          <w:p w14:paraId="29193175">
            <w:pPr>
              <w:spacing w:line="360" w:lineRule="auto"/>
              <w:rPr>
                <w:rFonts w:hint="eastAsia" w:ascii="仿宋" w:hAnsi="仿宋" w:eastAsia="仿宋" w:cs="宋体"/>
                <w:color w:val="000000"/>
                <w:szCs w:val="21"/>
                <w:highlight w:val="none"/>
              </w:rPr>
            </w:pPr>
          </w:p>
        </w:tc>
        <w:tc>
          <w:tcPr>
            <w:tcW w:w="1408" w:type="dxa"/>
            <w:noWrap w:val="0"/>
            <w:vAlign w:val="top"/>
          </w:tcPr>
          <w:p w14:paraId="7BB1FA1E">
            <w:pPr>
              <w:spacing w:line="360" w:lineRule="auto"/>
              <w:rPr>
                <w:rFonts w:hint="eastAsia" w:ascii="仿宋" w:hAnsi="仿宋" w:eastAsia="仿宋" w:cs="宋体"/>
                <w:color w:val="000000"/>
                <w:szCs w:val="21"/>
                <w:highlight w:val="none"/>
              </w:rPr>
            </w:pPr>
          </w:p>
        </w:tc>
      </w:tr>
      <w:tr w14:paraId="51890C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766B0F7">
            <w:pPr>
              <w:spacing w:line="360" w:lineRule="auto"/>
              <w:rPr>
                <w:rFonts w:hint="eastAsia" w:ascii="仿宋" w:hAnsi="仿宋" w:eastAsia="仿宋" w:cs="宋体"/>
                <w:color w:val="000000"/>
                <w:szCs w:val="21"/>
                <w:highlight w:val="none"/>
              </w:rPr>
            </w:pPr>
          </w:p>
        </w:tc>
        <w:tc>
          <w:tcPr>
            <w:tcW w:w="2285" w:type="dxa"/>
            <w:noWrap w:val="0"/>
            <w:vAlign w:val="top"/>
          </w:tcPr>
          <w:p w14:paraId="40E9A181">
            <w:pPr>
              <w:spacing w:line="360" w:lineRule="auto"/>
              <w:rPr>
                <w:rFonts w:hint="eastAsia" w:ascii="仿宋" w:hAnsi="仿宋" w:eastAsia="仿宋" w:cs="宋体"/>
                <w:color w:val="000000"/>
                <w:szCs w:val="21"/>
                <w:highlight w:val="none"/>
              </w:rPr>
            </w:pPr>
          </w:p>
        </w:tc>
        <w:tc>
          <w:tcPr>
            <w:tcW w:w="2495" w:type="dxa"/>
            <w:noWrap w:val="0"/>
            <w:vAlign w:val="top"/>
          </w:tcPr>
          <w:p w14:paraId="28C72E73">
            <w:pPr>
              <w:spacing w:line="360" w:lineRule="auto"/>
              <w:rPr>
                <w:rFonts w:hint="eastAsia" w:ascii="仿宋" w:hAnsi="仿宋" w:eastAsia="仿宋" w:cs="宋体"/>
                <w:color w:val="000000"/>
                <w:szCs w:val="21"/>
                <w:highlight w:val="none"/>
              </w:rPr>
            </w:pPr>
          </w:p>
        </w:tc>
        <w:tc>
          <w:tcPr>
            <w:tcW w:w="2704" w:type="dxa"/>
            <w:noWrap w:val="0"/>
            <w:vAlign w:val="top"/>
          </w:tcPr>
          <w:p w14:paraId="19F87324">
            <w:pPr>
              <w:spacing w:line="360" w:lineRule="auto"/>
              <w:rPr>
                <w:rFonts w:hint="eastAsia" w:ascii="仿宋" w:hAnsi="仿宋" w:eastAsia="仿宋" w:cs="宋体"/>
                <w:color w:val="000000"/>
                <w:szCs w:val="21"/>
                <w:highlight w:val="none"/>
              </w:rPr>
            </w:pPr>
          </w:p>
        </w:tc>
        <w:tc>
          <w:tcPr>
            <w:tcW w:w="1408" w:type="dxa"/>
            <w:noWrap w:val="0"/>
            <w:vAlign w:val="top"/>
          </w:tcPr>
          <w:p w14:paraId="48493B64">
            <w:pPr>
              <w:spacing w:line="360" w:lineRule="auto"/>
              <w:rPr>
                <w:rFonts w:hint="eastAsia" w:ascii="仿宋" w:hAnsi="仿宋" w:eastAsia="仿宋" w:cs="宋体"/>
                <w:color w:val="000000"/>
                <w:szCs w:val="21"/>
                <w:highlight w:val="none"/>
              </w:rPr>
            </w:pPr>
          </w:p>
        </w:tc>
      </w:tr>
      <w:tr w14:paraId="51A939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7A34C120">
            <w:pPr>
              <w:spacing w:line="360" w:lineRule="auto"/>
              <w:rPr>
                <w:rFonts w:hint="eastAsia" w:ascii="仿宋" w:hAnsi="仿宋" w:eastAsia="仿宋" w:cs="宋体"/>
                <w:color w:val="000000"/>
                <w:szCs w:val="21"/>
                <w:highlight w:val="none"/>
              </w:rPr>
            </w:pPr>
          </w:p>
        </w:tc>
        <w:tc>
          <w:tcPr>
            <w:tcW w:w="2285" w:type="dxa"/>
            <w:noWrap w:val="0"/>
            <w:vAlign w:val="top"/>
          </w:tcPr>
          <w:p w14:paraId="71CD0E8B">
            <w:pPr>
              <w:spacing w:line="360" w:lineRule="auto"/>
              <w:rPr>
                <w:rFonts w:hint="eastAsia" w:ascii="仿宋" w:hAnsi="仿宋" w:eastAsia="仿宋" w:cs="宋体"/>
                <w:color w:val="000000"/>
                <w:szCs w:val="21"/>
                <w:highlight w:val="none"/>
              </w:rPr>
            </w:pPr>
          </w:p>
        </w:tc>
        <w:tc>
          <w:tcPr>
            <w:tcW w:w="2495" w:type="dxa"/>
            <w:noWrap w:val="0"/>
            <w:vAlign w:val="top"/>
          </w:tcPr>
          <w:p w14:paraId="6A99DA1F">
            <w:pPr>
              <w:spacing w:line="360" w:lineRule="auto"/>
              <w:rPr>
                <w:rFonts w:hint="eastAsia" w:ascii="仿宋" w:hAnsi="仿宋" w:eastAsia="仿宋" w:cs="宋体"/>
                <w:color w:val="000000"/>
                <w:szCs w:val="21"/>
                <w:highlight w:val="none"/>
              </w:rPr>
            </w:pPr>
          </w:p>
        </w:tc>
        <w:tc>
          <w:tcPr>
            <w:tcW w:w="2704" w:type="dxa"/>
            <w:noWrap w:val="0"/>
            <w:vAlign w:val="top"/>
          </w:tcPr>
          <w:p w14:paraId="7F27EBC2">
            <w:pPr>
              <w:spacing w:line="360" w:lineRule="auto"/>
              <w:rPr>
                <w:rFonts w:hint="eastAsia" w:ascii="仿宋" w:hAnsi="仿宋" w:eastAsia="仿宋" w:cs="宋体"/>
                <w:color w:val="000000"/>
                <w:szCs w:val="21"/>
                <w:highlight w:val="none"/>
              </w:rPr>
            </w:pPr>
          </w:p>
        </w:tc>
        <w:tc>
          <w:tcPr>
            <w:tcW w:w="1408" w:type="dxa"/>
            <w:noWrap w:val="0"/>
            <w:vAlign w:val="top"/>
          </w:tcPr>
          <w:p w14:paraId="1CDBE8B2">
            <w:pPr>
              <w:spacing w:line="360" w:lineRule="auto"/>
              <w:rPr>
                <w:rFonts w:hint="eastAsia" w:ascii="仿宋" w:hAnsi="仿宋" w:eastAsia="仿宋" w:cs="宋体"/>
                <w:color w:val="000000"/>
                <w:szCs w:val="21"/>
                <w:highlight w:val="none"/>
              </w:rPr>
            </w:pPr>
          </w:p>
        </w:tc>
      </w:tr>
      <w:tr w14:paraId="0BF329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62EA4749">
            <w:pPr>
              <w:spacing w:line="360" w:lineRule="auto"/>
              <w:rPr>
                <w:rFonts w:hint="eastAsia" w:ascii="仿宋" w:hAnsi="仿宋" w:eastAsia="仿宋" w:cs="宋体"/>
                <w:color w:val="000000"/>
                <w:szCs w:val="21"/>
                <w:highlight w:val="none"/>
              </w:rPr>
            </w:pPr>
          </w:p>
        </w:tc>
        <w:tc>
          <w:tcPr>
            <w:tcW w:w="2285" w:type="dxa"/>
            <w:noWrap w:val="0"/>
            <w:vAlign w:val="top"/>
          </w:tcPr>
          <w:p w14:paraId="1ECAE560">
            <w:pPr>
              <w:spacing w:line="360" w:lineRule="auto"/>
              <w:rPr>
                <w:rFonts w:hint="eastAsia" w:ascii="仿宋" w:hAnsi="仿宋" w:eastAsia="仿宋" w:cs="宋体"/>
                <w:color w:val="000000"/>
                <w:szCs w:val="21"/>
                <w:highlight w:val="none"/>
              </w:rPr>
            </w:pPr>
          </w:p>
        </w:tc>
        <w:tc>
          <w:tcPr>
            <w:tcW w:w="2495" w:type="dxa"/>
            <w:noWrap w:val="0"/>
            <w:vAlign w:val="top"/>
          </w:tcPr>
          <w:p w14:paraId="07A692A6">
            <w:pPr>
              <w:spacing w:line="360" w:lineRule="auto"/>
              <w:rPr>
                <w:rFonts w:hint="eastAsia" w:ascii="仿宋" w:hAnsi="仿宋" w:eastAsia="仿宋" w:cs="宋体"/>
                <w:color w:val="000000"/>
                <w:szCs w:val="21"/>
                <w:highlight w:val="none"/>
              </w:rPr>
            </w:pPr>
          </w:p>
        </w:tc>
        <w:tc>
          <w:tcPr>
            <w:tcW w:w="2704" w:type="dxa"/>
            <w:noWrap w:val="0"/>
            <w:vAlign w:val="top"/>
          </w:tcPr>
          <w:p w14:paraId="26C8276E">
            <w:pPr>
              <w:spacing w:line="360" w:lineRule="auto"/>
              <w:rPr>
                <w:rFonts w:hint="eastAsia" w:ascii="仿宋" w:hAnsi="仿宋" w:eastAsia="仿宋" w:cs="宋体"/>
                <w:color w:val="000000"/>
                <w:szCs w:val="21"/>
                <w:highlight w:val="none"/>
              </w:rPr>
            </w:pPr>
          </w:p>
        </w:tc>
        <w:tc>
          <w:tcPr>
            <w:tcW w:w="1408" w:type="dxa"/>
            <w:noWrap w:val="0"/>
            <w:vAlign w:val="top"/>
          </w:tcPr>
          <w:p w14:paraId="179861F9">
            <w:pPr>
              <w:spacing w:line="360" w:lineRule="auto"/>
              <w:rPr>
                <w:rFonts w:hint="eastAsia" w:ascii="仿宋" w:hAnsi="仿宋" w:eastAsia="仿宋" w:cs="宋体"/>
                <w:color w:val="000000"/>
                <w:szCs w:val="21"/>
                <w:highlight w:val="none"/>
              </w:rPr>
            </w:pPr>
          </w:p>
        </w:tc>
      </w:tr>
    </w:tbl>
    <w:p w14:paraId="3B12873F">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w:t>
      </w:r>
      <w:r>
        <w:rPr>
          <w:rFonts w:hint="eastAsia" w:ascii="仿宋" w:hAnsi="仿宋" w:eastAsia="仿宋" w:cs="宋体"/>
          <w:color w:val="000000"/>
          <w:sz w:val="24"/>
          <w:highlight w:val="none"/>
          <w:lang w:eastAsia="zh-CN"/>
        </w:rPr>
        <w:t>比选文件</w:t>
      </w:r>
      <w:r>
        <w:rPr>
          <w:rFonts w:hint="eastAsia" w:ascii="仿宋" w:hAnsi="仿宋" w:eastAsia="仿宋" w:cs="宋体"/>
          <w:color w:val="000000"/>
          <w:sz w:val="24"/>
          <w:highlight w:val="none"/>
        </w:rPr>
        <w:t>要求</w:t>
      </w:r>
      <w:r>
        <w:rPr>
          <w:rFonts w:hint="eastAsia" w:ascii="仿宋" w:hAnsi="仿宋" w:eastAsia="仿宋" w:cs="宋体"/>
          <w:b/>
          <w:bCs/>
          <w:color w:val="000000"/>
          <w:sz w:val="24"/>
          <w:highlight w:val="none"/>
        </w:rPr>
        <w:t>。如全部满足，在偏离表中应答“全部满足”即可。</w:t>
      </w:r>
    </w:p>
    <w:p w14:paraId="600DF98A">
      <w:pPr>
        <w:spacing w:line="360" w:lineRule="auto"/>
        <w:ind w:firstLine="4080" w:firstLineChars="1700"/>
        <w:jc w:val="right"/>
        <w:rPr>
          <w:rFonts w:ascii="仿宋" w:hAnsi="仿宋" w:eastAsia="仿宋" w:cs="宋体"/>
          <w:color w:val="000000"/>
          <w:sz w:val="24"/>
          <w:highlight w:val="none"/>
        </w:rPr>
      </w:pPr>
    </w:p>
    <w:p w14:paraId="5664BEC6">
      <w:pPr>
        <w:spacing w:line="360" w:lineRule="auto"/>
        <w:ind w:firstLine="4080" w:firstLineChars="1700"/>
        <w:jc w:val="right"/>
        <w:rPr>
          <w:rFonts w:ascii="仿宋" w:hAnsi="仿宋" w:eastAsia="仿宋" w:cs="宋体"/>
          <w:color w:val="000000"/>
          <w:sz w:val="24"/>
          <w:highlight w:val="none"/>
        </w:rPr>
      </w:pPr>
    </w:p>
    <w:p w14:paraId="00C2CC84">
      <w:pPr>
        <w:spacing w:line="360" w:lineRule="auto"/>
        <w:ind w:firstLine="4080" w:firstLineChars="1700"/>
        <w:jc w:val="right"/>
        <w:rPr>
          <w:rFonts w:ascii="仿宋" w:hAnsi="仿宋" w:eastAsia="仿宋" w:cs="宋体"/>
          <w:color w:val="000000"/>
          <w:sz w:val="24"/>
          <w:highlight w:val="none"/>
        </w:rPr>
      </w:pPr>
    </w:p>
    <w:p w14:paraId="1DDDB686">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351CCC7D">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14:paraId="4E361699">
      <w:pPr>
        <w:numPr>
          <w:ilvl w:val="0"/>
          <w:numId w:val="0"/>
        </w:numPr>
        <w:spacing w:line="360" w:lineRule="auto"/>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合同条款应答偏</w:t>
      </w:r>
      <w:r>
        <w:rPr>
          <w:rFonts w:ascii="仿宋" w:hAnsi="仿宋" w:eastAsia="仿宋" w:cs="仿宋"/>
          <w:b/>
          <w:bCs/>
          <w:color w:val="000000"/>
          <w:sz w:val="24"/>
          <w:szCs w:val="24"/>
          <w:highlight w:val="none"/>
        </w:rPr>
        <w:t>离表</w:t>
      </w:r>
    </w:p>
    <w:p w14:paraId="12880736">
      <w:pPr>
        <w:numPr>
          <w:ilvl w:val="0"/>
          <w:numId w:val="0"/>
        </w:num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p>
    <w:p w14:paraId="19F96F98">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6AC528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4C09AA1A">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noWrap w:val="0"/>
            <w:vAlign w:val="center"/>
          </w:tcPr>
          <w:p w14:paraId="178A5215">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noWrap w:val="0"/>
            <w:vAlign w:val="center"/>
          </w:tcPr>
          <w:p w14:paraId="19A30F64">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noWrap w:val="0"/>
            <w:vAlign w:val="center"/>
          </w:tcPr>
          <w:p w14:paraId="02AF1D85">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noWrap w:val="0"/>
            <w:vAlign w:val="center"/>
          </w:tcPr>
          <w:p w14:paraId="411FC224">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14:paraId="6C32F7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8C838AA">
            <w:pPr>
              <w:spacing w:line="360" w:lineRule="auto"/>
              <w:rPr>
                <w:rFonts w:hint="eastAsia" w:ascii="仿宋" w:hAnsi="仿宋" w:eastAsia="仿宋" w:cs="Cambria Math"/>
                <w:color w:val="000000"/>
                <w:szCs w:val="21"/>
                <w:highlight w:val="none"/>
              </w:rPr>
            </w:pPr>
          </w:p>
        </w:tc>
        <w:tc>
          <w:tcPr>
            <w:tcW w:w="2285" w:type="dxa"/>
            <w:noWrap w:val="0"/>
            <w:vAlign w:val="top"/>
          </w:tcPr>
          <w:p w14:paraId="28FF2DA4">
            <w:pPr>
              <w:spacing w:line="360" w:lineRule="auto"/>
              <w:rPr>
                <w:rFonts w:hint="eastAsia" w:ascii="仿宋" w:hAnsi="仿宋" w:eastAsia="仿宋" w:cs="Cambria Math"/>
                <w:color w:val="000000"/>
                <w:szCs w:val="21"/>
                <w:highlight w:val="none"/>
              </w:rPr>
            </w:pPr>
          </w:p>
        </w:tc>
        <w:tc>
          <w:tcPr>
            <w:tcW w:w="2495" w:type="dxa"/>
            <w:noWrap w:val="0"/>
            <w:vAlign w:val="top"/>
          </w:tcPr>
          <w:p w14:paraId="0F00A1EC">
            <w:pPr>
              <w:spacing w:line="360" w:lineRule="auto"/>
              <w:rPr>
                <w:rFonts w:hint="eastAsia" w:ascii="仿宋" w:hAnsi="仿宋" w:eastAsia="仿宋" w:cs="Cambria Math"/>
                <w:color w:val="000000"/>
                <w:szCs w:val="21"/>
                <w:highlight w:val="none"/>
              </w:rPr>
            </w:pPr>
          </w:p>
        </w:tc>
        <w:tc>
          <w:tcPr>
            <w:tcW w:w="2704" w:type="dxa"/>
            <w:noWrap w:val="0"/>
            <w:vAlign w:val="top"/>
          </w:tcPr>
          <w:p w14:paraId="2A4A88E4">
            <w:pPr>
              <w:spacing w:line="360" w:lineRule="auto"/>
              <w:rPr>
                <w:rFonts w:hint="eastAsia" w:ascii="仿宋" w:hAnsi="仿宋" w:eastAsia="仿宋" w:cs="Cambria Math"/>
                <w:color w:val="000000"/>
                <w:szCs w:val="21"/>
                <w:highlight w:val="none"/>
              </w:rPr>
            </w:pPr>
          </w:p>
        </w:tc>
        <w:tc>
          <w:tcPr>
            <w:tcW w:w="1408" w:type="dxa"/>
            <w:noWrap w:val="0"/>
            <w:vAlign w:val="top"/>
          </w:tcPr>
          <w:p w14:paraId="633A5F7A">
            <w:pPr>
              <w:spacing w:line="360" w:lineRule="auto"/>
              <w:rPr>
                <w:rFonts w:hint="eastAsia" w:ascii="仿宋" w:hAnsi="仿宋" w:eastAsia="仿宋" w:cs="Cambria Math"/>
                <w:color w:val="000000"/>
                <w:szCs w:val="21"/>
                <w:highlight w:val="none"/>
              </w:rPr>
            </w:pPr>
          </w:p>
        </w:tc>
      </w:tr>
      <w:tr w14:paraId="43DD74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7A005CA">
            <w:pPr>
              <w:spacing w:line="360" w:lineRule="auto"/>
              <w:rPr>
                <w:rFonts w:hint="eastAsia" w:ascii="仿宋" w:hAnsi="仿宋" w:eastAsia="仿宋" w:cs="Cambria Math"/>
                <w:color w:val="000000"/>
                <w:szCs w:val="21"/>
                <w:highlight w:val="none"/>
              </w:rPr>
            </w:pPr>
          </w:p>
        </w:tc>
        <w:tc>
          <w:tcPr>
            <w:tcW w:w="2285" w:type="dxa"/>
            <w:noWrap w:val="0"/>
            <w:vAlign w:val="top"/>
          </w:tcPr>
          <w:p w14:paraId="2CA08D25">
            <w:pPr>
              <w:spacing w:line="360" w:lineRule="auto"/>
              <w:rPr>
                <w:rFonts w:hint="eastAsia" w:ascii="仿宋" w:hAnsi="仿宋" w:eastAsia="仿宋" w:cs="Cambria Math"/>
                <w:color w:val="000000"/>
                <w:szCs w:val="21"/>
                <w:highlight w:val="none"/>
              </w:rPr>
            </w:pPr>
          </w:p>
        </w:tc>
        <w:tc>
          <w:tcPr>
            <w:tcW w:w="2495" w:type="dxa"/>
            <w:noWrap w:val="0"/>
            <w:vAlign w:val="top"/>
          </w:tcPr>
          <w:p w14:paraId="40C9E2BD">
            <w:pPr>
              <w:spacing w:line="360" w:lineRule="auto"/>
              <w:rPr>
                <w:rFonts w:hint="eastAsia" w:ascii="仿宋" w:hAnsi="仿宋" w:eastAsia="仿宋" w:cs="Cambria Math"/>
                <w:color w:val="000000"/>
                <w:szCs w:val="21"/>
                <w:highlight w:val="none"/>
              </w:rPr>
            </w:pPr>
          </w:p>
        </w:tc>
        <w:tc>
          <w:tcPr>
            <w:tcW w:w="2704" w:type="dxa"/>
            <w:noWrap w:val="0"/>
            <w:vAlign w:val="top"/>
          </w:tcPr>
          <w:p w14:paraId="2467DF2A">
            <w:pPr>
              <w:spacing w:line="360" w:lineRule="auto"/>
              <w:rPr>
                <w:rFonts w:hint="eastAsia" w:ascii="仿宋" w:hAnsi="仿宋" w:eastAsia="仿宋" w:cs="Cambria Math"/>
                <w:color w:val="000000"/>
                <w:szCs w:val="21"/>
                <w:highlight w:val="none"/>
              </w:rPr>
            </w:pPr>
          </w:p>
        </w:tc>
        <w:tc>
          <w:tcPr>
            <w:tcW w:w="1408" w:type="dxa"/>
            <w:noWrap w:val="0"/>
            <w:vAlign w:val="top"/>
          </w:tcPr>
          <w:p w14:paraId="65000F22">
            <w:pPr>
              <w:spacing w:line="360" w:lineRule="auto"/>
              <w:rPr>
                <w:rFonts w:hint="eastAsia" w:ascii="仿宋" w:hAnsi="仿宋" w:eastAsia="仿宋" w:cs="Cambria Math"/>
                <w:color w:val="000000"/>
                <w:szCs w:val="21"/>
                <w:highlight w:val="none"/>
              </w:rPr>
            </w:pPr>
          </w:p>
        </w:tc>
      </w:tr>
      <w:tr w14:paraId="555A21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3F205B8">
            <w:pPr>
              <w:spacing w:line="360" w:lineRule="auto"/>
              <w:rPr>
                <w:rFonts w:hint="eastAsia" w:ascii="仿宋" w:hAnsi="仿宋" w:eastAsia="仿宋" w:cs="Cambria Math"/>
                <w:color w:val="000000"/>
                <w:szCs w:val="21"/>
                <w:highlight w:val="none"/>
              </w:rPr>
            </w:pPr>
          </w:p>
        </w:tc>
        <w:tc>
          <w:tcPr>
            <w:tcW w:w="2285" w:type="dxa"/>
            <w:noWrap w:val="0"/>
            <w:vAlign w:val="top"/>
          </w:tcPr>
          <w:p w14:paraId="48FFFFED">
            <w:pPr>
              <w:spacing w:line="360" w:lineRule="auto"/>
              <w:rPr>
                <w:rFonts w:hint="eastAsia" w:ascii="仿宋" w:hAnsi="仿宋" w:eastAsia="仿宋" w:cs="Cambria Math"/>
                <w:color w:val="000000"/>
                <w:szCs w:val="21"/>
                <w:highlight w:val="none"/>
              </w:rPr>
            </w:pPr>
          </w:p>
        </w:tc>
        <w:tc>
          <w:tcPr>
            <w:tcW w:w="2495" w:type="dxa"/>
            <w:noWrap w:val="0"/>
            <w:vAlign w:val="top"/>
          </w:tcPr>
          <w:p w14:paraId="4041E850">
            <w:pPr>
              <w:spacing w:line="360" w:lineRule="auto"/>
              <w:rPr>
                <w:rFonts w:hint="eastAsia" w:ascii="仿宋" w:hAnsi="仿宋" w:eastAsia="仿宋" w:cs="Cambria Math"/>
                <w:color w:val="000000"/>
                <w:szCs w:val="21"/>
                <w:highlight w:val="none"/>
              </w:rPr>
            </w:pPr>
          </w:p>
        </w:tc>
        <w:tc>
          <w:tcPr>
            <w:tcW w:w="2704" w:type="dxa"/>
            <w:noWrap w:val="0"/>
            <w:vAlign w:val="top"/>
          </w:tcPr>
          <w:p w14:paraId="20E69225">
            <w:pPr>
              <w:spacing w:line="360" w:lineRule="auto"/>
              <w:rPr>
                <w:rFonts w:hint="eastAsia" w:ascii="仿宋" w:hAnsi="仿宋" w:eastAsia="仿宋" w:cs="Cambria Math"/>
                <w:color w:val="000000"/>
                <w:szCs w:val="21"/>
                <w:highlight w:val="none"/>
              </w:rPr>
            </w:pPr>
          </w:p>
        </w:tc>
        <w:tc>
          <w:tcPr>
            <w:tcW w:w="1408" w:type="dxa"/>
            <w:noWrap w:val="0"/>
            <w:vAlign w:val="top"/>
          </w:tcPr>
          <w:p w14:paraId="6A931BA7">
            <w:pPr>
              <w:spacing w:line="360" w:lineRule="auto"/>
              <w:rPr>
                <w:rFonts w:hint="eastAsia" w:ascii="仿宋" w:hAnsi="仿宋" w:eastAsia="仿宋" w:cs="Cambria Math"/>
                <w:color w:val="000000"/>
                <w:szCs w:val="21"/>
                <w:highlight w:val="none"/>
              </w:rPr>
            </w:pPr>
          </w:p>
        </w:tc>
      </w:tr>
      <w:tr w14:paraId="36FD17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9BDA629">
            <w:pPr>
              <w:spacing w:line="360" w:lineRule="auto"/>
              <w:rPr>
                <w:rFonts w:hint="eastAsia" w:ascii="仿宋" w:hAnsi="仿宋" w:eastAsia="仿宋" w:cs="Cambria Math"/>
                <w:color w:val="000000"/>
                <w:szCs w:val="21"/>
                <w:highlight w:val="none"/>
              </w:rPr>
            </w:pPr>
          </w:p>
        </w:tc>
        <w:tc>
          <w:tcPr>
            <w:tcW w:w="2285" w:type="dxa"/>
            <w:noWrap w:val="0"/>
            <w:vAlign w:val="top"/>
          </w:tcPr>
          <w:p w14:paraId="458C2535">
            <w:pPr>
              <w:spacing w:line="360" w:lineRule="auto"/>
              <w:rPr>
                <w:rFonts w:hint="eastAsia" w:ascii="仿宋" w:hAnsi="仿宋" w:eastAsia="仿宋" w:cs="Cambria Math"/>
                <w:color w:val="000000"/>
                <w:szCs w:val="21"/>
                <w:highlight w:val="none"/>
              </w:rPr>
            </w:pPr>
          </w:p>
        </w:tc>
        <w:tc>
          <w:tcPr>
            <w:tcW w:w="2495" w:type="dxa"/>
            <w:noWrap w:val="0"/>
            <w:vAlign w:val="top"/>
          </w:tcPr>
          <w:p w14:paraId="00C2E9E5">
            <w:pPr>
              <w:spacing w:line="360" w:lineRule="auto"/>
              <w:rPr>
                <w:rFonts w:hint="eastAsia" w:ascii="仿宋" w:hAnsi="仿宋" w:eastAsia="仿宋" w:cs="Cambria Math"/>
                <w:color w:val="000000"/>
                <w:szCs w:val="21"/>
                <w:highlight w:val="none"/>
              </w:rPr>
            </w:pPr>
          </w:p>
        </w:tc>
        <w:tc>
          <w:tcPr>
            <w:tcW w:w="2704" w:type="dxa"/>
            <w:noWrap w:val="0"/>
            <w:vAlign w:val="top"/>
          </w:tcPr>
          <w:p w14:paraId="659FFDAE">
            <w:pPr>
              <w:spacing w:line="360" w:lineRule="auto"/>
              <w:rPr>
                <w:rFonts w:hint="eastAsia" w:ascii="仿宋" w:hAnsi="仿宋" w:eastAsia="仿宋" w:cs="Cambria Math"/>
                <w:color w:val="000000"/>
                <w:szCs w:val="21"/>
                <w:highlight w:val="none"/>
              </w:rPr>
            </w:pPr>
          </w:p>
        </w:tc>
        <w:tc>
          <w:tcPr>
            <w:tcW w:w="1408" w:type="dxa"/>
            <w:noWrap w:val="0"/>
            <w:vAlign w:val="top"/>
          </w:tcPr>
          <w:p w14:paraId="3B47FE1F">
            <w:pPr>
              <w:spacing w:line="360" w:lineRule="auto"/>
              <w:rPr>
                <w:rFonts w:hint="eastAsia" w:ascii="仿宋" w:hAnsi="仿宋" w:eastAsia="仿宋" w:cs="Cambria Math"/>
                <w:color w:val="000000"/>
                <w:szCs w:val="21"/>
                <w:highlight w:val="none"/>
              </w:rPr>
            </w:pPr>
          </w:p>
        </w:tc>
      </w:tr>
      <w:tr w14:paraId="09BA9B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369BE08">
            <w:pPr>
              <w:spacing w:line="360" w:lineRule="auto"/>
              <w:rPr>
                <w:rFonts w:hint="eastAsia" w:ascii="仿宋" w:hAnsi="仿宋" w:eastAsia="仿宋" w:cs="Cambria Math"/>
                <w:color w:val="000000"/>
                <w:szCs w:val="21"/>
                <w:highlight w:val="none"/>
              </w:rPr>
            </w:pPr>
          </w:p>
        </w:tc>
        <w:tc>
          <w:tcPr>
            <w:tcW w:w="2285" w:type="dxa"/>
            <w:noWrap w:val="0"/>
            <w:vAlign w:val="top"/>
          </w:tcPr>
          <w:p w14:paraId="4BE90CA6">
            <w:pPr>
              <w:spacing w:line="360" w:lineRule="auto"/>
              <w:rPr>
                <w:rFonts w:hint="eastAsia" w:ascii="仿宋" w:hAnsi="仿宋" w:eastAsia="仿宋" w:cs="Cambria Math"/>
                <w:color w:val="000000"/>
                <w:szCs w:val="21"/>
                <w:highlight w:val="none"/>
              </w:rPr>
            </w:pPr>
          </w:p>
        </w:tc>
        <w:tc>
          <w:tcPr>
            <w:tcW w:w="2495" w:type="dxa"/>
            <w:noWrap w:val="0"/>
            <w:vAlign w:val="top"/>
          </w:tcPr>
          <w:p w14:paraId="65C964AA">
            <w:pPr>
              <w:spacing w:line="360" w:lineRule="auto"/>
              <w:rPr>
                <w:rFonts w:hint="eastAsia" w:ascii="仿宋" w:hAnsi="仿宋" w:eastAsia="仿宋" w:cs="Cambria Math"/>
                <w:color w:val="000000"/>
                <w:szCs w:val="21"/>
                <w:highlight w:val="none"/>
              </w:rPr>
            </w:pPr>
          </w:p>
        </w:tc>
        <w:tc>
          <w:tcPr>
            <w:tcW w:w="2704" w:type="dxa"/>
            <w:noWrap w:val="0"/>
            <w:vAlign w:val="top"/>
          </w:tcPr>
          <w:p w14:paraId="0AC1DE91">
            <w:pPr>
              <w:spacing w:line="360" w:lineRule="auto"/>
              <w:rPr>
                <w:rFonts w:hint="eastAsia" w:ascii="仿宋" w:hAnsi="仿宋" w:eastAsia="仿宋" w:cs="Cambria Math"/>
                <w:color w:val="000000"/>
                <w:szCs w:val="21"/>
                <w:highlight w:val="none"/>
              </w:rPr>
            </w:pPr>
          </w:p>
        </w:tc>
        <w:tc>
          <w:tcPr>
            <w:tcW w:w="1408" w:type="dxa"/>
            <w:noWrap w:val="0"/>
            <w:vAlign w:val="top"/>
          </w:tcPr>
          <w:p w14:paraId="4A20F2FB">
            <w:pPr>
              <w:spacing w:line="360" w:lineRule="auto"/>
              <w:rPr>
                <w:rFonts w:hint="eastAsia" w:ascii="仿宋" w:hAnsi="仿宋" w:eastAsia="仿宋" w:cs="Cambria Math"/>
                <w:color w:val="000000"/>
                <w:szCs w:val="21"/>
                <w:highlight w:val="none"/>
              </w:rPr>
            </w:pPr>
          </w:p>
        </w:tc>
      </w:tr>
      <w:tr w14:paraId="18A008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8E4BF38">
            <w:pPr>
              <w:spacing w:line="360" w:lineRule="auto"/>
              <w:rPr>
                <w:rFonts w:hint="eastAsia" w:ascii="仿宋" w:hAnsi="仿宋" w:eastAsia="仿宋" w:cs="Cambria Math"/>
                <w:color w:val="000000"/>
                <w:szCs w:val="21"/>
                <w:highlight w:val="none"/>
              </w:rPr>
            </w:pPr>
          </w:p>
        </w:tc>
        <w:tc>
          <w:tcPr>
            <w:tcW w:w="2285" w:type="dxa"/>
            <w:noWrap w:val="0"/>
            <w:vAlign w:val="top"/>
          </w:tcPr>
          <w:p w14:paraId="68B034F5">
            <w:pPr>
              <w:spacing w:line="360" w:lineRule="auto"/>
              <w:rPr>
                <w:rFonts w:hint="eastAsia" w:ascii="仿宋" w:hAnsi="仿宋" w:eastAsia="仿宋" w:cs="Cambria Math"/>
                <w:color w:val="000000"/>
                <w:szCs w:val="21"/>
                <w:highlight w:val="none"/>
              </w:rPr>
            </w:pPr>
          </w:p>
        </w:tc>
        <w:tc>
          <w:tcPr>
            <w:tcW w:w="2495" w:type="dxa"/>
            <w:noWrap w:val="0"/>
            <w:vAlign w:val="top"/>
          </w:tcPr>
          <w:p w14:paraId="09924442">
            <w:pPr>
              <w:spacing w:line="360" w:lineRule="auto"/>
              <w:rPr>
                <w:rFonts w:hint="eastAsia" w:ascii="仿宋" w:hAnsi="仿宋" w:eastAsia="仿宋" w:cs="Cambria Math"/>
                <w:color w:val="000000"/>
                <w:szCs w:val="21"/>
                <w:highlight w:val="none"/>
              </w:rPr>
            </w:pPr>
          </w:p>
        </w:tc>
        <w:tc>
          <w:tcPr>
            <w:tcW w:w="2704" w:type="dxa"/>
            <w:noWrap w:val="0"/>
            <w:vAlign w:val="top"/>
          </w:tcPr>
          <w:p w14:paraId="1F95FEF7">
            <w:pPr>
              <w:spacing w:line="360" w:lineRule="auto"/>
              <w:rPr>
                <w:rFonts w:hint="eastAsia" w:ascii="仿宋" w:hAnsi="仿宋" w:eastAsia="仿宋" w:cs="Cambria Math"/>
                <w:color w:val="000000"/>
                <w:szCs w:val="21"/>
                <w:highlight w:val="none"/>
              </w:rPr>
            </w:pPr>
          </w:p>
        </w:tc>
        <w:tc>
          <w:tcPr>
            <w:tcW w:w="1408" w:type="dxa"/>
            <w:noWrap w:val="0"/>
            <w:vAlign w:val="top"/>
          </w:tcPr>
          <w:p w14:paraId="14E03BFF">
            <w:pPr>
              <w:spacing w:line="360" w:lineRule="auto"/>
              <w:rPr>
                <w:rFonts w:hint="eastAsia" w:ascii="仿宋" w:hAnsi="仿宋" w:eastAsia="仿宋" w:cs="Cambria Math"/>
                <w:color w:val="000000"/>
                <w:szCs w:val="21"/>
                <w:highlight w:val="none"/>
              </w:rPr>
            </w:pPr>
          </w:p>
        </w:tc>
      </w:tr>
      <w:tr w14:paraId="201406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CBD8C95">
            <w:pPr>
              <w:spacing w:line="360" w:lineRule="auto"/>
              <w:rPr>
                <w:rFonts w:hint="eastAsia" w:ascii="仿宋" w:hAnsi="仿宋" w:eastAsia="仿宋" w:cs="Cambria Math"/>
                <w:color w:val="000000"/>
                <w:szCs w:val="21"/>
                <w:highlight w:val="none"/>
              </w:rPr>
            </w:pPr>
          </w:p>
        </w:tc>
        <w:tc>
          <w:tcPr>
            <w:tcW w:w="2285" w:type="dxa"/>
            <w:noWrap w:val="0"/>
            <w:vAlign w:val="top"/>
          </w:tcPr>
          <w:p w14:paraId="23836A29">
            <w:pPr>
              <w:spacing w:line="360" w:lineRule="auto"/>
              <w:rPr>
                <w:rFonts w:hint="eastAsia" w:ascii="仿宋" w:hAnsi="仿宋" w:eastAsia="仿宋" w:cs="Cambria Math"/>
                <w:color w:val="000000"/>
                <w:szCs w:val="21"/>
                <w:highlight w:val="none"/>
              </w:rPr>
            </w:pPr>
          </w:p>
        </w:tc>
        <w:tc>
          <w:tcPr>
            <w:tcW w:w="2495" w:type="dxa"/>
            <w:noWrap w:val="0"/>
            <w:vAlign w:val="top"/>
          </w:tcPr>
          <w:p w14:paraId="6C944CD8">
            <w:pPr>
              <w:spacing w:line="360" w:lineRule="auto"/>
              <w:rPr>
                <w:rFonts w:hint="eastAsia" w:ascii="仿宋" w:hAnsi="仿宋" w:eastAsia="仿宋" w:cs="Cambria Math"/>
                <w:color w:val="000000"/>
                <w:szCs w:val="21"/>
                <w:highlight w:val="none"/>
              </w:rPr>
            </w:pPr>
          </w:p>
        </w:tc>
        <w:tc>
          <w:tcPr>
            <w:tcW w:w="2704" w:type="dxa"/>
            <w:noWrap w:val="0"/>
            <w:vAlign w:val="top"/>
          </w:tcPr>
          <w:p w14:paraId="07264F5E">
            <w:pPr>
              <w:spacing w:line="360" w:lineRule="auto"/>
              <w:rPr>
                <w:rFonts w:hint="eastAsia" w:ascii="仿宋" w:hAnsi="仿宋" w:eastAsia="仿宋" w:cs="Cambria Math"/>
                <w:color w:val="000000"/>
                <w:szCs w:val="21"/>
                <w:highlight w:val="none"/>
              </w:rPr>
            </w:pPr>
          </w:p>
        </w:tc>
        <w:tc>
          <w:tcPr>
            <w:tcW w:w="1408" w:type="dxa"/>
            <w:noWrap w:val="0"/>
            <w:vAlign w:val="top"/>
          </w:tcPr>
          <w:p w14:paraId="07F57034">
            <w:pPr>
              <w:spacing w:line="360" w:lineRule="auto"/>
              <w:rPr>
                <w:rFonts w:hint="eastAsia" w:ascii="仿宋" w:hAnsi="仿宋" w:eastAsia="仿宋" w:cs="Cambria Math"/>
                <w:color w:val="000000"/>
                <w:szCs w:val="21"/>
                <w:highlight w:val="none"/>
              </w:rPr>
            </w:pPr>
          </w:p>
        </w:tc>
      </w:tr>
      <w:tr w14:paraId="3BF9F5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3F2DE4D1">
            <w:pPr>
              <w:spacing w:line="360" w:lineRule="auto"/>
              <w:rPr>
                <w:rFonts w:hint="eastAsia" w:ascii="仿宋" w:hAnsi="仿宋" w:eastAsia="仿宋" w:cs="Cambria Math"/>
                <w:color w:val="000000"/>
                <w:szCs w:val="21"/>
                <w:highlight w:val="none"/>
              </w:rPr>
            </w:pPr>
          </w:p>
        </w:tc>
        <w:tc>
          <w:tcPr>
            <w:tcW w:w="2285" w:type="dxa"/>
            <w:noWrap w:val="0"/>
            <w:vAlign w:val="top"/>
          </w:tcPr>
          <w:p w14:paraId="5874EA9A">
            <w:pPr>
              <w:spacing w:line="360" w:lineRule="auto"/>
              <w:rPr>
                <w:rFonts w:hint="eastAsia" w:ascii="仿宋" w:hAnsi="仿宋" w:eastAsia="仿宋" w:cs="Cambria Math"/>
                <w:color w:val="000000"/>
                <w:szCs w:val="21"/>
                <w:highlight w:val="none"/>
              </w:rPr>
            </w:pPr>
          </w:p>
        </w:tc>
        <w:tc>
          <w:tcPr>
            <w:tcW w:w="2495" w:type="dxa"/>
            <w:noWrap w:val="0"/>
            <w:vAlign w:val="top"/>
          </w:tcPr>
          <w:p w14:paraId="44E39CE2">
            <w:pPr>
              <w:spacing w:line="360" w:lineRule="auto"/>
              <w:rPr>
                <w:rFonts w:hint="eastAsia" w:ascii="仿宋" w:hAnsi="仿宋" w:eastAsia="仿宋" w:cs="Cambria Math"/>
                <w:color w:val="000000"/>
                <w:szCs w:val="21"/>
                <w:highlight w:val="none"/>
              </w:rPr>
            </w:pPr>
          </w:p>
        </w:tc>
        <w:tc>
          <w:tcPr>
            <w:tcW w:w="2704" w:type="dxa"/>
            <w:noWrap w:val="0"/>
            <w:vAlign w:val="top"/>
          </w:tcPr>
          <w:p w14:paraId="7BBB75E9">
            <w:pPr>
              <w:spacing w:line="360" w:lineRule="auto"/>
              <w:rPr>
                <w:rFonts w:hint="eastAsia" w:ascii="仿宋" w:hAnsi="仿宋" w:eastAsia="仿宋" w:cs="Cambria Math"/>
                <w:color w:val="000000"/>
                <w:szCs w:val="21"/>
                <w:highlight w:val="none"/>
              </w:rPr>
            </w:pPr>
          </w:p>
        </w:tc>
        <w:tc>
          <w:tcPr>
            <w:tcW w:w="1408" w:type="dxa"/>
            <w:noWrap w:val="0"/>
            <w:vAlign w:val="top"/>
          </w:tcPr>
          <w:p w14:paraId="3D19042F">
            <w:pPr>
              <w:spacing w:line="360" w:lineRule="auto"/>
              <w:rPr>
                <w:rFonts w:hint="eastAsia" w:ascii="仿宋" w:hAnsi="仿宋" w:eastAsia="仿宋" w:cs="Cambria Math"/>
                <w:color w:val="000000"/>
                <w:szCs w:val="21"/>
                <w:highlight w:val="none"/>
              </w:rPr>
            </w:pPr>
          </w:p>
        </w:tc>
      </w:tr>
      <w:tr w14:paraId="3421AC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3F58F02">
            <w:pPr>
              <w:spacing w:line="360" w:lineRule="auto"/>
              <w:rPr>
                <w:rFonts w:hint="eastAsia" w:ascii="仿宋" w:hAnsi="仿宋" w:eastAsia="仿宋" w:cs="Cambria Math"/>
                <w:color w:val="000000"/>
                <w:szCs w:val="21"/>
                <w:highlight w:val="none"/>
              </w:rPr>
            </w:pPr>
          </w:p>
        </w:tc>
        <w:tc>
          <w:tcPr>
            <w:tcW w:w="2285" w:type="dxa"/>
            <w:noWrap w:val="0"/>
            <w:vAlign w:val="top"/>
          </w:tcPr>
          <w:p w14:paraId="2D0EC91E">
            <w:pPr>
              <w:spacing w:line="360" w:lineRule="auto"/>
              <w:rPr>
                <w:rFonts w:hint="eastAsia" w:ascii="仿宋" w:hAnsi="仿宋" w:eastAsia="仿宋" w:cs="Cambria Math"/>
                <w:color w:val="000000"/>
                <w:szCs w:val="21"/>
                <w:highlight w:val="none"/>
              </w:rPr>
            </w:pPr>
          </w:p>
        </w:tc>
        <w:tc>
          <w:tcPr>
            <w:tcW w:w="2495" w:type="dxa"/>
            <w:noWrap w:val="0"/>
            <w:vAlign w:val="top"/>
          </w:tcPr>
          <w:p w14:paraId="65FB091B">
            <w:pPr>
              <w:spacing w:line="360" w:lineRule="auto"/>
              <w:rPr>
                <w:rFonts w:hint="eastAsia" w:ascii="仿宋" w:hAnsi="仿宋" w:eastAsia="仿宋" w:cs="Cambria Math"/>
                <w:color w:val="000000"/>
                <w:szCs w:val="21"/>
                <w:highlight w:val="none"/>
              </w:rPr>
            </w:pPr>
          </w:p>
        </w:tc>
        <w:tc>
          <w:tcPr>
            <w:tcW w:w="2704" w:type="dxa"/>
            <w:noWrap w:val="0"/>
            <w:vAlign w:val="top"/>
          </w:tcPr>
          <w:p w14:paraId="08E0F5F5">
            <w:pPr>
              <w:spacing w:line="360" w:lineRule="auto"/>
              <w:rPr>
                <w:rFonts w:hint="eastAsia" w:ascii="仿宋" w:hAnsi="仿宋" w:eastAsia="仿宋" w:cs="Cambria Math"/>
                <w:color w:val="000000"/>
                <w:szCs w:val="21"/>
                <w:highlight w:val="none"/>
              </w:rPr>
            </w:pPr>
          </w:p>
        </w:tc>
        <w:tc>
          <w:tcPr>
            <w:tcW w:w="1408" w:type="dxa"/>
            <w:noWrap w:val="0"/>
            <w:vAlign w:val="top"/>
          </w:tcPr>
          <w:p w14:paraId="7306EA23">
            <w:pPr>
              <w:spacing w:line="360" w:lineRule="auto"/>
              <w:rPr>
                <w:rFonts w:hint="eastAsia" w:ascii="仿宋" w:hAnsi="仿宋" w:eastAsia="仿宋" w:cs="Cambria Math"/>
                <w:color w:val="000000"/>
                <w:szCs w:val="21"/>
                <w:highlight w:val="none"/>
              </w:rPr>
            </w:pPr>
          </w:p>
        </w:tc>
      </w:tr>
      <w:tr w14:paraId="377643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024E5C1B">
            <w:pPr>
              <w:spacing w:line="360" w:lineRule="auto"/>
              <w:rPr>
                <w:rFonts w:hint="eastAsia" w:ascii="仿宋" w:hAnsi="仿宋" w:eastAsia="仿宋" w:cs="Cambria Math"/>
                <w:color w:val="000000"/>
                <w:szCs w:val="21"/>
                <w:highlight w:val="none"/>
              </w:rPr>
            </w:pPr>
          </w:p>
        </w:tc>
        <w:tc>
          <w:tcPr>
            <w:tcW w:w="2285" w:type="dxa"/>
            <w:noWrap w:val="0"/>
            <w:vAlign w:val="top"/>
          </w:tcPr>
          <w:p w14:paraId="7FED4D3C">
            <w:pPr>
              <w:spacing w:line="360" w:lineRule="auto"/>
              <w:rPr>
                <w:rFonts w:hint="eastAsia" w:ascii="仿宋" w:hAnsi="仿宋" w:eastAsia="仿宋" w:cs="Cambria Math"/>
                <w:color w:val="000000"/>
                <w:szCs w:val="21"/>
                <w:highlight w:val="none"/>
              </w:rPr>
            </w:pPr>
          </w:p>
        </w:tc>
        <w:tc>
          <w:tcPr>
            <w:tcW w:w="2495" w:type="dxa"/>
            <w:noWrap w:val="0"/>
            <w:vAlign w:val="top"/>
          </w:tcPr>
          <w:p w14:paraId="64285EA2">
            <w:pPr>
              <w:spacing w:line="360" w:lineRule="auto"/>
              <w:rPr>
                <w:rFonts w:hint="eastAsia" w:ascii="仿宋" w:hAnsi="仿宋" w:eastAsia="仿宋" w:cs="Cambria Math"/>
                <w:color w:val="000000"/>
                <w:szCs w:val="21"/>
                <w:highlight w:val="none"/>
              </w:rPr>
            </w:pPr>
          </w:p>
        </w:tc>
        <w:tc>
          <w:tcPr>
            <w:tcW w:w="2704" w:type="dxa"/>
            <w:noWrap w:val="0"/>
            <w:vAlign w:val="top"/>
          </w:tcPr>
          <w:p w14:paraId="6DE48D4A">
            <w:pPr>
              <w:spacing w:line="360" w:lineRule="auto"/>
              <w:rPr>
                <w:rFonts w:hint="eastAsia" w:ascii="仿宋" w:hAnsi="仿宋" w:eastAsia="仿宋" w:cs="Cambria Math"/>
                <w:color w:val="000000"/>
                <w:szCs w:val="21"/>
                <w:highlight w:val="none"/>
              </w:rPr>
            </w:pPr>
          </w:p>
        </w:tc>
        <w:tc>
          <w:tcPr>
            <w:tcW w:w="1408" w:type="dxa"/>
            <w:noWrap w:val="0"/>
            <w:vAlign w:val="top"/>
          </w:tcPr>
          <w:p w14:paraId="4EE69410">
            <w:pPr>
              <w:spacing w:line="360" w:lineRule="auto"/>
              <w:rPr>
                <w:rFonts w:hint="eastAsia" w:ascii="仿宋" w:hAnsi="仿宋" w:eastAsia="仿宋" w:cs="Cambria Math"/>
                <w:color w:val="000000"/>
                <w:szCs w:val="21"/>
                <w:highlight w:val="none"/>
              </w:rPr>
            </w:pPr>
          </w:p>
        </w:tc>
      </w:tr>
    </w:tbl>
    <w:p w14:paraId="0D689E5C">
      <w:pPr>
        <w:spacing w:before="240" w:line="360" w:lineRule="auto"/>
        <w:ind w:left="480" w:hanging="480" w:hanging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注：所有偏离必须在本表中列出，未在本偏离表中列出偏离，将视为供应商已完全接受</w:t>
      </w:r>
      <w:r>
        <w:rPr>
          <w:rFonts w:hint="eastAsia" w:ascii="仿宋" w:hAnsi="仿宋" w:eastAsia="仿宋" w:cs="Cambria Math"/>
          <w:color w:val="000000"/>
          <w:sz w:val="24"/>
          <w:highlight w:val="none"/>
          <w:lang w:eastAsia="zh-CN"/>
        </w:rPr>
        <w:t>比选文件</w:t>
      </w:r>
      <w:r>
        <w:rPr>
          <w:rFonts w:hint="eastAsia" w:ascii="仿宋" w:hAnsi="仿宋" w:eastAsia="仿宋" w:cs="Cambria Math"/>
          <w:color w:val="000000"/>
          <w:sz w:val="24"/>
          <w:highlight w:val="none"/>
        </w:rPr>
        <w:t>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14:paraId="223DEFFB">
      <w:pPr>
        <w:spacing w:line="600" w:lineRule="exact"/>
        <w:rPr>
          <w:rFonts w:hint="eastAsia" w:ascii="仿宋" w:hAnsi="仿宋" w:eastAsia="仿宋" w:cs="仿宋"/>
          <w:color w:val="000000"/>
          <w:szCs w:val="21"/>
          <w:highlight w:val="none"/>
        </w:rPr>
      </w:pPr>
    </w:p>
    <w:p w14:paraId="776BE2A7">
      <w:pPr>
        <w:spacing w:line="360" w:lineRule="auto"/>
        <w:ind w:firstLine="420"/>
        <w:jc w:val="right"/>
        <w:rPr>
          <w:rFonts w:ascii="仿宋" w:hAnsi="仿宋" w:eastAsia="仿宋" w:cs="仿宋"/>
          <w:color w:val="000000"/>
          <w:sz w:val="24"/>
          <w:highlight w:val="none"/>
        </w:rPr>
      </w:pPr>
    </w:p>
    <w:p w14:paraId="1C0077D6">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213EFD2E">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568CBDDD">
      <w:pPr>
        <w:spacing w:line="360" w:lineRule="auto"/>
        <w:rPr>
          <w:rFonts w:hint="eastAsia" w:ascii="仿宋" w:hAnsi="仿宋" w:eastAsia="仿宋" w:cs="仿宋"/>
          <w:color w:val="000000"/>
          <w:highlight w:val="none"/>
          <w:u w:val="single"/>
        </w:rPr>
      </w:pPr>
    </w:p>
    <w:p w14:paraId="4CE70549">
      <w:pPr>
        <w:pStyle w:val="4"/>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highlight w:val="none"/>
        </w:rPr>
        <w:br w:type="page"/>
      </w:r>
    </w:p>
    <w:p w14:paraId="7096E8DE">
      <w:pPr>
        <w:pStyle w:val="4"/>
        <w:numPr>
          <w:ilvl w:val="0"/>
          <w:numId w:val="0"/>
        </w:numPr>
        <w:spacing w:before="0" w:after="0" w:line="360" w:lineRule="auto"/>
        <w:rPr>
          <w:rFonts w:hint="eastAsia" w:ascii="仿宋" w:hAnsi="仿宋" w:eastAsia="仿宋" w:cs="仿宋"/>
          <w:color w:val="000000"/>
          <w:sz w:val="24"/>
          <w:szCs w:val="24"/>
          <w:highlight w:val="none"/>
        </w:rPr>
      </w:pPr>
      <w:bookmarkStart w:id="204" w:name="_Toc29720"/>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）供应商行为准则承诺书</w:t>
      </w:r>
      <w:bookmarkEnd w:id="204"/>
    </w:p>
    <w:p w14:paraId="0AC4D2E9">
      <w:pPr>
        <w:spacing w:line="240" w:lineRule="auto"/>
        <w:jc w:val="center"/>
        <w:rPr>
          <w:rFonts w:ascii="仿宋" w:hAnsi="仿宋" w:eastAsia="仿宋" w:cs="宋体"/>
          <w:b/>
          <w:bCs/>
          <w:color w:val="000000"/>
          <w:sz w:val="28"/>
          <w:szCs w:val="28"/>
          <w:highlight w:val="none"/>
        </w:rPr>
      </w:pPr>
      <w:bookmarkStart w:id="205" w:name="_Toc15599"/>
      <w:r>
        <w:rPr>
          <w:rFonts w:hint="eastAsia" w:ascii="仿宋" w:hAnsi="仿宋" w:eastAsia="仿宋" w:cs="宋体"/>
          <w:b/>
          <w:bCs/>
          <w:color w:val="000000"/>
          <w:sz w:val="28"/>
          <w:szCs w:val="28"/>
          <w:highlight w:val="none"/>
        </w:rPr>
        <w:t>供应商行为准则承诺书</w:t>
      </w:r>
    </w:p>
    <w:p w14:paraId="7190B8AD">
      <w:pPr>
        <w:spacing w:line="360" w:lineRule="auto"/>
        <w:ind w:firstLine="480" w:firstLineChars="200"/>
        <w:rPr>
          <w:rFonts w:hint="eastAsia" w:ascii="仿宋" w:hAnsi="仿宋" w:eastAsia="仿宋" w:cs="仿宋"/>
          <w:color w:val="000000"/>
          <w:sz w:val="24"/>
        </w:rPr>
      </w:pPr>
    </w:p>
    <w:p w14:paraId="5AC9A88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7A8EEA6B">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2A952516">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6641D11D">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57F33D68">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3A8D9287">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37CEB72B">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565BA5C9">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63955C8D">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1E97F73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7B910FD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204D130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5CB8D8B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166AB47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147269A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2AEDD43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149B81B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4B38F0E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42E72299">
      <w:pPr>
        <w:pStyle w:val="141"/>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14:paraId="17AB0AFE">
      <w:pPr>
        <w:pStyle w:val="4"/>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206" w:name="_Toc15953"/>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八</w:t>
      </w:r>
      <w:r>
        <w:rPr>
          <w:rFonts w:hint="eastAsia" w:ascii="仿宋" w:hAnsi="仿宋" w:eastAsia="仿宋" w:cs="宋体"/>
          <w:bCs w:val="0"/>
          <w:color w:val="000000"/>
          <w:sz w:val="24"/>
          <w:szCs w:val="24"/>
          <w:highlight w:val="none"/>
        </w:rPr>
        <w:t>）供应商廉洁诚信承诺书</w:t>
      </w:r>
      <w:bookmarkEnd w:id="205"/>
      <w:bookmarkEnd w:id="206"/>
    </w:p>
    <w:p w14:paraId="534E7F16">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14:paraId="4F7B18DF">
      <w:pPr>
        <w:spacing w:line="360" w:lineRule="auto"/>
        <w:ind w:firstLine="480" w:firstLineChars="200"/>
        <w:rPr>
          <w:rFonts w:hint="eastAsia" w:ascii="仿宋" w:hAnsi="仿宋" w:eastAsia="仿宋" w:cs="宋体"/>
          <w:color w:val="000000"/>
          <w:sz w:val="24"/>
        </w:rPr>
      </w:pPr>
    </w:p>
    <w:p w14:paraId="3C5D47C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717C5C6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51154FC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03A88D8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3D499CD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6BE3350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51F31C5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2699D86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55F2B4B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2D408B1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445E122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6BDA00B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1D8989C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5FDBC5D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5E786EC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46B212C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665F785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2BED230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2EC94A5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1DC1FAE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0FB1812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224695C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6AB7159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7A4DC1E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4E1D638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752E3A8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6783A4C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1B7A248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7811E11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2790D73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6B5FBC30">
      <w:pPr>
        <w:spacing w:line="360" w:lineRule="auto"/>
        <w:ind w:firstLine="480" w:firstLineChars="200"/>
        <w:rPr>
          <w:rFonts w:hint="eastAsia" w:ascii="仿宋" w:hAnsi="仿宋" w:eastAsia="仿宋" w:cs="宋体"/>
          <w:color w:val="000000"/>
          <w:sz w:val="24"/>
        </w:rPr>
      </w:pPr>
    </w:p>
    <w:p w14:paraId="523B92E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051F0123">
      <w:pPr>
        <w:spacing w:line="360" w:lineRule="auto"/>
        <w:ind w:firstLine="480" w:firstLineChars="200"/>
        <w:rPr>
          <w:rFonts w:hint="eastAsia" w:ascii="仿宋" w:hAnsi="仿宋" w:eastAsia="仿宋" w:cs="宋体"/>
          <w:color w:val="000000"/>
          <w:sz w:val="24"/>
        </w:rPr>
      </w:pPr>
    </w:p>
    <w:p w14:paraId="358DF878">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4E2C148D">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195051F7">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3B781B38">
      <w:pPr>
        <w:pStyle w:val="5"/>
        <w:numPr>
          <w:ilvl w:val="0"/>
          <w:numId w:val="0"/>
        </w:numPr>
        <w:spacing w:before="0" w:after="0"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r>
        <w:rPr>
          <w:rStyle w:val="58"/>
          <w:rFonts w:hint="eastAsia" w:ascii="仿宋" w:hAnsi="仿宋" w:eastAsia="仿宋" w:cs="仿宋"/>
          <w:b/>
          <w:bCs/>
          <w:sz w:val="24"/>
          <w:szCs w:val="24"/>
        </w:rPr>
        <w:t>（</w:t>
      </w:r>
      <w:r>
        <w:rPr>
          <w:rStyle w:val="58"/>
          <w:rFonts w:hint="eastAsia" w:ascii="仿宋" w:hAnsi="仿宋" w:eastAsia="仿宋" w:cs="仿宋"/>
          <w:b/>
          <w:bCs/>
          <w:sz w:val="24"/>
          <w:szCs w:val="24"/>
          <w:lang w:val="en-US" w:eastAsia="zh-CN"/>
        </w:rPr>
        <w:t>九</w:t>
      </w:r>
      <w:r>
        <w:rPr>
          <w:rStyle w:val="58"/>
          <w:rFonts w:hint="eastAsia" w:ascii="仿宋" w:hAnsi="仿宋" w:eastAsia="仿宋" w:cs="仿宋"/>
          <w:b/>
          <w:bCs/>
          <w:sz w:val="24"/>
          <w:szCs w:val="24"/>
        </w:rPr>
        <w:t>）</w:t>
      </w:r>
      <w:r>
        <w:rPr>
          <w:rFonts w:hint="eastAsia" w:ascii="仿宋" w:hAnsi="仿宋" w:eastAsia="仿宋" w:cs="仿宋"/>
          <w:color w:val="000000"/>
          <w:sz w:val="24"/>
          <w:szCs w:val="24"/>
          <w:highlight w:val="none"/>
        </w:rPr>
        <w:t>同类项目</w:t>
      </w:r>
      <w:r>
        <w:rPr>
          <w:rFonts w:hint="eastAsia" w:ascii="仿宋" w:hAnsi="仿宋" w:eastAsia="仿宋" w:cs="仿宋"/>
          <w:color w:val="000000"/>
          <w:sz w:val="24"/>
          <w:szCs w:val="24"/>
          <w:highlight w:val="none"/>
          <w:lang w:val="en-US" w:eastAsia="zh-CN"/>
        </w:rPr>
        <w:t>业绩</w:t>
      </w:r>
    </w:p>
    <w:p w14:paraId="05C0CC1D">
      <w:pPr>
        <w:bidi w:val="0"/>
        <w:rPr>
          <w:rFonts w:hint="eastAsia"/>
        </w:rPr>
      </w:pP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57CF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14:paraId="7426F735">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14:paraId="534A4BE7">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14:paraId="0A3D77F5">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14:paraId="20EE0CBE">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14:paraId="3760AA99">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14:paraId="7001BC97">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14:paraId="40ECCCD5">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14:paraId="5F2DB78B">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14:paraId="25ACB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14:paraId="37B1CA7E">
            <w:pPr>
              <w:jc w:val="center"/>
              <w:rPr>
                <w:rFonts w:hint="eastAsia" w:ascii="仿宋" w:hAnsi="仿宋" w:eastAsia="仿宋" w:cs="仿宋"/>
                <w:szCs w:val="21"/>
                <w:highlight w:val="none"/>
              </w:rPr>
            </w:pPr>
          </w:p>
        </w:tc>
        <w:tc>
          <w:tcPr>
            <w:tcW w:w="471" w:type="pct"/>
            <w:noWrap w:val="0"/>
            <w:vAlign w:val="center"/>
          </w:tcPr>
          <w:p w14:paraId="5142A0A8">
            <w:pPr>
              <w:jc w:val="center"/>
              <w:rPr>
                <w:rFonts w:hint="eastAsia" w:ascii="仿宋" w:hAnsi="仿宋" w:eastAsia="仿宋" w:cs="仿宋"/>
                <w:szCs w:val="21"/>
                <w:highlight w:val="none"/>
              </w:rPr>
            </w:pPr>
          </w:p>
        </w:tc>
        <w:tc>
          <w:tcPr>
            <w:tcW w:w="678" w:type="pct"/>
            <w:noWrap w:val="0"/>
            <w:vAlign w:val="center"/>
          </w:tcPr>
          <w:p w14:paraId="04A0FB45">
            <w:pPr>
              <w:jc w:val="center"/>
              <w:rPr>
                <w:rFonts w:hint="eastAsia" w:ascii="仿宋" w:hAnsi="仿宋" w:eastAsia="仿宋" w:cs="仿宋"/>
                <w:szCs w:val="21"/>
                <w:highlight w:val="none"/>
              </w:rPr>
            </w:pPr>
          </w:p>
        </w:tc>
        <w:tc>
          <w:tcPr>
            <w:tcW w:w="645" w:type="pct"/>
            <w:noWrap w:val="0"/>
            <w:vAlign w:val="center"/>
          </w:tcPr>
          <w:p w14:paraId="21F3DF77">
            <w:pPr>
              <w:jc w:val="center"/>
              <w:rPr>
                <w:rFonts w:hint="eastAsia" w:ascii="仿宋" w:hAnsi="仿宋" w:eastAsia="仿宋" w:cs="仿宋"/>
                <w:szCs w:val="21"/>
                <w:highlight w:val="none"/>
              </w:rPr>
            </w:pPr>
          </w:p>
        </w:tc>
        <w:tc>
          <w:tcPr>
            <w:tcW w:w="641" w:type="pct"/>
            <w:noWrap w:val="0"/>
            <w:vAlign w:val="center"/>
          </w:tcPr>
          <w:p w14:paraId="37DD8B10">
            <w:pPr>
              <w:jc w:val="center"/>
              <w:rPr>
                <w:rFonts w:hint="eastAsia" w:ascii="仿宋" w:hAnsi="仿宋" w:eastAsia="仿宋" w:cs="仿宋"/>
                <w:szCs w:val="21"/>
                <w:highlight w:val="none"/>
              </w:rPr>
            </w:pPr>
          </w:p>
        </w:tc>
        <w:tc>
          <w:tcPr>
            <w:tcW w:w="565" w:type="pct"/>
            <w:noWrap w:val="0"/>
            <w:vAlign w:val="center"/>
          </w:tcPr>
          <w:p w14:paraId="41AAACB3">
            <w:pPr>
              <w:jc w:val="center"/>
              <w:rPr>
                <w:rFonts w:hint="eastAsia" w:ascii="仿宋" w:hAnsi="仿宋" w:eastAsia="仿宋" w:cs="仿宋"/>
                <w:szCs w:val="21"/>
                <w:highlight w:val="none"/>
              </w:rPr>
            </w:pPr>
          </w:p>
        </w:tc>
        <w:tc>
          <w:tcPr>
            <w:tcW w:w="821" w:type="pct"/>
            <w:noWrap w:val="0"/>
            <w:vAlign w:val="center"/>
          </w:tcPr>
          <w:p w14:paraId="616AAC2B">
            <w:pPr>
              <w:jc w:val="center"/>
              <w:rPr>
                <w:rFonts w:hint="eastAsia" w:ascii="仿宋" w:hAnsi="仿宋" w:eastAsia="仿宋" w:cs="仿宋"/>
                <w:szCs w:val="21"/>
                <w:highlight w:val="none"/>
              </w:rPr>
            </w:pPr>
          </w:p>
        </w:tc>
        <w:tc>
          <w:tcPr>
            <w:tcW w:w="709" w:type="pct"/>
            <w:noWrap w:val="0"/>
            <w:vAlign w:val="center"/>
          </w:tcPr>
          <w:p w14:paraId="3846B8C1">
            <w:pPr>
              <w:jc w:val="center"/>
              <w:rPr>
                <w:rFonts w:hint="eastAsia" w:ascii="仿宋" w:hAnsi="仿宋" w:eastAsia="仿宋" w:cs="仿宋"/>
                <w:szCs w:val="21"/>
                <w:highlight w:val="none"/>
              </w:rPr>
            </w:pPr>
          </w:p>
        </w:tc>
      </w:tr>
      <w:tr w14:paraId="1291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C127D79">
            <w:pPr>
              <w:jc w:val="center"/>
              <w:rPr>
                <w:rFonts w:hint="eastAsia" w:ascii="仿宋" w:hAnsi="仿宋" w:eastAsia="仿宋" w:cs="仿宋"/>
                <w:szCs w:val="21"/>
                <w:highlight w:val="none"/>
              </w:rPr>
            </w:pPr>
          </w:p>
          <w:p w14:paraId="1AD42937">
            <w:pPr>
              <w:jc w:val="center"/>
              <w:rPr>
                <w:rFonts w:hint="eastAsia" w:ascii="仿宋" w:hAnsi="仿宋" w:eastAsia="仿宋" w:cs="仿宋"/>
                <w:szCs w:val="21"/>
                <w:highlight w:val="none"/>
              </w:rPr>
            </w:pPr>
          </w:p>
        </w:tc>
        <w:tc>
          <w:tcPr>
            <w:tcW w:w="471" w:type="pct"/>
            <w:noWrap w:val="0"/>
            <w:vAlign w:val="center"/>
          </w:tcPr>
          <w:p w14:paraId="21242A47">
            <w:pPr>
              <w:jc w:val="center"/>
              <w:rPr>
                <w:rFonts w:hint="eastAsia" w:ascii="仿宋" w:hAnsi="仿宋" w:eastAsia="仿宋" w:cs="仿宋"/>
                <w:szCs w:val="21"/>
                <w:highlight w:val="none"/>
              </w:rPr>
            </w:pPr>
          </w:p>
        </w:tc>
        <w:tc>
          <w:tcPr>
            <w:tcW w:w="678" w:type="pct"/>
            <w:noWrap w:val="0"/>
            <w:vAlign w:val="center"/>
          </w:tcPr>
          <w:p w14:paraId="5B83E991">
            <w:pPr>
              <w:jc w:val="center"/>
              <w:rPr>
                <w:rFonts w:hint="eastAsia" w:ascii="仿宋" w:hAnsi="仿宋" w:eastAsia="仿宋" w:cs="仿宋"/>
                <w:szCs w:val="21"/>
                <w:highlight w:val="none"/>
              </w:rPr>
            </w:pPr>
          </w:p>
        </w:tc>
        <w:tc>
          <w:tcPr>
            <w:tcW w:w="645" w:type="pct"/>
            <w:noWrap w:val="0"/>
            <w:vAlign w:val="center"/>
          </w:tcPr>
          <w:p w14:paraId="283AF860">
            <w:pPr>
              <w:jc w:val="center"/>
              <w:rPr>
                <w:rFonts w:hint="eastAsia" w:ascii="仿宋" w:hAnsi="仿宋" w:eastAsia="仿宋" w:cs="仿宋"/>
                <w:szCs w:val="21"/>
                <w:highlight w:val="none"/>
              </w:rPr>
            </w:pPr>
          </w:p>
        </w:tc>
        <w:tc>
          <w:tcPr>
            <w:tcW w:w="641" w:type="pct"/>
            <w:noWrap w:val="0"/>
            <w:vAlign w:val="center"/>
          </w:tcPr>
          <w:p w14:paraId="4A9AE780">
            <w:pPr>
              <w:jc w:val="center"/>
              <w:rPr>
                <w:rFonts w:hint="eastAsia" w:ascii="仿宋" w:hAnsi="仿宋" w:eastAsia="仿宋" w:cs="仿宋"/>
                <w:szCs w:val="21"/>
                <w:highlight w:val="none"/>
              </w:rPr>
            </w:pPr>
          </w:p>
        </w:tc>
        <w:tc>
          <w:tcPr>
            <w:tcW w:w="565" w:type="pct"/>
            <w:noWrap w:val="0"/>
            <w:vAlign w:val="center"/>
          </w:tcPr>
          <w:p w14:paraId="07AC5BAF">
            <w:pPr>
              <w:jc w:val="center"/>
              <w:rPr>
                <w:rFonts w:hint="eastAsia" w:ascii="仿宋" w:hAnsi="仿宋" w:eastAsia="仿宋" w:cs="仿宋"/>
                <w:szCs w:val="21"/>
                <w:highlight w:val="none"/>
              </w:rPr>
            </w:pPr>
          </w:p>
        </w:tc>
        <w:tc>
          <w:tcPr>
            <w:tcW w:w="821" w:type="pct"/>
            <w:noWrap w:val="0"/>
            <w:vAlign w:val="center"/>
          </w:tcPr>
          <w:p w14:paraId="0EBAD43C">
            <w:pPr>
              <w:jc w:val="center"/>
              <w:rPr>
                <w:rFonts w:hint="eastAsia" w:ascii="仿宋" w:hAnsi="仿宋" w:eastAsia="仿宋" w:cs="仿宋"/>
                <w:szCs w:val="21"/>
                <w:highlight w:val="none"/>
              </w:rPr>
            </w:pPr>
          </w:p>
        </w:tc>
        <w:tc>
          <w:tcPr>
            <w:tcW w:w="709" w:type="pct"/>
            <w:noWrap w:val="0"/>
            <w:vAlign w:val="center"/>
          </w:tcPr>
          <w:p w14:paraId="1B83F261">
            <w:pPr>
              <w:jc w:val="center"/>
              <w:rPr>
                <w:rFonts w:hint="eastAsia" w:ascii="仿宋" w:hAnsi="仿宋" w:eastAsia="仿宋" w:cs="仿宋"/>
                <w:szCs w:val="21"/>
                <w:highlight w:val="none"/>
              </w:rPr>
            </w:pPr>
          </w:p>
        </w:tc>
      </w:tr>
      <w:tr w14:paraId="0D943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BFD5D24">
            <w:pPr>
              <w:jc w:val="center"/>
              <w:rPr>
                <w:rFonts w:hint="eastAsia" w:ascii="仿宋" w:hAnsi="仿宋" w:eastAsia="仿宋" w:cs="仿宋"/>
                <w:szCs w:val="21"/>
                <w:highlight w:val="none"/>
              </w:rPr>
            </w:pPr>
          </w:p>
        </w:tc>
        <w:tc>
          <w:tcPr>
            <w:tcW w:w="471" w:type="pct"/>
            <w:noWrap w:val="0"/>
            <w:vAlign w:val="center"/>
          </w:tcPr>
          <w:p w14:paraId="2922829C">
            <w:pPr>
              <w:jc w:val="center"/>
              <w:rPr>
                <w:rFonts w:hint="eastAsia" w:ascii="仿宋" w:hAnsi="仿宋" w:eastAsia="仿宋" w:cs="仿宋"/>
                <w:szCs w:val="21"/>
                <w:highlight w:val="none"/>
              </w:rPr>
            </w:pPr>
          </w:p>
        </w:tc>
        <w:tc>
          <w:tcPr>
            <w:tcW w:w="678" w:type="pct"/>
            <w:noWrap w:val="0"/>
            <w:vAlign w:val="center"/>
          </w:tcPr>
          <w:p w14:paraId="2F14DFCB">
            <w:pPr>
              <w:jc w:val="center"/>
              <w:rPr>
                <w:rFonts w:hint="eastAsia" w:ascii="仿宋" w:hAnsi="仿宋" w:eastAsia="仿宋" w:cs="仿宋"/>
                <w:szCs w:val="21"/>
                <w:highlight w:val="none"/>
              </w:rPr>
            </w:pPr>
          </w:p>
        </w:tc>
        <w:tc>
          <w:tcPr>
            <w:tcW w:w="645" w:type="pct"/>
            <w:noWrap w:val="0"/>
            <w:vAlign w:val="center"/>
          </w:tcPr>
          <w:p w14:paraId="1CB93603">
            <w:pPr>
              <w:jc w:val="center"/>
              <w:rPr>
                <w:rFonts w:hint="eastAsia" w:ascii="仿宋" w:hAnsi="仿宋" w:eastAsia="仿宋" w:cs="仿宋"/>
                <w:szCs w:val="21"/>
                <w:highlight w:val="none"/>
              </w:rPr>
            </w:pPr>
          </w:p>
        </w:tc>
        <w:tc>
          <w:tcPr>
            <w:tcW w:w="641" w:type="pct"/>
            <w:noWrap w:val="0"/>
            <w:vAlign w:val="center"/>
          </w:tcPr>
          <w:p w14:paraId="2A8610A4">
            <w:pPr>
              <w:jc w:val="center"/>
              <w:rPr>
                <w:rFonts w:hint="eastAsia" w:ascii="仿宋" w:hAnsi="仿宋" w:eastAsia="仿宋" w:cs="仿宋"/>
                <w:szCs w:val="21"/>
                <w:highlight w:val="none"/>
              </w:rPr>
            </w:pPr>
          </w:p>
        </w:tc>
        <w:tc>
          <w:tcPr>
            <w:tcW w:w="565" w:type="pct"/>
            <w:noWrap w:val="0"/>
            <w:vAlign w:val="center"/>
          </w:tcPr>
          <w:p w14:paraId="0A65C103">
            <w:pPr>
              <w:jc w:val="center"/>
              <w:rPr>
                <w:rFonts w:hint="eastAsia" w:ascii="仿宋" w:hAnsi="仿宋" w:eastAsia="仿宋" w:cs="仿宋"/>
                <w:szCs w:val="21"/>
                <w:highlight w:val="none"/>
              </w:rPr>
            </w:pPr>
          </w:p>
        </w:tc>
        <w:tc>
          <w:tcPr>
            <w:tcW w:w="821" w:type="pct"/>
            <w:noWrap w:val="0"/>
            <w:vAlign w:val="center"/>
          </w:tcPr>
          <w:p w14:paraId="039F189E">
            <w:pPr>
              <w:jc w:val="center"/>
              <w:rPr>
                <w:rFonts w:hint="eastAsia" w:ascii="仿宋" w:hAnsi="仿宋" w:eastAsia="仿宋" w:cs="仿宋"/>
                <w:szCs w:val="21"/>
                <w:highlight w:val="none"/>
              </w:rPr>
            </w:pPr>
          </w:p>
        </w:tc>
        <w:tc>
          <w:tcPr>
            <w:tcW w:w="709" w:type="pct"/>
            <w:noWrap w:val="0"/>
            <w:vAlign w:val="center"/>
          </w:tcPr>
          <w:p w14:paraId="14D157EF">
            <w:pPr>
              <w:jc w:val="center"/>
              <w:rPr>
                <w:rFonts w:hint="eastAsia" w:ascii="仿宋" w:hAnsi="仿宋" w:eastAsia="仿宋" w:cs="仿宋"/>
                <w:szCs w:val="21"/>
                <w:highlight w:val="none"/>
              </w:rPr>
            </w:pPr>
          </w:p>
        </w:tc>
      </w:tr>
      <w:tr w14:paraId="271D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5734336">
            <w:pPr>
              <w:jc w:val="center"/>
              <w:rPr>
                <w:rFonts w:hint="eastAsia" w:ascii="仿宋" w:hAnsi="仿宋" w:eastAsia="仿宋" w:cs="仿宋"/>
                <w:szCs w:val="21"/>
                <w:highlight w:val="none"/>
              </w:rPr>
            </w:pPr>
          </w:p>
        </w:tc>
        <w:tc>
          <w:tcPr>
            <w:tcW w:w="471" w:type="pct"/>
            <w:noWrap w:val="0"/>
            <w:vAlign w:val="center"/>
          </w:tcPr>
          <w:p w14:paraId="04C9E968">
            <w:pPr>
              <w:jc w:val="center"/>
              <w:rPr>
                <w:rFonts w:hint="eastAsia" w:ascii="仿宋" w:hAnsi="仿宋" w:eastAsia="仿宋" w:cs="仿宋"/>
                <w:szCs w:val="21"/>
                <w:highlight w:val="none"/>
              </w:rPr>
            </w:pPr>
          </w:p>
        </w:tc>
        <w:tc>
          <w:tcPr>
            <w:tcW w:w="678" w:type="pct"/>
            <w:noWrap w:val="0"/>
            <w:vAlign w:val="center"/>
          </w:tcPr>
          <w:p w14:paraId="7E77292D">
            <w:pPr>
              <w:jc w:val="center"/>
              <w:rPr>
                <w:rFonts w:hint="eastAsia" w:ascii="仿宋" w:hAnsi="仿宋" w:eastAsia="仿宋" w:cs="仿宋"/>
                <w:szCs w:val="21"/>
                <w:highlight w:val="none"/>
              </w:rPr>
            </w:pPr>
          </w:p>
        </w:tc>
        <w:tc>
          <w:tcPr>
            <w:tcW w:w="645" w:type="pct"/>
            <w:noWrap w:val="0"/>
            <w:vAlign w:val="center"/>
          </w:tcPr>
          <w:p w14:paraId="779507BB">
            <w:pPr>
              <w:jc w:val="center"/>
              <w:rPr>
                <w:rFonts w:hint="eastAsia" w:ascii="仿宋" w:hAnsi="仿宋" w:eastAsia="仿宋" w:cs="仿宋"/>
                <w:szCs w:val="21"/>
                <w:highlight w:val="none"/>
              </w:rPr>
            </w:pPr>
          </w:p>
        </w:tc>
        <w:tc>
          <w:tcPr>
            <w:tcW w:w="641" w:type="pct"/>
            <w:noWrap w:val="0"/>
            <w:vAlign w:val="center"/>
          </w:tcPr>
          <w:p w14:paraId="4652EB73">
            <w:pPr>
              <w:jc w:val="center"/>
              <w:rPr>
                <w:rFonts w:hint="eastAsia" w:ascii="仿宋" w:hAnsi="仿宋" w:eastAsia="仿宋" w:cs="仿宋"/>
                <w:szCs w:val="21"/>
                <w:highlight w:val="none"/>
              </w:rPr>
            </w:pPr>
          </w:p>
        </w:tc>
        <w:tc>
          <w:tcPr>
            <w:tcW w:w="565" w:type="pct"/>
            <w:noWrap w:val="0"/>
            <w:vAlign w:val="center"/>
          </w:tcPr>
          <w:p w14:paraId="313F2137">
            <w:pPr>
              <w:jc w:val="center"/>
              <w:rPr>
                <w:rFonts w:hint="eastAsia" w:ascii="仿宋" w:hAnsi="仿宋" w:eastAsia="仿宋" w:cs="仿宋"/>
                <w:szCs w:val="21"/>
                <w:highlight w:val="none"/>
              </w:rPr>
            </w:pPr>
          </w:p>
        </w:tc>
        <w:tc>
          <w:tcPr>
            <w:tcW w:w="821" w:type="pct"/>
            <w:noWrap w:val="0"/>
            <w:vAlign w:val="center"/>
          </w:tcPr>
          <w:p w14:paraId="2CACE4ED">
            <w:pPr>
              <w:jc w:val="center"/>
              <w:rPr>
                <w:rFonts w:hint="eastAsia" w:ascii="仿宋" w:hAnsi="仿宋" w:eastAsia="仿宋" w:cs="仿宋"/>
                <w:szCs w:val="21"/>
                <w:highlight w:val="none"/>
              </w:rPr>
            </w:pPr>
          </w:p>
        </w:tc>
        <w:tc>
          <w:tcPr>
            <w:tcW w:w="709" w:type="pct"/>
            <w:noWrap w:val="0"/>
            <w:vAlign w:val="center"/>
          </w:tcPr>
          <w:p w14:paraId="5FEF143F">
            <w:pPr>
              <w:jc w:val="center"/>
              <w:rPr>
                <w:rFonts w:hint="eastAsia" w:ascii="仿宋" w:hAnsi="仿宋" w:eastAsia="仿宋" w:cs="仿宋"/>
                <w:szCs w:val="21"/>
                <w:highlight w:val="none"/>
              </w:rPr>
            </w:pPr>
          </w:p>
        </w:tc>
      </w:tr>
      <w:tr w14:paraId="5791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E8216AB">
            <w:pPr>
              <w:jc w:val="center"/>
              <w:rPr>
                <w:rFonts w:hint="eastAsia" w:ascii="仿宋" w:hAnsi="仿宋" w:eastAsia="仿宋" w:cs="仿宋"/>
                <w:szCs w:val="21"/>
                <w:highlight w:val="none"/>
              </w:rPr>
            </w:pPr>
          </w:p>
        </w:tc>
        <w:tc>
          <w:tcPr>
            <w:tcW w:w="471" w:type="pct"/>
            <w:noWrap w:val="0"/>
            <w:vAlign w:val="center"/>
          </w:tcPr>
          <w:p w14:paraId="5B27E8A3">
            <w:pPr>
              <w:jc w:val="center"/>
              <w:rPr>
                <w:rFonts w:hint="eastAsia" w:ascii="仿宋" w:hAnsi="仿宋" w:eastAsia="仿宋" w:cs="仿宋"/>
                <w:szCs w:val="21"/>
                <w:highlight w:val="none"/>
              </w:rPr>
            </w:pPr>
          </w:p>
        </w:tc>
        <w:tc>
          <w:tcPr>
            <w:tcW w:w="678" w:type="pct"/>
            <w:noWrap w:val="0"/>
            <w:vAlign w:val="center"/>
          </w:tcPr>
          <w:p w14:paraId="6CA11A33">
            <w:pPr>
              <w:jc w:val="center"/>
              <w:rPr>
                <w:rFonts w:hint="eastAsia" w:ascii="仿宋" w:hAnsi="仿宋" w:eastAsia="仿宋" w:cs="仿宋"/>
                <w:szCs w:val="21"/>
                <w:highlight w:val="none"/>
              </w:rPr>
            </w:pPr>
          </w:p>
        </w:tc>
        <w:tc>
          <w:tcPr>
            <w:tcW w:w="645" w:type="pct"/>
            <w:noWrap w:val="0"/>
            <w:vAlign w:val="center"/>
          </w:tcPr>
          <w:p w14:paraId="74F71743">
            <w:pPr>
              <w:jc w:val="center"/>
              <w:rPr>
                <w:rFonts w:hint="eastAsia" w:ascii="仿宋" w:hAnsi="仿宋" w:eastAsia="仿宋" w:cs="仿宋"/>
                <w:szCs w:val="21"/>
                <w:highlight w:val="none"/>
              </w:rPr>
            </w:pPr>
          </w:p>
        </w:tc>
        <w:tc>
          <w:tcPr>
            <w:tcW w:w="641" w:type="pct"/>
            <w:noWrap w:val="0"/>
            <w:vAlign w:val="center"/>
          </w:tcPr>
          <w:p w14:paraId="60DD880F">
            <w:pPr>
              <w:jc w:val="center"/>
              <w:rPr>
                <w:rFonts w:hint="eastAsia" w:ascii="仿宋" w:hAnsi="仿宋" w:eastAsia="仿宋" w:cs="仿宋"/>
                <w:szCs w:val="21"/>
                <w:highlight w:val="none"/>
              </w:rPr>
            </w:pPr>
          </w:p>
        </w:tc>
        <w:tc>
          <w:tcPr>
            <w:tcW w:w="565" w:type="pct"/>
            <w:noWrap w:val="0"/>
            <w:vAlign w:val="center"/>
          </w:tcPr>
          <w:p w14:paraId="16968B1E">
            <w:pPr>
              <w:jc w:val="center"/>
              <w:rPr>
                <w:rFonts w:hint="eastAsia" w:ascii="仿宋" w:hAnsi="仿宋" w:eastAsia="仿宋" w:cs="仿宋"/>
                <w:szCs w:val="21"/>
                <w:highlight w:val="none"/>
              </w:rPr>
            </w:pPr>
          </w:p>
        </w:tc>
        <w:tc>
          <w:tcPr>
            <w:tcW w:w="821" w:type="pct"/>
            <w:noWrap w:val="0"/>
            <w:vAlign w:val="center"/>
          </w:tcPr>
          <w:p w14:paraId="0C314630">
            <w:pPr>
              <w:jc w:val="center"/>
              <w:rPr>
                <w:rFonts w:hint="eastAsia" w:ascii="仿宋" w:hAnsi="仿宋" w:eastAsia="仿宋" w:cs="仿宋"/>
                <w:szCs w:val="21"/>
                <w:highlight w:val="none"/>
              </w:rPr>
            </w:pPr>
          </w:p>
        </w:tc>
        <w:tc>
          <w:tcPr>
            <w:tcW w:w="709" w:type="pct"/>
            <w:noWrap w:val="0"/>
            <w:vAlign w:val="center"/>
          </w:tcPr>
          <w:p w14:paraId="677890BC">
            <w:pPr>
              <w:jc w:val="center"/>
              <w:rPr>
                <w:rFonts w:hint="eastAsia" w:ascii="仿宋" w:hAnsi="仿宋" w:eastAsia="仿宋" w:cs="仿宋"/>
                <w:szCs w:val="21"/>
                <w:highlight w:val="none"/>
              </w:rPr>
            </w:pPr>
          </w:p>
        </w:tc>
      </w:tr>
      <w:tr w14:paraId="60929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AAB4389">
            <w:pPr>
              <w:jc w:val="center"/>
              <w:rPr>
                <w:rFonts w:hint="eastAsia" w:ascii="仿宋" w:hAnsi="仿宋" w:eastAsia="仿宋" w:cs="仿宋"/>
                <w:szCs w:val="21"/>
                <w:highlight w:val="none"/>
              </w:rPr>
            </w:pPr>
          </w:p>
        </w:tc>
        <w:tc>
          <w:tcPr>
            <w:tcW w:w="471" w:type="pct"/>
            <w:noWrap w:val="0"/>
            <w:vAlign w:val="center"/>
          </w:tcPr>
          <w:p w14:paraId="00818760">
            <w:pPr>
              <w:jc w:val="center"/>
              <w:rPr>
                <w:rFonts w:hint="eastAsia" w:ascii="仿宋" w:hAnsi="仿宋" w:eastAsia="仿宋" w:cs="仿宋"/>
                <w:szCs w:val="21"/>
                <w:highlight w:val="none"/>
              </w:rPr>
            </w:pPr>
          </w:p>
        </w:tc>
        <w:tc>
          <w:tcPr>
            <w:tcW w:w="678" w:type="pct"/>
            <w:noWrap w:val="0"/>
            <w:vAlign w:val="center"/>
          </w:tcPr>
          <w:p w14:paraId="6C35B2FC">
            <w:pPr>
              <w:jc w:val="center"/>
              <w:rPr>
                <w:rFonts w:hint="eastAsia" w:ascii="仿宋" w:hAnsi="仿宋" w:eastAsia="仿宋" w:cs="仿宋"/>
                <w:szCs w:val="21"/>
                <w:highlight w:val="none"/>
              </w:rPr>
            </w:pPr>
          </w:p>
        </w:tc>
        <w:tc>
          <w:tcPr>
            <w:tcW w:w="645" w:type="pct"/>
            <w:noWrap w:val="0"/>
            <w:vAlign w:val="center"/>
          </w:tcPr>
          <w:p w14:paraId="7B468D5E">
            <w:pPr>
              <w:jc w:val="center"/>
              <w:rPr>
                <w:rFonts w:hint="eastAsia" w:ascii="仿宋" w:hAnsi="仿宋" w:eastAsia="仿宋" w:cs="仿宋"/>
                <w:szCs w:val="21"/>
                <w:highlight w:val="none"/>
              </w:rPr>
            </w:pPr>
          </w:p>
        </w:tc>
        <w:tc>
          <w:tcPr>
            <w:tcW w:w="641" w:type="pct"/>
            <w:noWrap w:val="0"/>
            <w:vAlign w:val="center"/>
          </w:tcPr>
          <w:p w14:paraId="2C8680F7">
            <w:pPr>
              <w:jc w:val="center"/>
              <w:rPr>
                <w:rFonts w:hint="eastAsia" w:ascii="仿宋" w:hAnsi="仿宋" w:eastAsia="仿宋" w:cs="仿宋"/>
                <w:szCs w:val="21"/>
                <w:highlight w:val="none"/>
              </w:rPr>
            </w:pPr>
          </w:p>
        </w:tc>
        <w:tc>
          <w:tcPr>
            <w:tcW w:w="565" w:type="pct"/>
            <w:noWrap w:val="0"/>
            <w:vAlign w:val="center"/>
          </w:tcPr>
          <w:p w14:paraId="7E0B7E06">
            <w:pPr>
              <w:jc w:val="center"/>
              <w:rPr>
                <w:rFonts w:hint="eastAsia" w:ascii="仿宋" w:hAnsi="仿宋" w:eastAsia="仿宋" w:cs="仿宋"/>
                <w:szCs w:val="21"/>
                <w:highlight w:val="none"/>
              </w:rPr>
            </w:pPr>
          </w:p>
        </w:tc>
        <w:tc>
          <w:tcPr>
            <w:tcW w:w="821" w:type="pct"/>
            <w:noWrap w:val="0"/>
            <w:vAlign w:val="center"/>
          </w:tcPr>
          <w:p w14:paraId="3503B072">
            <w:pPr>
              <w:jc w:val="center"/>
              <w:rPr>
                <w:rFonts w:hint="eastAsia" w:ascii="仿宋" w:hAnsi="仿宋" w:eastAsia="仿宋" w:cs="仿宋"/>
                <w:szCs w:val="21"/>
                <w:highlight w:val="none"/>
              </w:rPr>
            </w:pPr>
          </w:p>
        </w:tc>
        <w:tc>
          <w:tcPr>
            <w:tcW w:w="709" w:type="pct"/>
            <w:noWrap w:val="0"/>
            <w:vAlign w:val="center"/>
          </w:tcPr>
          <w:p w14:paraId="47F40544">
            <w:pPr>
              <w:jc w:val="center"/>
              <w:rPr>
                <w:rFonts w:hint="eastAsia" w:ascii="仿宋" w:hAnsi="仿宋" w:eastAsia="仿宋" w:cs="仿宋"/>
                <w:szCs w:val="21"/>
                <w:highlight w:val="none"/>
              </w:rPr>
            </w:pPr>
          </w:p>
        </w:tc>
      </w:tr>
      <w:tr w14:paraId="6C86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735B0584">
            <w:pPr>
              <w:jc w:val="center"/>
              <w:rPr>
                <w:rFonts w:hint="eastAsia" w:ascii="仿宋" w:hAnsi="仿宋" w:eastAsia="仿宋" w:cs="仿宋"/>
                <w:szCs w:val="21"/>
                <w:highlight w:val="none"/>
              </w:rPr>
            </w:pPr>
          </w:p>
        </w:tc>
        <w:tc>
          <w:tcPr>
            <w:tcW w:w="471" w:type="pct"/>
            <w:noWrap w:val="0"/>
            <w:vAlign w:val="center"/>
          </w:tcPr>
          <w:p w14:paraId="12D1CD4A">
            <w:pPr>
              <w:jc w:val="center"/>
              <w:rPr>
                <w:rFonts w:hint="eastAsia" w:ascii="仿宋" w:hAnsi="仿宋" w:eastAsia="仿宋" w:cs="仿宋"/>
                <w:szCs w:val="21"/>
                <w:highlight w:val="none"/>
              </w:rPr>
            </w:pPr>
          </w:p>
        </w:tc>
        <w:tc>
          <w:tcPr>
            <w:tcW w:w="678" w:type="pct"/>
            <w:noWrap w:val="0"/>
            <w:vAlign w:val="center"/>
          </w:tcPr>
          <w:p w14:paraId="79CB5DE2">
            <w:pPr>
              <w:jc w:val="center"/>
              <w:rPr>
                <w:rFonts w:hint="eastAsia" w:ascii="仿宋" w:hAnsi="仿宋" w:eastAsia="仿宋" w:cs="仿宋"/>
                <w:szCs w:val="21"/>
                <w:highlight w:val="none"/>
              </w:rPr>
            </w:pPr>
          </w:p>
        </w:tc>
        <w:tc>
          <w:tcPr>
            <w:tcW w:w="645" w:type="pct"/>
            <w:noWrap w:val="0"/>
            <w:vAlign w:val="center"/>
          </w:tcPr>
          <w:p w14:paraId="6EB1B133">
            <w:pPr>
              <w:jc w:val="center"/>
              <w:rPr>
                <w:rFonts w:hint="eastAsia" w:ascii="仿宋" w:hAnsi="仿宋" w:eastAsia="仿宋" w:cs="仿宋"/>
                <w:szCs w:val="21"/>
                <w:highlight w:val="none"/>
              </w:rPr>
            </w:pPr>
          </w:p>
        </w:tc>
        <w:tc>
          <w:tcPr>
            <w:tcW w:w="641" w:type="pct"/>
            <w:noWrap w:val="0"/>
            <w:vAlign w:val="center"/>
          </w:tcPr>
          <w:p w14:paraId="2B7F1631">
            <w:pPr>
              <w:jc w:val="center"/>
              <w:rPr>
                <w:rFonts w:hint="eastAsia" w:ascii="仿宋" w:hAnsi="仿宋" w:eastAsia="仿宋" w:cs="仿宋"/>
                <w:szCs w:val="21"/>
                <w:highlight w:val="none"/>
              </w:rPr>
            </w:pPr>
          </w:p>
        </w:tc>
        <w:tc>
          <w:tcPr>
            <w:tcW w:w="565" w:type="pct"/>
            <w:noWrap w:val="0"/>
            <w:vAlign w:val="center"/>
          </w:tcPr>
          <w:p w14:paraId="7FDB30A9">
            <w:pPr>
              <w:jc w:val="center"/>
              <w:rPr>
                <w:rFonts w:hint="eastAsia" w:ascii="仿宋" w:hAnsi="仿宋" w:eastAsia="仿宋" w:cs="仿宋"/>
                <w:szCs w:val="21"/>
                <w:highlight w:val="none"/>
              </w:rPr>
            </w:pPr>
          </w:p>
        </w:tc>
        <w:tc>
          <w:tcPr>
            <w:tcW w:w="821" w:type="pct"/>
            <w:noWrap w:val="0"/>
            <w:vAlign w:val="center"/>
          </w:tcPr>
          <w:p w14:paraId="1B55AC5D">
            <w:pPr>
              <w:jc w:val="center"/>
              <w:rPr>
                <w:rFonts w:hint="eastAsia" w:ascii="仿宋" w:hAnsi="仿宋" w:eastAsia="仿宋" w:cs="仿宋"/>
                <w:szCs w:val="21"/>
                <w:highlight w:val="none"/>
              </w:rPr>
            </w:pPr>
          </w:p>
        </w:tc>
        <w:tc>
          <w:tcPr>
            <w:tcW w:w="709" w:type="pct"/>
            <w:noWrap w:val="0"/>
            <w:vAlign w:val="center"/>
          </w:tcPr>
          <w:p w14:paraId="7761D2AD">
            <w:pPr>
              <w:jc w:val="center"/>
              <w:rPr>
                <w:rFonts w:hint="eastAsia" w:ascii="仿宋" w:hAnsi="仿宋" w:eastAsia="仿宋" w:cs="仿宋"/>
                <w:szCs w:val="21"/>
                <w:highlight w:val="none"/>
              </w:rPr>
            </w:pPr>
          </w:p>
        </w:tc>
      </w:tr>
      <w:tr w14:paraId="5FDB7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C66DA34">
            <w:pPr>
              <w:jc w:val="center"/>
              <w:rPr>
                <w:rFonts w:hint="eastAsia" w:ascii="仿宋" w:hAnsi="仿宋" w:eastAsia="仿宋" w:cs="仿宋"/>
                <w:szCs w:val="21"/>
                <w:highlight w:val="none"/>
              </w:rPr>
            </w:pPr>
          </w:p>
        </w:tc>
        <w:tc>
          <w:tcPr>
            <w:tcW w:w="471" w:type="pct"/>
            <w:noWrap w:val="0"/>
            <w:vAlign w:val="center"/>
          </w:tcPr>
          <w:p w14:paraId="3E187CCB">
            <w:pPr>
              <w:jc w:val="center"/>
              <w:rPr>
                <w:rFonts w:hint="eastAsia" w:ascii="仿宋" w:hAnsi="仿宋" w:eastAsia="仿宋" w:cs="仿宋"/>
                <w:szCs w:val="21"/>
                <w:highlight w:val="none"/>
              </w:rPr>
            </w:pPr>
          </w:p>
        </w:tc>
        <w:tc>
          <w:tcPr>
            <w:tcW w:w="678" w:type="pct"/>
            <w:noWrap w:val="0"/>
            <w:vAlign w:val="center"/>
          </w:tcPr>
          <w:p w14:paraId="4B3AC04C">
            <w:pPr>
              <w:jc w:val="center"/>
              <w:rPr>
                <w:rFonts w:hint="eastAsia" w:ascii="仿宋" w:hAnsi="仿宋" w:eastAsia="仿宋" w:cs="仿宋"/>
                <w:szCs w:val="21"/>
                <w:highlight w:val="none"/>
              </w:rPr>
            </w:pPr>
          </w:p>
        </w:tc>
        <w:tc>
          <w:tcPr>
            <w:tcW w:w="645" w:type="pct"/>
            <w:noWrap w:val="0"/>
            <w:vAlign w:val="center"/>
          </w:tcPr>
          <w:p w14:paraId="538D5057">
            <w:pPr>
              <w:jc w:val="center"/>
              <w:rPr>
                <w:rFonts w:hint="eastAsia" w:ascii="仿宋" w:hAnsi="仿宋" w:eastAsia="仿宋" w:cs="仿宋"/>
                <w:szCs w:val="21"/>
                <w:highlight w:val="none"/>
              </w:rPr>
            </w:pPr>
          </w:p>
        </w:tc>
        <w:tc>
          <w:tcPr>
            <w:tcW w:w="641" w:type="pct"/>
            <w:noWrap w:val="0"/>
            <w:vAlign w:val="center"/>
          </w:tcPr>
          <w:p w14:paraId="6A9A3B52">
            <w:pPr>
              <w:jc w:val="center"/>
              <w:rPr>
                <w:rFonts w:hint="eastAsia" w:ascii="仿宋" w:hAnsi="仿宋" w:eastAsia="仿宋" w:cs="仿宋"/>
                <w:szCs w:val="21"/>
                <w:highlight w:val="none"/>
              </w:rPr>
            </w:pPr>
          </w:p>
        </w:tc>
        <w:tc>
          <w:tcPr>
            <w:tcW w:w="565" w:type="pct"/>
            <w:noWrap w:val="0"/>
            <w:vAlign w:val="center"/>
          </w:tcPr>
          <w:p w14:paraId="7C2FB60F">
            <w:pPr>
              <w:jc w:val="center"/>
              <w:rPr>
                <w:rFonts w:hint="eastAsia" w:ascii="仿宋" w:hAnsi="仿宋" w:eastAsia="仿宋" w:cs="仿宋"/>
                <w:szCs w:val="21"/>
                <w:highlight w:val="none"/>
              </w:rPr>
            </w:pPr>
          </w:p>
        </w:tc>
        <w:tc>
          <w:tcPr>
            <w:tcW w:w="821" w:type="pct"/>
            <w:noWrap w:val="0"/>
            <w:vAlign w:val="center"/>
          </w:tcPr>
          <w:p w14:paraId="2BF5E77C">
            <w:pPr>
              <w:jc w:val="center"/>
              <w:rPr>
                <w:rFonts w:hint="eastAsia" w:ascii="仿宋" w:hAnsi="仿宋" w:eastAsia="仿宋" w:cs="仿宋"/>
                <w:szCs w:val="21"/>
                <w:highlight w:val="none"/>
              </w:rPr>
            </w:pPr>
          </w:p>
        </w:tc>
        <w:tc>
          <w:tcPr>
            <w:tcW w:w="709" w:type="pct"/>
            <w:noWrap w:val="0"/>
            <w:vAlign w:val="center"/>
          </w:tcPr>
          <w:p w14:paraId="21E20DAF">
            <w:pPr>
              <w:jc w:val="center"/>
              <w:rPr>
                <w:rFonts w:hint="eastAsia" w:ascii="仿宋" w:hAnsi="仿宋" w:eastAsia="仿宋" w:cs="仿宋"/>
                <w:szCs w:val="21"/>
                <w:highlight w:val="none"/>
              </w:rPr>
            </w:pPr>
          </w:p>
        </w:tc>
      </w:tr>
    </w:tbl>
    <w:p w14:paraId="697160BF">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14:paraId="36C90ED5">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14:paraId="6F5AD3F1">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2）按照</w:t>
      </w:r>
      <w:r>
        <w:rPr>
          <w:rFonts w:hint="eastAsia" w:ascii="仿宋" w:hAnsi="仿宋" w:eastAsia="仿宋"/>
          <w:b/>
          <w:color w:val="000000"/>
          <w:sz w:val="24"/>
          <w:highlight w:val="none"/>
          <w:lang w:eastAsia="zh-CN"/>
        </w:rPr>
        <w:t>公告</w:t>
      </w:r>
      <w:r>
        <w:rPr>
          <w:rFonts w:hint="eastAsia" w:ascii="仿宋" w:hAnsi="仿宋" w:eastAsia="仿宋"/>
          <w:b/>
          <w:color w:val="000000"/>
          <w:sz w:val="24"/>
          <w:highlight w:val="none"/>
        </w:rPr>
        <w:t>的资格要求提供有效的实施经验证明材料，作为资格后审的评审依据。</w:t>
      </w:r>
    </w:p>
    <w:p w14:paraId="3B7C6589">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3）本业绩表及证明材料也作为详细评审中对供应商同类项目实施经验的评审及打分依据，供应商需根据详细评审标准的要求，提供符合要求的业绩证明材料。</w:t>
      </w:r>
    </w:p>
    <w:p w14:paraId="55FE999C">
      <w:pPr>
        <w:spacing w:line="360" w:lineRule="auto"/>
        <w:jc w:val="left"/>
        <w:rPr>
          <w:rFonts w:hint="eastAsia" w:ascii="仿宋" w:hAnsi="仿宋" w:eastAsia="仿宋" w:cs="仿宋"/>
          <w:color w:val="000000"/>
          <w:sz w:val="24"/>
          <w:highlight w:val="none"/>
        </w:rPr>
      </w:pPr>
    </w:p>
    <w:p w14:paraId="3F2AD781">
      <w:pPr>
        <w:spacing w:line="360" w:lineRule="auto"/>
        <w:ind w:firstLine="480" w:firstLineChars="200"/>
        <w:jc w:val="left"/>
        <w:rPr>
          <w:rFonts w:hint="eastAsia" w:ascii="仿宋" w:hAnsi="仿宋" w:eastAsia="仿宋" w:cs="仿宋"/>
          <w:bCs/>
          <w:color w:val="000000"/>
          <w:sz w:val="24"/>
          <w:highlight w:val="none"/>
        </w:rPr>
      </w:pPr>
    </w:p>
    <w:p w14:paraId="4E6CD45B">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14:paraId="7E89907D">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14:paraId="4AE76BFC">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2443CCFD">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6BDBCE5B">
      <w:pPr>
        <w:spacing w:line="360" w:lineRule="auto"/>
        <w:rPr>
          <w:highlight w:val="none"/>
        </w:rPr>
      </w:pPr>
    </w:p>
    <w:p w14:paraId="6353BAF1">
      <w:pPr>
        <w:spacing w:line="360" w:lineRule="auto"/>
        <w:rPr>
          <w:highlight w:val="none"/>
        </w:rPr>
      </w:pPr>
    </w:p>
    <w:p w14:paraId="49CD6A14">
      <w:pPr>
        <w:spacing w:line="360" w:lineRule="auto"/>
        <w:rPr>
          <w:highlight w:val="none"/>
        </w:rPr>
      </w:pPr>
    </w:p>
    <w:p w14:paraId="5DD65AD0">
      <w:pPr>
        <w:spacing w:line="360" w:lineRule="auto"/>
        <w:rPr>
          <w:highlight w:val="none"/>
        </w:rPr>
      </w:pPr>
    </w:p>
    <w:p w14:paraId="01467CA0">
      <w:pPr>
        <w:spacing w:line="360" w:lineRule="auto"/>
        <w:rPr>
          <w:rFonts w:hint="eastAsia" w:ascii="宋体" w:hAnsi="宋体"/>
          <w:kern w:val="0"/>
          <w:szCs w:val="21"/>
          <w:highlight w:val="none"/>
        </w:rPr>
        <w:sectPr>
          <w:pgSz w:w="11906" w:h="16838"/>
          <w:pgMar w:top="1417" w:right="1134" w:bottom="1134" w:left="1134" w:header="851" w:footer="992" w:gutter="0"/>
          <w:cols w:space="720" w:num="1"/>
          <w:titlePg/>
          <w:docGrid w:type="lines" w:linePitch="312" w:charSpace="0"/>
        </w:sectPr>
      </w:pPr>
      <w:r>
        <w:rPr>
          <w:highlight w:val="none"/>
        </w:rPr>
        <w:br w:type="page"/>
      </w:r>
    </w:p>
    <w:bookmarkEnd w:id="195"/>
    <w:p w14:paraId="357618B7">
      <w:pPr>
        <w:pStyle w:val="2"/>
        <w:numPr>
          <w:ilvl w:val="0"/>
          <w:numId w:val="6"/>
        </w:numPr>
        <w:ind w:firstLine="0" w:firstLineChars="0"/>
        <w:jc w:val="both"/>
        <w:rPr>
          <w:rFonts w:hint="eastAsia" w:ascii="仿宋" w:hAnsi="仿宋" w:eastAsia="仿宋" w:cs="仿宋"/>
          <w:color w:val="000000"/>
          <w:sz w:val="24"/>
          <w:szCs w:val="24"/>
          <w:highlight w:val="none"/>
          <w:lang w:val="en-US" w:eastAsia="zh-CN"/>
        </w:rPr>
      </w:pPr>
      <w:bookmarkStart w:id="207" w:name="_Toc28333"/>
      <w:r>
        <w:rPr>
          <w:rFonts w:hint="eastAsia" w:ascii="仿宋" w:hAnsi="仿宋" w:eastAsia="仿宋" w:cs="仿宋"/>
          <w:color w:val="000000"/>
          <w:sz w:val="24"/>
          <w:szCs w:val="24"/>
          <w:highlight w:val="none"/>
          <w:lang w:val="en-US" w:eastAsia="zh-CN"/>
        </w:rPr>
        <w:t>车辆</w:t>
      </w:r>
    </w:p>
    <w:p w14:paraId="31D665AA">
      <w:pPr>
        <w:keepNext w:val="0"/>
        <w:keepLines w:val="0"/>
        <w:pageBreakBefore w:val="0"/>
        <w:widowControl w:val="0"/>
        <w:kinsoku/>
        <w:wordWrap/>
        <w:overflowPunct/>
        <w:topLinePunct w:val="0"/>
        <w:autoSpaceDE/>
        <w:autoSpaceDN/>
        <w:bidi w:val="0"/>
        <w:adjustRightInd/>
        <w:snapToGrid w:val="0"/>
        <w:spacing w:line="240" w:lineRule="atLeast"/>
        <w:ind w:firstLine="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如为自有车辆则须提供有效的车辆行驶证扫描件，且车辆行驶证上所有人须为</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名称或其法定代表人/负责人名称，</w:t>
      </w:r>
    </w:p>
    <w:p w14:paraId="25C7C361">
      <w:pPr>
        <w:numPr>
          <w:ilvl w:val="0"/>
          <w:numId w:val="0"/>
        </w:num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如为租赁的车辆则须提供有效的车辆租赁合同和车辆行驶证扫描件，且车辆租赁合同上租赁方名称须为</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名称或其法定代表人/负责人名称</w:t>
      </w:r>
      <w:r>
        <w:rPr>
          <w:rFonts w:hint="eastAsia" w:ascii="仿宋" w:hAnsi="仿宋" w:eastAsia="仿宋" w:cs="仿宋"/>
          <w:color w:val="auto"/>
          <w:sz w:val="24"/>
          <w:szCs w:val="24"/>
          <w:lang w:eastAsia="zh-CN"/>
        </w:rPr>
        <w:t>。</w:t>
      </w:r>
    </w:p>
    <w:p w14:paraId="66065DC0">
      <w:pPr>
        <w:pStyle w:val="2"/>
        <w:ind w:left="0" w:leftChars="0" w:firstLine="0" w:firstLineChars="0"/>
        <w:jc w:val="both"/>
        <w:rPr>
          <w:rFonts w:hint="eastAsia" w:ascii="仿宋" w:hAnsi="仿宋" w:eastAsia="仿宋" w:cs="仿宋"/>
          <w:color w:val="auto"/>
          <w:sz w:val="24"/>
          <w:szCs w:val="24"/>
          <w:lang w:eastAsia="zh-CN"/>
        </w:rPr>
      </w:pPr>
    </w:p>
    <w:p w14:paraId="6D362059">
      <w:pPr>
        <w:pStyle w:val="2"/>
        <w:ind w:left="0" w:leftChars="0" w:firstLine="0" w:firstLineChars="0"/>
        <w:jc w:val="both"/>
        <w:rPr>
          <w:rFonts w:hint="eastAsia" w:ascii="仿宋" w:hAnsi="仿宋" w:eastAsia="仿宋" w:cs="仿宋"/>
          <w:color w:val="auto"/>
          <w:sz w:val="24"/>
          <w:szCs w:val="24"/>
          <w:lang w:eastAsia="zh-CN"/>
        </w:rPr>
      </w:pPr>
    </w:p>
    <w:p w14:paraId="3DC44257">
      <w:pPr>
        <w:pStyle w:val="2"/>
        <w:ind w:left="0" w:leftChars="0" w:firstLine="0" w:firstLineChars="0"/>
        <w:jc w:val="both"/>
        <w:rPr>
          <w:rFonts w:hint="eastAsia" w:ascii="仿宋" w:hAnsi="仿宋" w:eastAsia="仿宋" w:cs="仿宋"/>
          <w:color w:val="auto"/>
          <w:sz w:val="24"/>
          <w:szCs w:val="24"/>
          <w:lang w:eastAsia="zh-CN"/>
        </w:rPr>
      </w:pPr>
    </w:p>
    <w:p w14:paraId="6ABD53F4">
      <w:pPr>
        <w:pStyle w:val="2"/>
        <w:ind w:left="0" w:leftChars="0" w:firstLine="0" w:firstLineChars="0"/>
        <w:jc w:val="both"/>
        <w:rPr>
          <w:rFonts w:hint="eastAsia" w:ascii="仿宋" w:hAnsi="仿宋" w:eastAsia="仿宋" w:cs="仿宋"/>
          <w:color w:val="auto"/>
          <w:sz w:val="24"/>
          <w:szCs w:val="24"/>
          <w:lang w:eastAsia="zh-CN"/>
        </w:rPr>
      </w:pPr>
    </w:p>
    <w:p w14:paraId="5C3DAD59">
      <w:pPr>
        <w:pStyle w:val="2"/>
        <w:ind w:left="0" w:leftChars="0" w:firstLine="0" w:firstLineChars="0"/>
        <w:jc w:val="both"/>
        <w:rPr>
          <w:rFonts w:hint="eastAsia" w:ascii="仿宋" w:hAnsi="仿宋" w:eastAsia="仿宋" w:cs="仿宋"/>
          <w:color w:val="auto"/>
          <w:sz w:val="24"/>
          <w:szCs w:val="24"/>
          <w:lang w:eastAsia="zh-CN"/>
        </w:rPr>
      </w:pPr>
    </w:p>
    <w:p w14:paraId="0F093C77">
      <w:pPr>
        <w:pStyle w:val="2"/>
        <w:ind w:left="0" w:leftChars="0" w:firstLine="0" w:firstLineChars="0"/>
        <w:jc w:val="both"/>
        <w:rPr>
          <w:rFonts w:hint="eastAsia" w:ascii="仿宋" w:hAnsi="仿宋" w:eastAsia="仿宋" w:cs="仿宋"/>
          <w:color w:val="auto"/>
          <w:sz w:val="24"/>
          <w:szCs w:val="24"/>
          <w:lang w:eastAsia="zh-CN"/>
        </w:rPr>
      </w:pPr>
    </w:p>
    <w:p w14:paraId="1BE33BE7">
      <w:pPr>
        <w:pStyle w:val="2"/>
        <w:ind w:left="0" w:leftChars="0" w:firstLine="0" w:firstLineChars="0"/>
        <w:jc w:val="both"/>
        <w:rPr>
          <w:rFonts w:hint="eastAsia" w:ascii="仿宋" w:hAnsi="仿宋" w:eastAsia="仿宋" w:cs="仿宋"/>
          <w:color w:val="auto"/>
          <w:sz w:val="24"/>
          <w:szCs w:val="24"/>
          <w:lang w:eastAsia="zh-CN"/>
        </w:rPr>
      </w:pPr>
    </w:p>
    <w:p w14:paraId="14AEA9DC">
      <w:pPr>
        <w:pStyle w:val="2"/>
        <w:ind w:left="0" w:leftChars="0" w:firstLine="0" w:firstLineChars="0"/>
        <w:jc w:val="both"/>
        <w:rPr>
          <w:rFonts w:hint="eastAsia" w:ascii="仿宋" w:hAnsi="仿宋" w:eastAsia="仿宋" w:cs="仿宋"/>
          <w:color w:val="auto"/>
          <w:sz w:val="24"/>
          <w:szCs w:val="24"/>
          <w:lang w:eastAsia="zh-CN"/>
        </w:rPr>
      </w:pPr>
    </w:p>
    <w:p w14:paraId="2998ABE2">
      <w:pPr>
        <w:pStyle w:val="2"/>
        <w:ind w:left="0" w:leftChars="0" w:firstLine="0" w:firstLineChars="0"/>
        <w:jc w:val="both"/>
        <w:rPr>
          <w:rFonts w:hint="eastAsia" w:ascii="仿宋" w:hAnsi="仿宋" w:eastAsia="仿宋" w:cs="仿宋"/>
          <w:color w:val="auto"/>
          <w:sz w:val="24"/>
          <w:szCs w:val="24"/>
          <w:lang w:eastAsia="zh-CN"/>
        </w:rPr>
      </w:pPr>
    </w:p>
    <w:p w14:paraId="4AE46E57">
      <w:pPr>
        <w:pStyle w:val="2"/>
        <w:ind w:left="0" w:leftChars="0" w:firstLine="0" w:firstLineChars="0"/>
        <w:jc w:val="both"/>
        <w:rPr>
          <w:rFonts w:hint="eastAsia" w:ascii="仿宋" w:hAnsi="仿宋" w:eastAsia="仿宋" w:cs="仿宋"/>
          <w:color w:val="auto"/>
          <w:sz w:val="24"/>
          <w:szCs w:val="24"/>
          <w:lang w:eastAsia="zh-CN"/>
        </w:rPr>
      </w:pPr>
    </w:p>
    <w:p w14:paraId="1B6842D9">
      <w:pPr>
        <w:pStyle w:val="2"/>
        <w:ind w:left="0" w:leftChars="0" w:firstLine="0" w:firstLineChars="0"/>
        <w:jc w:val="both"/>
        <w:rPr>
          <w:rFonts w:hint="eastAsia" w:ascii="仿宋" w:hAnsi="仿宋" w:eastAsia="仿宋" w:cs="仿宋"/>
          <w:color w:val="auto"/>
          <w:sz w:val="24"/>
          <w:szCs w:val="24"/>
          <w:lang w:eastAsia="zh-CN"/>
        </w:rPr>
      </w:pPr>
    </w:p>
    <w:p w14:paraId="611C3552">
      <w:pPr>
        <w:pStyle w:val="2"/>
        <w:ind w:left="0" w:leftChars="0" w:firstLine="0" w:firstLineChars="0"/>
        <w:jc w:val="both"/>
        <w:rPr>
          <w:rFonts w:hint="eastAsia" w:ascii="仿宋" w:hAnsi="仿宋" w:eastAsia="仿宋" w:cs="仿宋"/>
          <w:color w:val="auto"/>
          <w:sz w:val="24"/>
          <w:szCs w:val="24"/>
          <w:lang w:eastAsia="zh-CN"/>
        </w:rPr>
      </w:pPr>
    </w:p>
    <w:p w14:paraId="18AB7DCA">
      <w:pPr>
        <w:pStyle w:val="2"/>
        <w:ind w:left="0" w:leftChars="0" w:firstLine="0" w:firstLineChars="0"/>
        <w:jc w:val="both"/>
        <w:rPr>
          <w:rFonts w:hint="eastAsia" w:ascii="仿宋" w:hAnsi="仿宋" w:eastAsia="仿宋" w:cs="仿宋"/>
          <w:color w:val="auto"/>
          <w:sz w:val="24"/>
          <w:szCs w:val="24"/>
          <w:lang w:eastAsia="zh-CN"/>
        </w:rPr>
      </w:pPr>
    </w:p>
    <w:p w14:paraId="4AFA3FE3">
      <w:pPr>
        <w:pStyle w:val="2"/>
        <w:ind w:left="0" w:leftChars="0" w:firstLine="0" w:firstLineChars="0"/>
        <w:jc w:val="both"/>
        <w:rPr>
          <w:rFonts w:hint="eastAsia" w:ascii="仿宋" w:hAnsi="仿宋" w:eastAsia="仿宋" w:cs="仿宋"/>
          <w:color w:val="auto"/>
          <w:sz w:val="24"/>
          <w:szCs w:val="24"/>
          <w:lang w:eastAsia="zh-CN"/>
        </w:rPr>
      </w:pPr>
    </w:p>
    <w:p w14:paraId="14233140">
      <w:pPr>
        <w:pStyle w:val="2"/>
        <w:ind w:left="0" w:leftChars="0" w:firstLine="0" w:firstLineChars="0"/>
        <w:jc w:val="both"/>
        <w:rPr>
          <w:rFonts w:hint="eastAsia" w:ascii="仿宋" w:hAnsi="仿宋" w:eastAsia="仿宋" w:cs="仿宋"/>
          <w:color w:val="auto"/>
          <w:sz w:val="24"/>
          <w:szCs w:val="24"/>
          <w:lang w:eastAsia="zh-CN"/>
        </w:rPr>
      </w:pPr>
    </w:p>
    <w:p w14:paraId="31B8B9BC">
      <w:pPr>
        <w:pStyle w:val="2"/>
        <w:ind w:left="0" w:leftChars="0" w:firstLine="0" w:firstLineChars="0"/>
        <w:jc w:val="both"/>
        <w:rPr>
          <w:rFonts w:hint="eastAsia" w:ascii="仿宋" w:hAnsi="仿宋" w:eastAsia="仿宋" w:cs="仿宋"/>
          <w:color w:val="auto"/>
          <w:sz w:val="24"/>
          <w:szCs w:val="24"/>
          <w:lang w:eastAsia="zh-CN"/>
        </w:rPr>
      </w:pPr>
    </w:p>
    <w:p w14:paraId="00B68DC6">
      <w:pPr>
        <w:pStyle w:val="2"/>
        <w:ind w:left="0" w:leftChars="0" w:firstLine="0" w:firstLineChars="0"/>
        <w:jc w:val="both"/>
        <w:rPr>
          <w:rFonts w:hint="eastAsia" w:ascii="仿宋" w:hAnsi="仿宋" w:eastAsia="仿宋" w:cs="仿宋"/>
          <w:color w:val="auto"/>
          <w:sz w:val="24"/>
          <w:szCs w:val="24"/>
          <w:lang w:eastAsia="zh-CN"/>
        </w:rPr>
      </w:pPr>
    </w:p>
    <w:p w14:paraId="3A1EBA69">
      <w:pPr>
        <w:pStyle w:val="2"/>
        <w:ind w:left="0" w:leftChars="0" w:firstLine="0" w:firstLineChars="0"/>
        <w:jc w:val="both"/>
        <w:rPr>
          <w:rFonts w:hint="eastAsia" w:ascii="仿宋" w:hAnsi="仿宋" w:eastAsia="仿宋" w:cs="仿宋"/>
          <w:color w:val="auto"/>
          <w:sz w:val="24"/>
          <w:szCs w:val="24"/>
          <w:lang w:eastAsia="zh-CN"/>
        </w:rPr>
      </w:pPr>
    </w:p>
    <w:p w14:paraId="596C1A50">
      <w:pPr>
        <w:pStyle w:val="2"/>
        <w:ind w:left="0" w:leftChars="0" w:firstLine="0" w:firstLineChars="0"/>
        <w:jc w:val="both"/>
        <w:rPr>
          <w:rFonts w:hint="eastAsia" w:ascii="仿宋" w:hAnsi="仿宋" w:eastAsia="仿宋" w:cs="仿宋"/>
          <w:color w:val="auto"/>
          <w:sz w:val="24"/>
          <w:szCs w:val="24"/>
          <w:lang w:eastAsia="zh-CN"/>
        </w:rPr>
      </w:pPr>
    </w:p>
    <w:p w14:paraId="6CA68A37">
      <w:pPr>
        <w:pStyle w:val="2"/>
        <w:ind w:left="0" w:leftChars="0" w:firstLine="0" w:firstLineChars="0"/>
        <w:jc w:val="both"/>
        <w:rPr>
          <w:rFonts w:hint="eastAsia" w:ascii="仿宋" w:hAnsi="仿宋" w:eastAsia="仿宋" w:cs="仿宋"/>
          <w:color w:val="auto"/>
          <w:sz w:val="24"/>
          <w:szCs w:val="24"/>
          <w:lang w:eastAsia="zh-CN"/>
        </w:rPr>
      </w:pPr>
    </w:p>
    <w:p w14:paraId="5A18A763">
      <w:pPr>
        <w:pStyle w:val="2"/>
        <w:ind w:left="0" w:leftChars="0" w:firstLine="0" w:firstLineChars="0"/>
        <w:jc w:val="both"/>
        <w:rPr>
          <w:rFonts w:hint="eastAsia" w:ascii="仿宋" w:hAnsi="仿宋" w:eastAsia="仿宋" w:cs="仿宋"/>
          <w:color w:val="auto"/>
          <w:sz w:val="24"/>
          <w:szCs w:val="24"/>
          <w:lang w:eastAsia="zh-CN"/>
        </w:rPr>
      </w:pPr>
    </w:p>
    <w:p w14:paraId="728448B5">
      <w:pPr>
        <w:pStyle w:val="2"/>
        <w:ind w:left="0" w:leftChars="0" w:firstLine="0" w:firstLineChars="0"/>
        <w:jc w:val="both"/>
        <w:rPr>
          <w:rFonts w:hint="eastAsia" w:ascii="仿宋" w:hAnsi="仿宋" w:eastAsia="仿宋" w:cs="仿宋"/>
          <w:color w:val="auto"/>
          <w:sz w:val="24"/>
          <w:szCs w:val="24"/>
          <w:lang w:eastAsia="zh-CN"/>
        </w:rPr>
      </w:pPr>
    </w:p>
    <w:p w14:paraId="72619DE3">
      <w:pPr>
        <w:pStyle w:val="2"/>
        <w:ind w:firstLine="0" w:firstLineChars="0"/>
        <w:jc w:val="both"/>
        <w:rPr>
          <w:rFonts w:hint="eastAsia" w:ascii="仿宋" w:hAnsi="仿宋" w:eastAsia="仿宋" w:cs="仿宋"/>
          <w:color w:val="000000"/>
          <w:sz w:val="24"/>
          <w:szCs w:val="24"/>
          <w:highlight w:val="none"/>
        </w:rPr>
      </w:pPr>
    </w:p>
    <w:p w14:paraId="0BC6D613">
      <w:pPr>
        <w:rPr>
          <w:rFonts w:hint="eastAsia" w:ascii="仿宋" w:hAnsi="仿宋" w:eastAsia="仿宋" w:cs="仿宋"/>
          <w:color w:val="000000"/>
          <w:sz w:val="24"/>
          <w:szCs w:val="24"/>
          <w:highlight w:val="none"/>
        </w:rPr>
      </w:pPr>
    </w:p>
    <w:p w14:paraId="6D1479CC">
      <w:pPr>
        <w:pStyle w:val="2"/>
        <w:rPr>
          <w:rFonts w:hint="eastAsia" w:ascii="仿宋" w:hAnsi="仿宋" w:eastAsia="仿宋" w:cs="仿宋"/>
          <w:color w:val="000000"/>
          <w:sz w:val="24"/>
          <w:szCs w:val="24"/>
          <w:highlight w:val="none"/>
        </w:rPr>
      </w:pPr>
    </w:p>
    <w:p w14:paraId="371BB653">
      <w:pPr>
        <w:rPr>
          <w:rFonts w:hint="eastAsia" w:ascii="仿宋" w:hAnsi="仿宋" w:eastAsia="仿宋" w:cs="仿宋"/>
          <w:color w:val="000000"/>
          <w:sz w:val="24"/>
          <w:szCs w:val="24"/>
          <w:highlight w:val="none"/>
        </w:rPr>
      </w:pPr>
    </w:p>
    <w:p w14:paraId="6C9A906F">
      <w:pPr>
        <w:pStyle w:val="2"/>
        <w:ind w:left="0" w:leftChars="0" w:firstLine="0" w:firstLineChars="0"/>
        <w:jc w:val="both"/>
        <w:rPr>
          <w:rFonts w:hint="default" w:eastAsia="仿宋"/>
          <w:lang w:val="en-US"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十一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配送人员</w:t>
      </w:r>
    </w:p>
    <w:p w14:paraId="5B7D92E1">
      <w:pPr>
        <w:pStyle w:val="2"/>
        <w:ind w:firstLine="0" w:firstLineChars="0"/>
        <w:jc w:val="both"/>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auto"/>
          <w:sz w:val="24"/>
          <w:szCs w:val="24"/>
        </w:rPr>
        <w:t>参与本项目的相关人员，均具备有效的疾病预防控制中心或经卫生行政部门审批承担预防性健康检查的医疗卫生机构出具的相关健康证明材料的得3分。(需提供承诺函)。</w:t>
      </w:r>
    </w:p>
    <w:p w14:paraId="2F3CE94D">
      <w:pPr>
        <w:pStyle w:val="2"/>
        <w:ind w:firstLine="0" w:firstLineChars="0"/>
        <w:jc w:val="both"/>
        <w:rPr>
          <w:rFonts w:hint="eastAsia" w:ascii="仿宋" w:hAnsi="仿宋" w:eastAsia="仿宋" w:cs="仿宋"/>
          <w:color w:val="000000"/>
          <w:sz w:val="24"/>
          <w:szCs w:val="24"/>
          <w:highlight w:val="none"/>
        </w:rPr>
      </w:pPr>
    </w:p>
    <w:p w14:paraId="523D6FF0">
      <w:pPr>
        <w:pStyle w:val="2"/>
        <w:ind w:left="0" w:leftChars="0" w:firstLine="0" w:firstLineChars="0"/>
        <w:jc w:val="both"/>
        <w:rPr>
          <w:rFonts w:hint="eastAsia" w:ascii="仿宋" w:hAnsi="仿宋" w:eastAsia="仿宋" w:cs="仿宋"/>
          <w:color w:val="000000"/>
          <w:sz w:val="24"/>
          <w:szCs w:val="24"/>
          <w:highlight w:val="none"/>
        </w:rPr>
      </w:pPr>
    </w:p>
    <w:p w14:paraId="738970A6">
      <w:pPr>
        <w:rPr>
          <w:rFonts w:hint="eastAsia"/>
        </w:rPr>
      </w:pPr>
    </w:p>
    <w:p w14:paraId="1E3AF2EA">
      <w:pPr>
        <w:pStyle w:val="2"/>
        <w:ind w:firstLine="0" w:firstLineChars="0"/>
        <w:jc w:val="both"/>
        <w:rPr>
          <w:rFonts w:hint="eastAsia" w:ascii="仿宋" w:hAnsi="仿宋" w:eastAsia="仿宋" w:cs="仿宋"/>
          <w:color w:val="000000"/>
          <w:sz w:val="24"/>
          <w:szCs w:val="24"/>
          <w:highlight w:val="none"/>
        </w:rPr>
      </w:pPr>
    </w:p>
    <w:p w14:paraId="419A0DA6">
      <w:pPr>
        <w:pStyle w:val="2"/>
        <w:ind w:firstLine="0" w:firstLineChars="0"/>
        <w:jc w:val="both"/>
        <w:rPr>
          <w:rFonts w:hint="eastAsia" w:ascii="仿宋" w:hAnsi="仿宋" w:eastAsia="仿宋" w:cs="仿宋"/>
          <w:color w:val="000000"/>
          <w:sz w:val="24"/>
          <w:szCs w:val="24"/>
          <w:highlight w:val="none"/>
        </w:rPr>
      </w:pPr>
    </w:p>
    <w:p w14:paraId="1D6A0AFD">
      <w:pPr>
        <w:pStyle w:val="2"/>
        <w:ind w:firstLine="0" w:firstLineChars="0"/>
        <w:jc w:val="both"/>
        <w:rPr>
          <w:rFonts w:hint="eastAsia" w:ascii="仿宋" w:hAnsi="仿宋" w:eastAsia="仿宋" w:cs="仿宋"/>
          <w:color w:val="000000"/>
          <w:sz w:val="24"/>
          <w:szCs w:val="24"/>
          <w:highlight w:val="none"/>
        </w:rPr>
      </w:pPr>
    </w:p>
    <w:p w14:paraId="3F1B16CB">
      <w:pPr>
        <w:pStyle w:val="2"/>
        <w:ind w:firstLine="0" w:firstLineChars="0"/>
        <w:jc w:val="both"/>
        <w:rPr>
          <w:rFonts w:hint="eastAsia" w:ascii="仿宋" w:hAnsi="仿宋" w:eastAsia="仿宋" w:cs="仿宋"/>
          <w:color w:val="000000"/>
          <w:sz w:val="24"/>
          <w:szCs w:val="24"/>
          <w:highlight w:val="none"/>
        </w:rPr>
      </w:pPr>
    </w:p>
    <w:p w14:paraId="4BFAFF66">
      <w:pPr>
        <w:pStyle w:val="2"/>
        <w:ind w:firstLine="0" w:firstLineChars="0"/>
        <w:jc w:val="both"/>
        <w:rPr>
          <w:rFonts w:hint="eastAsia" w:ascii="仿宋" w:hAnsi="仿宋" w:eastAsia="仿宋" w:cs="仿宋"/>
          <w:color w:val="000000"/>
          <w:sz w:val="24"/>
          <w:szCs w:val="24"/>
          <w:highlight w:val="none"/>
        </w:rPr>
      </w:pPr>
    </w:p>
    <w:p w14:paraId="284F4972">
      <w:pPr>
        <w:pStyle w:val="2"/>
        <w:ind w:firstLine="0" w:firstLineChars="0"/>
        <w:jc w:val="both"/>
        <w:rPr>
          <w:rFonts w:hint="eastAsia" w:ascii="仿宋" w:hAnsi="仿宋" w:eastAsia="仿宋" w:cs="仿宋"/>
          <w:color w:val="000000"/>
          <w:sz w:val="24"/>
          <w:szCs w:val="24"/>
          <w:highlight w:val="none"/>
        </w:rPr>
      </w:pPr>
    </w:p>
    <w:p w14:paraId="76B1BDBD">
      <w:pPr>
        <w:pStyle w:val="2"/>
        <w:ind w:firstLine="0" w:firstLineChars="0"/>
        <w:jc w:val="both"/>
        <w:rPr>
          <w:rFonts w:hint="eastAsia" w:ascii="仿宋" w:hAnsi="仿宋" w:eastAsia="仿宋" w:cs="仿宋"/>
          <w:color w:val="000000"/>
          <w:sz w:val="24"/>
          <w:szCs w:val="24"/>
          <w:highlight w:val="none"/>
        </w:rPr>
      </w:pPr>
    </w:p>
    <w:p w14:paraId="3145F3DA">
      <w:pPr>
        <w:pStyle w:val="2"/>
        <w:ind w:firstLine="0" w:firstLineChars="0"/>
        <w:jc w:val="both"/>
        <w:rPr>
          <w:rFonts w:hint="eastAsia" w:ascii="仿宋" w:hAnsi="仿宋" w:eastAsia="仿宋" w:cs="仿宋"/>
          <w:color w:val="000000"/>
          <w:sz w:val="24"/>
          <w:szCs w:val="24"/>
          <w:highlight w:val="none"/>
        </w:rPr>
      </w:pPr>
    </w:p>
    <w:p w14:paraId="4107B318">
      <w:pPr>
        <w:pStyle w:val="2"/>
        <w:ind w:firstLine="0" w:firstLineChars="0"/>
        <w:jc w:val="both"/>
        <w:rPr>
          <w:rFonts w:hint="eastAsia" w:ascii="仿宋" w:hAnsi="仿宋" w:eastAsia="仿宋" w:cs="仿宋"/>
          <w:color w:val="000000"/>
          <w:sz w:val="24"/>
          <w:szCs w:val="24"/>
          <w:highlight w:val="none"/>
        </w:rPr>
      </w:pPr>
    </w:p>
    <w:p w14:paraId="045828CE">
      <w:pPr>
        <w:pStyle w:val="2"/>
        <w:ind w:firstLine="0" w:firstLineChars="0"/>
        <w:jc w:val="both"/>
        <w:rPr>
          <w:rFonts w:hint="eastAsia" w:ascii="仿宋" w:hAnsi="仿宋" w:eastAsia="仿宋" w:cs="仿宋"/>
          <w:color w:val="000000"/>
          <w:sz w:val="24"/>
          <w:szCs w:val="24"/>
          <w:highlight w:val="none"/>
        </w:rPr>
      </w:pPr>
    </w:p>
    <w:p w14:paraId="0A135164">
      <w:pPr>
        <w:pStyle w:val="2"/>
        <w:ind w:firstLine="0" w:firstLineChars="0"/>
        <w:jc w:val="both"/>
        <w:rPr>
          <w:rFonts w:hint="eastAsia" w:ascii="仿宋" w:hAnsi="仿宋" w:eastAsia="仿宋" w:cs="仿宋"/>
          <w:color w:val="000000"/>
          <w:sz w:val="24"/>
          <w:szCs w:val="24"/>
          <w:highlight w:val="none"/>
        </w:rPr>
      </w:pPr>
    </w:p>
    <w:p w14:paraId="411E2D8D">
      <w:pPr>
        <w:pStyle w:val="2"/>
        <w:ind w:firstLine="0" w:firstLineChars="0"/>
        <w:jc w:val="both"/>
        <w:rPr>
          <w:rFonts w:hint="eastAsia" w:ascii="仿宋" w:hAnsi="仿宋" w:eastAsia="仿宋" w:cs="仿宋"/>
          <w:color w:val="000000"/>
          <w:sz w:val="24"/>
          <w:szCs w:val="24"/>
          <w:highlight w:val="none"/>
        </w:rPr>
      </w:pPr>
    </w:p>
    <w:p w14:paraId="3D74F68D">
      <w:pPr>
        <w:pStyle w:val="2"/>
        <w:ind w:firstLine="0" w:firstLineChars="0"/>
        <w:jc w:val="both"/>
        <w:rPr>
          <w:rFonts w:hint="eastAsia" w:ascii="仿宋" w:hAnsi="仿宋" w:eastAsia="仿宋" w:cs="仿宋"/>
          <w:color w:val="000000"/>
          <w:sz w:val="24"/>
          <w:szCs w:val="24"/>
          <w:highlight w:val="none"/>
        </w:rPr>
      </w:pPr>
    </w:p>
    <w:p w14:paraId="6159A2FA">
      <w:pPr>
        <w:pStyle w:val="2"/>
        <w:ind w:firstLine="0" w:firstLineChars="0"/>
        <w:jc w:val="both"/>
        <w:rPr>
          <w:rFonts w:hint="eastAsia" w:ascii="仿宋" w:hAnsi="仿宋" w:eastAsia="仿宋" w:cs="仿宋"/>
          <w:color w:val="000000"/>
          <w:sz w:val="24"/>
          <w:szCs w:val="24"/>
          <w:highlight w:val="none"/>
        </w:rPr>
      </w:pPr>
    </w:p>
    <w:p w14:paraId="3EA3BA94">
      <w:pPr>
        <w:pStyle w:val="2"/>
        <w:ind w:firstLine="0" w:firstLineChars="0"/>
        <w:jc w:val="both"/>
        <w:rPr>
          <w:rFonts w:hint="eastAsia" w:ascii="仿宋" w:hAnsi="仿宋" w:eastAsia="仿宋" w:cs="仿宋"/>
          <w:color w:val="000000"/>
          <w:sz w:val="24"/>
          <w:szCs w:val="24"/>
          <w:highlight w:val="none"/>
        </w:rPr>
      </w:pPr>
    </w:p>
    <w:p w14:paraId="792707E0">
      <w:pPr>
        <w:pStyle w:val="2"/>
        <w:ind w:firstLine="0" w:firstLineChars="0"/>
        <w:jc w:val="both"/>
        <w:rPr>
          <w:rFonts w:hint="eastAsia" w:ascii="仿宋" w:hAnsi="仿宋" w:eastAsia="仿宋" w:cs="仿宋"/>
          <w:color w:val="000000"/>
          <w:sz w:val="24"/>
          <w:szCs w:val="24"/>
          <w:highlight w:val="none"/>
        </w:rPr>
      </w:pPr>
    </w:p>
    <w:p w14:paraId="40119A6E">
      <w:pPr>
        <w:pStyle w:val="2"/>
        <w:ind w:firstLine="0" w:firstLineChars="0"/>
        <w:jc w:val="both"/>
        <w:rPr>
          <w:rFonts w:hint="eastAsia" w:ascii="仿宋" w:hAnsi="仿宋" w:eastAsia="仿宋" w:cs="仿宋"/>
          <w:color w:val="000000"/>
          <w:sz w:val="24"/>
          <w:szCs w:val="24"/>
          <w:highlight w:val="none"/>
        </w:rPr>
      </w:pPr>
    </w:p>
    <w:p w14:paraId="64701F30">
      <w:pPr>
        <w:pStyle w:val="2"/>
        <w:ind w:firstLine="0" w:firstLineChars="0"/>
        <w:jc w:val="both"/>
        <w:rPr>
          <w:rFonts w:hint="eastAsia" w:ascii="仿宋" w:hAnsi="仿宋" w:eastAsia="仿宋" w:cs="仿宋"/>
          <w:color w:val="000000"/>
          <w:sz w:val="24"/>
          <w:szCs w:val="24"/>
          <w:highlight w:val="none"/>
        </w:rPr>
      </w:pPr>
    </w:p>
    <w:p w14:paraId="6B1A7972">
      <w:pPr>
        <w:pStyle w:val="2"/>
        <w:ind w:firstLine="0" w:firstLineChars="0"/>
        <w:jc w:val="both"/>
        <w:rPr>
          <w:rFonts w:hint="eastAsia" w:ascii="仿宋" w:hAnsi="仿宋" w:eastAsia="仿宋" w:cs="仿宋"/>
          <w:color w:val="000000"/>
          <w:sz w:val="24"/>
          <w:szCs w:val="24"/>
          <w:highlight w:val="none"/>
        </w:rPr>
      </w:pPr>
    </w:p>
    <w:p w14:paraId="28B0EBF1">
      <w:pPr>
        <w:pStyle w:val="2"/>
        <w:ind w:firstLine="0" w:firstLineChars="0"/>
        <w:jc w:val="both"/>
        <w:rPr>
          <w:rFonts w:hint="eastAsia" w:ascii="仿宋" w:hAnsi="仿宋" w:eastAsia="仿宋" w:cs="仿宋"/>
          <w:color w:val="000000"/>
          <w:sz w:val="24"/>
          <w:szCs w:val="24"/>
          <w:highlight w:val="none"/>
        </w:rPr>
      </w:pPr>
    </w:p>
    <w:p w14:paraId="419FEEBA">
      <w:pPr>
        <w:pStyle w:val="2"/>
        <w:ind w:firstLine="0" w:firstLineChars="0"/>
        <w:jc w:val="both"/>
        <w:rPr>
          <w:rFonts w:hint="eastAsia" w:ascii="仿宋" w:hAnsi="仿宋" w:eastAsia="仿宋" w:cs="仿宋"/>
          <w:color w:val="000000"/>
          <w:sz w:val="24"/>
          <w:szCs w:val="24"/>
          <w:highlight w:val="none"/>
        </w:rPr>
      </w:pPr>
    </w:p>
    <w:p w14:paraId="684991D7">
      <w:pPr>
        <w:pStyle w:val="2"/>
        <w:ind w:firstLine="0" w:firstLineChars="0"/>
        <w:jc w:val="both"/>
        <w:rPr>
          <w:rFonts w:hint="eastAsia" w:ascii="仿宋" w:hAnsi="仿宋" w:eastAsia="仿宋" w:cs="仿宋"/>
          <w:color w:val="000000"/>
          <w:sz w:val="24"/>
          <w:szCs w:val="24"/>
          <w:highlight w:val="none"/>
        </w:rPr>
      </w:pPr>
    </w:p>
    <w:p w14:paraId="0FDCEEEA">
      <w:pPr>
        <w:pStyle w:val="2"/>
        <w:ind w:left="0" w:leftChars="0" w:firstLine="0" w:firstLineChars="0"/>
        <w:jc w:val="both"/>
        <w:rPr>
          <w:rFonts w:hint="eastAsia" w:ascii="仿宋" w:hAnsi="仿宋" w:eastAsia="仿宋" w:cs="仿宋"/>
          <w:color w:val="000000"/>
          <w:sz w:val="24"/>
          <w:szCs w:val="24"/>
          <w:highlight w:val="none"/>
        </w:rPr>
      </w:pPr>
    </w:p>
    <w:p w14:paraId="2F366F0A">
      <w:pPr>
        <w:rPr>
          <w:rFonts w:hint="eastAsia"/>
        </w:rPr>
      </w:pPr>
    </w:p>
    <w:p w14:paraId="013A7AFE">
      <w:pPr>
        <w:pStyle w:val="2"/>
        <w:numPr>
          <w:ilvl w:val="0"/>
          <w:numId w:val="7"/>
        </w:numPr>
        <w:ind w:firstLine="0" w:firstLineChars="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技术文件</w:t>
      </w:r>
      <w:bookmarkEnd w:id="196"/>
      <w:bookmarkEnd w:id="207"/>
    </w:p>
    <w:p w14:paraId="663E0CC4">
      <w:pPr>
        <w:numPr>
          <w:ilvl w:val="0"/>
          <w:numId w:val="0"/>
        </w:numPr>
        <w:rPr>
          <w:rFonts w:hint="eastAsia"/>
        </w:rPr>
      </w:pPr>
    </w:p>
    <w:bookmarkEnd w:id="197"/>
    <w:bookmarkEnd w:id="198"/>
    <w:p w14:paraId="19EE985B">
      <w:pPr>
        <w:bidi w:val="0"/>
        <w:jc w:val="center"/>
        <w:rPr>
          <w:rFonts w:hint="eastAsia" w:ascii="仿宋" w:hAnsi="仿宋" w:eastAsia="仿宋" w:cs="仿宋"/>
          <w:b/>
          <w:bCs/>
          <w:sz w:val="24"/>
          <w:szCs w:val="24"/>
        </w:rPr>
      </w:pPr>
      <w:bookmarkStart w:id="208" w:name="_Toc30870"/>
      <w:bookmarkStart w:id="209" w:name="_Toc23108"/>
      <w:r>
        <w:rPr>
          <w:rFonts w:hint="eastAsia" w:ascii="仿宋" w:hAnsi="仿宋" w:eastAsia="仿宋" w:cs="仿宋"/>
          <w:b/>
          <w:bCs/>
          <w:sz w:val="24"/>
          <w:szCs w:val="24"/>
        </w:rPr>
        <w:t>详细评审索引表</w:t>
      </w:r>
      <w:bookmarkEnd w:id="208"/>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297A6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68B6735E">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14:paraId="3B4874B7">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14:paraId="1276526B">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14:paraId="79EB2493">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492CE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220FC2AF">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3</w:t>
            </w:r>
          </w:p>
        </w:tc>
        <w:tc>
          <w:tcPr>
            <w:tcW w:w="1696" w:type="dxa"/>
            <w:vMerge w:val="restart"/>
            <w:noWrap w:val="0"/>
            <w:tcMar>
              <w:top w:w="15" w:type="dxa"/>
              <w:left w:w="15" w:type="dxa"/>
              <w:right w:w="15" w:type="dxa"/>
            </w:tcMar>
            <w:vAlign w:val="center"/>
          </w:tcPr>
          <w:p w14:paraId="008A1177">
            <w:pPr>
              <w:widowControl/>
              <w:jc w:val="center"/>
              <w:textAlignment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技术得分</w:t>
            </w:r>
          </w:p>
          <w:p w14:paraId="0FDE5DDF">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szCs w:val="21"/>
                <w:highlight w:val="none"/>
              </w:rPr>
              <w:t>（XX分）</w:t>
            </w:r>
          </w:p>
        </w:tc>
        <w:tc>
          <w:tcPr>
            <w:tcW w:w="2268" w:type="dxa"/>
            <w:noWrap w:val="0"/>
            <w:vAlign w:val="center"/>
          </w:tcPr>
          <w:p w14:paraId="081D97D5">
            <w:pPr>
              <w:jc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14:paraId="71A2FB18">
            <w:pPr>
              <w:rPr>
                <w:rStyle w:val="117"/>
                <w:rFonts w:hint="default" w:cs="宋体"/>
                <w:color w:val="000000"/>
                <w:highlight w:val="none"/>
                <w:lang w:bidi="ar"/>
              </w:rPr>
            </w:pPr>
          </w:p>
        </w:tc>
      </w:tr>
      <w:tr w14:paraId="411B2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5488CE3E">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4</w:t>
            </w:r>
          </w:p>
        </w:tc>
        <w:tc>
          <w:tcPr>
            <w:tcW w:w="1696" w:type="dxa"/>
            <w:vMerge w:val="continue"/>
            <w:noWrap w:val="0"/>
            <w:tcMar>
              <w:top w:w="15" w:type="dxa"/>
              <w:left w:w="15" w:type="dxa"/>
              <w:right w:w="15" w:type="dxa"/>
            </w:tcMar>
            <w:vAlign w:val="center"/>
          </w:tcPr>
          <w:p w14:paraId="72616E56">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14:paraId="064E5348">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14:paraId="1898F7E1">
            <w:pPr>
              <w:rPr>
                <w:rStyle w:val="117"/>
                <w:rFonts w:hint="default" w:cs="宋体"/>
                <w:color w:val="000000"/>
                <w:highlight w:val="none"/>
                <w:lang w:bidi="ar"/>
              </w:rPr>
            </w:pPr>
          </w:p>
        </w:tc>
      </w:tr>
      <w:tr w14:paraId="02EA3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550D5B89">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5</w:t>
            </w:r>
          </w:p>
        </w:tc>
        <w:tc>
          <w:tcPr>
            <w:tcW w:w="1696" w:type="dxa"/>
            <w:vMerge w:val="continue"/>
            <w:noWrap w:val="0"/>
            <w:tcMar>
              <w:top w:w="15" w:type="dxa"/>
              <w:left w:w="15" w:type="dxa"/>
              <w:right w:w="15" w:type="dxa"/>
            </w:tcMar>
            <w:vAlign w:val="center"/>
          </w:tcPr>
          <w:p w14:paraId="0F4793D5">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14:paraId="0BD8DDCD">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14:paraId="70972E5E">
            <w:pPr>
              <w:rPr>
                <w:rStyle w:val="117"/>
                <w:rFonts w:hint="default" w:cs="宋体"/>
                <w:color w:val="000000"/>
                <w:highlight w:val="none"/>
                <w:lang w:bidi="ar"/>
              </w:rPr>
            </w:pPr>
          </w:p>
        </w:tc>
      </w:tr>
      <w:tr w14:paraId="26250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52BD3DA5">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6</w:t>
            </w:r>
          </w:p>
        </w:tc>
        <w:tc>
          <w:tcPr>
            <w:tcW w:w="1696" w:type="dxa"/>
            <w:vMerge w:val="continue"/>
            <w:noWrap w:val="0"/>
            <w:tcMar>
              <w:top w:w="15" w:type="dxa"/>
              <w:left w:w="15" w:type="dxa"/>
              <w:right w:w="15" w:type="dxa"/>
            </w:tcMar>
            <w:vAlign w:val="center"/>
          </w:tcPr>
          <w:p w14:paraId="775F75EF">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14:paraId="31C03F4A">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14:paraId="6912A66D">
            <w:pPr>
              <w:rPr>
                <w:rStyle w:val="117"/>
                <w:rFonts w:hint="default" w:cs="宋体"/>
                <w:color w:val="000000"/>
                <w:highlight w:val="none"/>
                <w:lang w:bidi="ar"/>
              </w:rPr>
            </w:pPr>
          </w:p>
        </w:tc>
      </w:tr>
    </w:tbl>
    <w:p w14:paraId="7FD70D89">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14:paraId="713549DD">
      <w:pPr>
        <w:pStyle w:val="4"/>
        <w:numPr>
          <w:ilvl w:val="0"/>
          <w:numId w:val="0"/>
        </w:numPr>
        <w:spacing w:before="0" w:after="0" w:line="360" w:lineRule="auto"/>
        <w:rPr>
          <w:rFonts w:hint="eastAsia" w:ascii="仿宋" w:hAnsi="仿宋" w:eastAsia="仿宋" w:cs="仿宋"/>
          <w:color w:val="000000"/>
          <w:sz w:val="24"/>
          <w:szCs w:val="24"/>
          <w:highlight w:val="none"/>
        </w:rPr>
      </w:pPr>
      <w:bookmarkStart w:id="210" w:name="_Toc12592"/>
      <w:r>
        <w:rPr>
          <w:rFonts w:hint="eastAsia" w:ascii="仿宋" w:hAnsi="仿宋" w:eastAsia="仿宋" w:cs="仿宋"/>
          <w:color w:val="000000"/>
          <w:sz w:val="24"/>
          <w:szCs w:val="24"/>
          <w:highlight w:val="none"/>
        </w:rPr>
        <w:t>（一）采购需求应答偏离表</w:t>
      </w:r>
      <w:bookmarkEnd w:id="209"/>
      <w:bookmarkEnd w:id="210"/>
    </w:p>
    <w:p w14:paraId="03E03D7C">
      <w:pPr>
        <w:spacing w:line="360" w:lineRule="auto"/>
        <w:jc w:val="center"/>
        <w:rPr>
          <w:rFonts w:hint="eastAsia" w:ascii="仿宋" w:hAnsi="仿宋" w:eastAsia="仿宋" w:cs="仿宋"/>
          <w:b/>
          <w:bCs/>
          <w:color w:val="000000"/>
          <w:sz w:val="24"/>
          <w:highlight w:val="none"/>
        </w:rPr>
      </w:pPr>
      <w:bookmarkStart w:id="211" w:name="_Toc293297544"/>
      <w:bookmarkStart w:id="212" w:name="_Toc125561188"/>
      <w:bookmarkStart w:id="213" w:name="_Toc125771198"/>
      <w:r>
        <w:rPr>
          <w:rFonts w:hint="eastAsia" w:ascii="仿宋" w:hAnsi="仿宋" w:eastAsia="仿宋" w:cs="仿宋"/>
          <w:b/>
          <w:bCs/>
          <w:color w:val="000000"/>
          <w:sz w:val="24"/>
          <w:highlight w:val="none"/>
        </w:rPr>
        <w:t>采购需求应答偏离表</w:t>
      </w:r>
      <w:bookmarkEnd w:id="211"/>
      <w:bookmarkEnd w:id="212"/>
      <w:bookmarkEnd w:id="213"/>
    </w:p>
    <w:p w14:paraId="160BCCB9">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14:paraId="2DCDF2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14:paraId="681D6142">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14:paraId="42C1FD2D">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14:paraId="24E95420">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14:paraId="4967AD69">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14:paraId="4A430FC3">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14:paraId="7C46C7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7C321437">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54356332">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5712E235">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10B651AC">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01694D99">
            <w:pPr>
              <w:spacing w:line="360" w:lineRule="auto"/>
              <w:rPr>
                <w:rFonts w:hint="eastAsia" w:ascii="仿宋" w:hAnsi="仿宋" w:eastAsia="仿宋" w:cs="仿宋"/>
                <w:color w:val="000000"/>
                <w:szCs w:val="21"/>
                <w:highlight w:val="none"/>
              </w:rPr>
            </w:pPr>
          </w:p>
        </w:tc>
      </w:tr>
      <w:tr w14:paraId="2B2FD31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562FB84">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658A2F2">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64E3E78F">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138ED82">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2A2B980">
            <w:pPr>
              <w:spacing w:line="360" w:lineRule="auto"/>
              <w:rPr>
                <w:rFonts w:hint="eastAsia" w:ascii="仿宋" w:hAnsi="仿宋" w:eastAsia="仿宋" w:cs="仿宋"/>
                <w:color w:val="000000"/>
                <w:szCs w:val="21"/>
                <w:highlight w:val="none"/>
              </w:rPr>
            </w:pPr>
          </w:p>
        </w:tc>
      </w:tr>
      <w:tr w14:paraId="4BD89DF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402E582C">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1C445957">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C627B9F">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41C2E3B">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0FEB53DA">
            <w:pPr>
              <w:spacing w:line="360" w:lineRule="auto"/>
              <w:rPr>
                <w:rFonts w:hint="eastAsia" w:ascii="仿宋" w:hAnsi="仿宋" w:eastAsia="仿宋" w:cs="仿宋"/>
                <w:color w:val="000000"/>
                <w:szCs w:val="21"/>
                <w:highlight w:val="none"/>
              </w:rPr>
            </w:pPr>
          </w:p>
        </w:tc>
      </w:tr>
      <w:tr w14:paraId="7F133A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71DF1900">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56F07B7F">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7124B41">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047D41BD">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AF47287">
            <w:pPr>
              <w:spacing w:line="360" w:lineRule="auto"/>
              <w:rPr>
                <w:rFonts w:hint="eastAsia" w:ascii="仿宋" w:hAnsi="仿宋" w:eastAsia="仿宋" w:cs="仿宋"/>
                <w:color w:val="000000"/>
                <w:szCs w:val="21"/>
                <w:highlight w:val="none"/>
              </w:rPr>
            </w:pPr>
          </w:p>
        </w:tc>
      </w:tr>
      <w:tr w14:paraId="03B9BE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02A0009">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131ADC78">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8965E46">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C901118">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14E3B984">
            <w:pPr>
              <w:spacing w:line="360" w:lineRule="auto"/>
              <w:rPr>
                <w:rFonts w:hint="eastAsia" w:ascii="仿宋" w:hAnsi="仿宋" w:eastAsia="仿宋" w:cs="仿宋"/>
                <w:color w:val="000000"/>
                <w:szCs w:val="21"/>
                <w:highlight w:val="none"/>
              </w:rPr>
            </w:pPr>
          </w:p>
        </w:tc>
      </w:tr>
      <w:tr w14:paraId="5265BE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0E3760F4">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54666C0D">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74F036A2">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731F52E2">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8DD7DD0">
            <w:pPr>
              <w:spacing w:line="360" w:lineRule="auto"/>
              <w:rPr>
                <w:rFonts w:hint="eastAsia" w:ascii="仿宋" w:hAnsi="仿宋" w:eastAsia="仿宋" w:cs="仿宋"/>
                <w:color w:val="000000"/>
                <w:szCs w:val="21"/>
                <w:highlight w:val="none"/>
              </w:rPr>
            </w:pPr>
          </w:p>
        </w:tc>
      </w:tr>
      <w:tr w14:paraId="2709AD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12FE1EF">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0DDDD50">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071FD6F4">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408CC9E">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B9A910C">
            <w:pPr>
              <w:spacing w:line="360" w:lineRule="auto"/>
              <w:rPr>
                <w:rFonts w:hint="eastAsia" w:ascii="仿宋" w:hAnsi="仿宋" w:eastAsia="仿宋" w:cs="仿宋"/>
                <w:color w:val="000000"/>
                <w:szCs w:val="21"/>
                <w:highlight w:val="none"/>
              </w:rPr>
            </w:pPr>
          </w:p>
        </w:tc>
      </w:tr>
      <w:tr w14:paraId="407633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4C9B7F4E">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97C08F3">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25109501">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0203F930">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3E64144">
            <w:pPr>
              <w:spacing w:line="360" w:lineRule="auto"/>
              <w:rPr>
                <w:rFonts w:hint="eastAsia" w:ascii="仿宋" w:hAnsi="仿宋" w:eastAsia="仿宋" w:cs="仿宋"/>
                <w:color w:val="000000"/>
                <w:szCs w:val="21"/>
                <w:highlight w:val="none"/>
              </w:rPr>
            </w:pPr>
          </w:p>
        </w:tc>
      </w:tr>
      <w:tr w14:paraId="1C1AD6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3350AAB">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4B6EFD6A">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1319CC74">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B9AF4FA">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1A33B6B9">
            <w:pPr>
              <w:spacing w:line="360" w:lineRule="auto"/>
              <w:rPr>
                <w:rFonts w:hint="eastAsia" w:ascii="仿宋" w:hAnsi="仿宋" w:eastAsia="仿宋" w:cs="仿宋"/>
                <w:color w:val="000000"/>
                <w:szCs w:val="21"/>
                <w:highlight w:val="none"/>
              </w:rPr>
            </w:pPr>
          </w:p>
        </w:tc>
      </w:tr>
      <w:tr w14:paraId="20E5AC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4CDC9A1C">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5811FCD0">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71B679C9">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3AD1505">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1D691401">
            <w:pPr>
              <w:spacing w:line="360" w:lineRule="auto"/>
              <w:rPr>
                <w:rFonts w:hint="eastAsia" w:ascii="仿宋" w:hAnsi="仿宋" w:eastAsia="仿宋" w:cs="仿宋"/>
                <w:color w:val="000000"/>
                <w:szCs w:val="21"/>
                <w:highlight w:val="none"/>
              </w:rPr>
            </w:pPr>
          </w:p>
        </w:tc>
      </w:tr>
      <w:tr w14:paraId="1663C5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6FE4E63">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113AB816">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68E6AAF4">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B9A2575">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9F6BC08">
            <w:pPr>
              <w:spacing w:line="360" w:lineRule="auto"/>
              <w:rPr>
                <w:rFonts w:hint="eastAsia" w:ascii="仿宋" w:hAnsi="仿宋" w:eastAsia="仿宋" w:cs="仿宋"/>
                <w:color w:val="000000"/>
                <w:szCs w:val="21"/>
                <w:highlight w:val="none"/>
              </w:rPr>
            </w:pPr>
          </w:p>
        </w:tc>
      </w:tr>
      <w:tr w14:paraId="2C5C5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0880516">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52779E74">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8FF4433">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3B9EA95">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3197438">
            <w:pPr>
              <w:spacing w:line="360" w:lineRule="auto"/>
              <w:rPr>
                <w:rFonts w:hint="eastAsia" w:ascii="仿宋" w:hAnsi="仿宋" w:eastAsia="仿宋" w:cs="仿宋"/>
                <w:color w:val="000000"/>
                <w:szCs w:val="21"/>
                <w:highlight w:val="none"/>
              </w:rPr>
            </w:pPr>
          </w:p>
        </w:tc>
      </w:tr>
      <w:tr w14:paraId="32086F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08B419B1">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2E0D914">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16986FED">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49375A7">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B1D5D23">
            <w:pPr>
              <w:spacing w:line="360" w:lineRule="auto"/>
              <w:rPr>
                <w:rFonts w:hint="eastAsia" w:ascii="仿宋" w:hAnsi="仿宋" w:eastAsia="仿宋" w:cs="仿宋"/>
                <w:color w:val="000000"/>
                <w:szCs w:val="21"/>
                <w:highlight w:val="none"/>
              </w:rPr>
            </w:pPr>
          </w:p>
        </w:tc>
      </w:tr>
      <w:tr w14:paraId="4CDDC3F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14:paraId="5B46CCB7">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14:paraId="0EF184D6">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14:paraId="527DCB32">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14:paraId="24FEDB66">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14:paraId="628E6B45">
            <w:pPr>
              <w:spacing w:line="360" w:lineRule="auto"/>
              <w:rPr>
                <w:rFonts w:hint="eastAsia" w:ascii="仿宋" w:hAnsi="仿宋" w:eastAsia="仿宋" w:cs="仿宋"/>
                <w:color w:val="000000"/>
                <w:szCs w:val="21"/>
                <w:highlight w:val="none"/>
              </w:rPr>
            </w:pPr>
          </w:p>
        </w:tc>
      </w:tr>
    </w:tbl>
    <w:p w14:paraId="331010AB">
      <w:pPr>
        <w:spacing w:before="240" w:line="360" w:lineRule="auto"/>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注：</w:t>
      </w:r>
      <w:r>
        <w:rPr>
          <w:rFonts w:hint="eastAsia" w:ascii="仿宋" w:hAnsi="仿宋" w:eastAsia="仿宋" w:cs="Cambria Math"/>
          <w:color w:val="000000"/>
          <w:sz w:val="24"/>
          <w:highlight w:val="none"/>
        </w:rPr>
        <w:t>对于未列出的偏离内容视同供应商已完全接受</w:t>
      </w:r>
      <w:r>
        <w:rPr>
          <w:rFonts w:hint="eastAsia" w:ascii="仿宋" w:hAnsi="仿宋" w:eastAsia="仿宋" w:cs="Cambria Math"/>
          <w:color w:val="000000"/>
          <w:sz w:val="24"/>
          <w:highlight w:val="none"/>
          <w:lang w:eastAsia="zh-CN"/>
        </w:rPr>
        <w:t>比选文件</w:t>
      </w:r>
      <w:r>
        <w:rPr>
          <w:rFonts w:hint="eastAsia" w:ascii="仿宋" w:hAnsi="仿宋" w:eastAsia="仿宋" w:cs="Cambria Math"/>
          <w:color w:val="000000"/>
          <w:sz w:val="24"/>
          <w:highlight w:val="none"/>
        </w:rPr>
        <w:t>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14:paraId="4463E696">
      <w:pPr>
        <w:spacing w:line="360" w:lineRule="auto"/>
        <w:ind w:left="480" w:hanging="480" w:hangingChars="200"/>
        <w:rPr>
          <w:rFonts w:hint="eastAsia" w:ascii="仿宋" w:hAnsi="仿宋" w:eastAsia="仿宋" w:cs="仿宋"/>
          <w:color w:val="000000"/>
          <w:sz w:val="24"/>
          <w:highlight w:val="none"/>
        </w:rPr>
      </w:pPr>
    </w:p>
    <w:p w14:paraId="03051FA4">
      <w:pPr>
        <w:spacing w:line="440" w:lineRule="exact"/>
        <w:ind w:firstLine="4080" w:firstLineChars="1700"/>
        <w:jc w:val="right"/>
        <w:rPr>
          <w:rFonts w:hint="eastAsia" w:ascii="仿宋" w:hAnsi="仿宋" w:eastAsia="仿宋" w:cs="仿宋"/>
          <w:color w:val="000000"/>
          <w:sz w:val="24"/>
          <w:highlight w:val="none"/>
        </w:rPr>
      </w:pPr>
    </w:p>
    <w:p w14:paraId="4A9E958D">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025B429E">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791759BD">
      <w:pPr>
        <w:spacing w:line="360" w:lineRule="auto"/>
        <w:rPr>
          <w:rFonts w:hint="eastAsia" w:ascii="仿宋" w:hAnsi="仿宋" w:eastAsia="仿宋" w:cs="仿宋"/>
          <w:color w:val="000000"/>
          <w:sz w:val="24"/>
          <w:highlight w:val="none"/>
        </w:rPr>
      </w:pPr>
    </w:p>
    <w:p w14:paraId="28BF442A">
      <w:pPr>
        <w:pStyle w:val="4"/>
        <w:numPr>
          <w:ilvl w:val="0"/>
          <w:numId w:val="0"/>
        </w:numPr>
        <w:spacing w:before="0" w:after="0" w:line="360" w:lineRule="auto"/>
        <w:ind w:left="1152" w:hanging="1152"/>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214" w:name="_Toc11476"/>
      <w:r>
        <w:rPr>
          <w:rFonts w:hint="eastAsia" w:ascii="仿宋" w:hAnsi="仿宋" w:eastAsia="仿宋" w:cs="仿宋"/>
          <w:color w:val="000000"/>
          <w:sz w:val="24"/>
          <w:szCs w:val="24"/>
          <w:highlight w:val="none"/>
        </w:rPr>
        <w:t>（二）</w:t>
      </w:r>
      <w:bookmarkEnd w:id="214"/>
      <w:r>
        <w:rPr>
          <w:rFonts w:hint="eastAsia" w:ascii="仿宋" w:hAnsi="仿宋" w:eastAsia="仿宋" w:cs="仿宋"/>
          <w:color w:val="auto"/>
          <w:sz w:val="24"/>
          <w:szCs w:val="24"/>
        </w:rPr>
        <w:t>食品安全服务及保证措施</w:t>
      </w:r>
    </w:p>
    <w:p w14:paraId="7735DD82">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提供的食品安全服务及保证措施方案</w:t>
      </w:r>
      <w:r>
        <w:rPr>
          <w:rFonts w:hint="eastAsia" w:ascii="仿宋" w:hAnsi="仿宋" w:eastAsia="仿宋" w:cs="仿宋"/>
          <w:color w:val="000000"/>
          <w:sz w:val="24"/>
          <w:szCs w:val="24"/>
          <w:highlight w:val="none"/>
        </w:rPr>
        <w:t>。</w:t>
      </w:r>
      <w:r>
        <w:rPr>
          <w:rFonts w:hint="eastAsia" w:ascii="仿宋" w:hAnsi="仿宋" w:eastAsia="仿宋" w:cs="仿宋"/>
          <w:color w:val="000000"/>
          <w:sz w:val="24"/>
          <w:highlight w:val="none"/>
        </w:rPr>
        <w:t xml:space="preserve"> </w:t>
      </w:r>
      <w:bookmarkEnd w:id="182"/>
      <w:bookmarkEnd w:id="183"/>
      <w:bookmarkEnd w:id="184"/>
      <w:bookmarkEnd w:id="185"/>
      <w:bookmarkEnd w:id="186"/>
      <w:bookmarkEnd w:id="187"/>
      <w:bookmarkStart w:id="215" w:name="_Toc444891358"/>
      <w:bookmarkStart w:id="216" w:name="_Toc517281860"/>
      <w:r>
        <w:rPr>
          <w:rFonts w:hint="eastAsia" w:ascii="仿宋" w:hAnsi="仿宋" w:eastAsia="仿宋" w:cs="仿宋"/>
          <w:color w:val="000000"/>
          <w:sz w:val="24"/>
          <w:highlight w:val="none"/>
        </w:rPr>
        <w:br w:type="page"/>
      </w:r>
    </w:p>
    <w:p w14:paraId="223DBB29">
      <w:pPr>
        <w:pStyle w:val="4"/>
        <w:numPr>
          <w:ilvl w:val="0"/>
          <w:numId w:val="0"/>
        </w:numPr>
        <w:spacing w:before="0" w:after="0" w:line="360" w:lineRule="auto"/>
        <w:rPr>
          <w:rFonts w:hint="eastAsia" w:ascii="仿宋" w:hAnsi="仿宋" w:eastAsia="仿宋" w:cs="仿宋"/>
          <w:color w:val="000000"/>
          <w:sz w:val="24"/>
          <w:szCs w:val="24"/>
          <w:highlight w:val="none"/>
        </w:rPr>
      </w:pPr>
      <w:bookmarkStart w:id="217" w:name="_Toc30355"/>
      <w:r>
        <w:rPr>
          <w:rFonts w:hint="eastAsia" w:ascii="仿宋" w:hAnsi="仿宋" w:eastAsia="仿宋" w:cs="仿宋"/>
          <w:color w:val="000000"/>
          <w:sz w:val="24"/>
          <w:szCs w:val="24"/>
          <w:highlight w:val="none"/>
        </w:rPr>
        <w:t>（三）</w:t>
      </w:r>
      <w:bookmarkEnd w:id="188"/>
      <w:bookmarkEnd w:id="189"/>
      <w:bookmarkEnd w:id="190"/>
      <w:bookmarkEnd w:id="191"/>
      <w:bookmarkEnd w:id="192"/>
      <w:bookmarkEnd w:id="193"/>
      <w:bookmarkEnd w:id="215"/>
      <w:bookmarkEnd w:id="216"/>
      <w:bookmarkEnd w:id="217"/>
      <w:r>
        <w:rPr>
          <w:rFonts w:hint="eastAsia" w:ascii="仿宋" w:hAnsi="仿宋" w:eastAsia="仿宋" w:cs="仿宋"/>
          <w:color w:val="auto"/>
          <w:sz w:val="24"/>
          <w:szCs w:val="24"/>
        </w:rPr>
        <w:t>食品质量保证措施</w:t>
      </w:r>
    </w:p>
    <w:p w14:paraId="3F3C921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的食品质量保证措施及方案（包括但不限于对食品的来源、加工、包装、运输各环节的质量保证措施及方案完善程度）</w:t>
      </w:r>
    </w:p>
    <w:p w14:paraId="56C87A33">
      <w:pPr>
        <w:pStyle w:val="2"/>
        <w:rPr>
          <w:rFonts w:hint="eastAsia" w:ascii="仿宋" w:hAnsi="仿宋" w:eastAsia="仿宋" w:cs="仿宋"/>
          <w:color w:val="auto"/>
          <w:sz w:val="24"/>
          <w:szCs w:val="24"/>
        </w:rPr>
      </w:pPr>
    </w:p>
    <w:p w14:paraId="7464BB5C">
      <w:pPr>
        <w:rPr>
          <w:rFonts w:hint="eastAsia" w:ascii="仿宋" w:hAnsi="仿宋" w:eastAsia="仿宋" w:cs="仿宋"/>
          <w:color w:val="auto"/>
          <w:sz w:val="24"/>
          <w:szCs w:val="24"/>
        </w:rPr>
      </w:pPr>
    </w:p>
    <w:p w14:paraId="7B28A15A">
      <w:pPr>
        <w:pStyle w:val="2"/>
        <w:rPr>
          <w:rFonts w:hint="eastAsia" w:ascii="仿宋" w:hAnsi="仿宋" w:eastAsia="仿宋" w:cs="仿宋"/>
          <w:color w:val="auto"/>
          <w:sz w:val="24"/>
          <w:szCs w:val="24"/>
        </w:rPr>
      </w:pPr>
    </w:p>
    <w:p w14:paraId="0A6F2CA9">
      <w:pPr>
        <w:rPr>
          <w:rFonts w:hint="eastAsia" w:ascii="仿宋" w:hAnsi="仿宋" w:eastAsia="仿宋" w:cs="仿宋"/>
          <w:color w:val="auto"/>
          <w:sz w:val="24"/>
          <w:szCs w:val="24"/>
        </w:rPr>
      </w:pPr>
    </w:p>
    <w:p w14:paraId="777722B9">
      <w:pPr>
        <w:pStyle w:val="2"/>
        <w:rPr>
          <w:rFonts w:hint="eastAsia" w:ascii="仿宋" w:hAnsi="仿宋" w:eastAsia="仿宋" w:cs="仿宋"/>
          <w:color w:val="auto"/>
          <w:sz w:val="24"/>
          <w:szCs w:val="24"/>
        </w:rPr>
      </w:pPr>
    </w:p>
    <w:p w14:paraId="2E42F1FD">
      <w:pPr>
        <w:rPr>
          <w:rFonts w:hint="eastAsia" w:ascii="仿宋" w:hAnsi="仿宋" w:eastAsia="仿宋" w:cs="仿宋"/>
          <w:color w:val="auto"/>
          <w:sz w:val="24"/>
          <w:szCs w:val="24"/>
        </w:rPr>
      </w:pPr>
    </w:p>
    <w:p w14:paraId="69884EE7">
      <w:pPr>
        <w:pStyle w:val="2"/>
        <w:rPr>
          <w:rFonts w:hint="eastAsia" w:ascii="仿宋" w:hAnsi="仿宋" w:eastAsia="仿宋" w:cs="仿宋"/>
          <w:color w:val="auto"/>
          <w:sz w:val="24"/>
          <w:szCs w:val="24"/>
        </w:rPr>
      </w:pPr>
    </w:p>
    <w:p w14:paraId="7AD2E433">
      <w:pPr>
        <w:rPr>
          <w:rFonts w:hint="eastAsia" w:ascii="仿宋" w:hAnsi="仿宋" w:eastAsia="仿宋" w:cs="仿宋"/>
          <w:color w:val="auto"/>
          <w:sz w:val="24"/>
          <w:szCs w:val="24"/>
        </w:rPr>
      </w:pPr>
    </w:p>
    <w:p w14:paraId="662D2A80">
      <w:pPr>
        <w:pStyle w:val="2"/>
        <w:rPr>
          <w:rFonts w:hint="eastAsia" w:ascii="仿宋" w:hAnsi="仿宋" w:eastAsia="仿宋" w:cs="仿宋"/>
          <w:color w:val="auto"/>
          <w:sz w:val="24"/>
          <w:szCs w:val="24"/>
        </w:rPr>
      </w:pPr>
    </w:p>
    <w:p w14:paraId="04B8237C">
      <w:pPr>
        <w:rPr>
          <w:rFonts w:hint="eastAsia" w:ascii="仿宋" w:hAnsi="仿宋" w:eastAsia="仿宋" w:cs="仿宋"/>
          <w:color w:val="auto"/>
          <w:sz w:val="24"/>
          <w:szCs w:val="24"/>
        </w:rPr>
      </w:pPr>
    </w:p>
    <w:p w14:paraId="7435CC23">
      <w:pPr>
        <w:pStyle w:val="2"/>
        <w:rPr>
          <w:rFonts w:hint="eastAsia" w:ascii="仿宋" w:hAnsi="仿宋" w:eastAsia="仿宋" w:cs="仿宋"/>
          <w:color w:val="auto"/>
          <w:sz w:val="24"/>
          <w:szCs w:val="24"/>
        </w:rPr>
      </w:pPr>
    </w:p>
    <w:p w14:paraId="2DCF7B3C">
      <w:pPr>
        <w:rPr>
          <w:rFonts w:hint="eastAsia" w:ascii="仿宋" w:hAnsi="仿宋" w:eastAsia="仿宋" w:cs="仿宋"/>
          <w:color w:val="auto"/>
          <w:sz w:val="24"/>
          <w:szCs w:val="24"/>
        </w:rPr>
      </w:pPr>
    </w:p>
    <w:p w14:paraId="7E61BAAB">
      <w:pPr>
        <w:pStyle w:val="2"/>
        <w:rPr>
          <w:rFonts w:hint="eastAsia" w:ascii="仿宋" w:hAnsi="仿宋" w:eastAsia="仿宋" w:cs="仿宋"/>
          <w:color w:val="auto"/>
          <w:sz w:val="24"/>
          <w:szCs w:val="24"/>
        </w:rPr>
      </w:pPr>
    </w:p>
    <w:p w14:paraId="62A6B968">
      <w:pPr>
        <w:rPr>
          <w:rFonts w:hint="eastAsia" w:ascii="仿宋" w:hAnsi="仿宋" w:eastAsia="仿宋" w:cs="仿宋"/>
          <w:color w:val="auto"/>
          <w:sz w:val="24"/>
          <w:szCs w:val="24"/>
        </w:rPr>
      </w:pPr>
    </w:p>
    <w:p w14:paraId="4F88A436">
      <w:pPr>
        <w:pStyle w:val="2"/>
        <w:rPr>
          <w:rFonts w:hint="eastAsia" w:ascii="仿宋" w:hAnsi="仿宋" w:eastAsia="仿宋" w:cs="仿宋"/>
          <w:color w:val="auto"/>
          <w:sz w:val="24"/>
          <w:szCs w:val="24"/>
        </w:rPr>
      </w:pPr>
    </w:p>
    <w:p w14:paraId="291FBC44">
      <w:pPr>
        <w:rPr>
          <w:rFonts w:hint="eastAsia" w:ascii="仿宋" w:hAnsi="仿宋" w:eastAsia="仿宋" w:cs="仿宋"/>
          <w:color w:val="auto"/>
          <w:sz w:val="24"/>
          <w:szCs w:val="24"/>
        </w:rPr>
      </w:pPr>
    </w:p>
    <w:p w14:paraId="41298100">
      <w:pPr>
        <w:pStyle w:val="2"/>
        <w:rPr>
          <w:rFonts w:hint="eastAsia" w:ascii="仿宋" w:hAnsi="仿宋" w:eastAsia="仿宋" w:cs="仿宋"/>
          <w:color w:val="auto"/>
          <w:sz w:val="24"/>
          <w:szCs w:val="24"/>
        </w:rPr>
      </w:pPr>
    </w:p>
    <w:p w14:paraId="21DE50D4">
      <w:pPr>
        <w:rPr>
          <w:rFonts w:hint="eastAsia" w:ascii="仿宋" w:hAnsi="仿宋" w:eastAsia="仿宋" w:cs="仿宋"/>
          <w:color w:val="auto"/>
          <w:sz w:val="24"/>
          <w:szCs w:val="24"/>
        </w:rPr>
      </w:pPr>
    </w:p>
    <w:p w14:paraId="0FB2C728">
      <w:pPr>
        <w:pStyle w:val="2"/>
        <w:rPr>
          <w:rFonts w:hint="eastAsia" w:ascii="仿宋" w:hAnsi="仿宋" w:eastAsia="仿宋" w:cs="仿宋"/>
          <w:color w:val="auto"/>
          <w:sz w:val="24"/>
          <w:szCs w:val="24"/>
        </w:rPr>
      </w:pPr>
    </w:p>
    <w:p w14:paraId="28139A74">
      <w:pPr>
        <w:rPr>
          <w:rFonts w:hint="eastAsia" w:ascii="仿宋" w:hAnsi="仿宋" w:eastAsia="仿宋" w:cs="仿宋"/>
          <w:color w:val="auto"/>
          <w:sz w:val="24"/>
          <w:szCs w:val="24"/>
        </w:rPr>
      </w:pPr>
    </w:p>
    <w:p w14:paraId="7FD91CEB">
      <w:pPr>
        <w:pStyle w:val="2"/>
        <w:rPr>
          <w:rFonts w:hint="eastAsia" w:ascii="仿宋" w:hAnsi="仿宋" w:eastAsia="仿宋" w:cs="仿宋"/>
          <w:color w:val="auto"/>
          <w:sz w:val="24"/>
          <w:szCs w:val="24"/>
        </w:rPr>
      </w:pPr>
    </w:p>
    <w:p w14:paraId="259C202D">
      <w:pPr>
        <w:rPr>
          <w:rFonts w:hint="eastAsia" w:ascii="仿宋" w:hAnsi="仿宋" w:eastAsia="仿宋" w:cs="仿宋"/>
          <w:color w:val="auto"/>
          <w:sz w:val="24"/>
          <w:szCs w:val="24"/>
        </w:rPr>
      </w:pPr>
    </w:p>
    <w:p w14:paraId="36E882CD">
      <w:pPr>
        <w:pStyle w:val="2"/>
        <w:rPr>
          <w:rFonts w:hint="eastAsia" w:ascii="仿宋" w:hAnsi="仿宋" w:eastAsia="仿宋" w:cs="仿宋"/>
          <w:color w:val="auto"/>
          <w:sz w:val="24"/>
          <w:szCs w:val="24"/>
        </w:rPr>
      </w:pPr>
    </w:p>
    <w:p w14:paraId="37C3F692">
      <w:pPr>
        <w:rPr>
          <w:rFonts w:hint="eastAsia" w:ascii="仿宋" w:hAnsi="仿宋" w:eastAsia="仿宋" w:cs="仿宋"/>
          <w:color w:val="auto"/>
          <w:sz w:val="24"/>
          <w:szCs w:val="24"/>
        </w:rPr>
      </w:pPr>
    </w:p>
    <w:p w14:paraId="104C21AA">
      <w:pPr>
        <w:pStyle w:val="2"/>
        <w:rPr>
          <w:rFonts w:hint="eastAsia" w:ascii="仿宋" w:hAnsi="仿宋" w:eastAsia="仿宋" w:cs="仿宋"/>
          <w:color w:val="auto"/>
          <w:sz w:val="24"/>
          <w:szCs w:val="24"/>
        </w:rPr>
      </w:pPr>
    </w:p>
    <w:p w14:paraId="117AD3E9">
      <w:pPr>
        <w:rPr>
          <w:rFonts w:hint="eastAsia" w:ascii="仿宋" w:hAnsi="仿宋" w:eastAsia="仿宋" w:cs="仿宋"/>
          <w:color w:val="auto"/>
          <w:sz w:val="24"/>
          <w:szCs w:val="24"/>
        </w:rPr>
      </w:pPr>
    </w:p>
    <w:p w14:paraId="0EBA3084">
      <w:pPr>
        <w:pStyle w:val="2"/>
        <w:rPr>
          <w:rFonts w:hint="eastAsia" w:ascii="仿宋" w:hAnsi="仿宋" w:eastAsia="仿宋" w:cs="仿宋"/>
          <w:color w:val="auto"/>
          <w:sz w:val="24"/>
          <w:szCs w:val="24"/>
        </w:rPr>
      </w:pPr>
    </w:p>
    <w:p w14:paraId="5393E84B">
      <w:pPr>
        <w:rPr>
          <w:rFonts w:hint="eastAsia" w:ascii="仿宋" w:hAnsi="仿宋" w:eastAsia="仿宋" w:cs="仿宋"/>
          <w:color w:val="auto"/>
          <w:sz w:val="24"/>
          <w:szCs w:val="24"/>
        </w:rPr>
      </w:pPr>
    </w:p>
    <w:p w14:paraId="1E50A484">
      <w:pPr>
        <w:pStyle w:val="2"/>
        <w:rPr>
          <w:rFonts w:hint="eastAsia" w:ascii="仿宋" w:hAnsi="仿宋" w:eastAsia="仿宋" w:cs="仿宋"/>
          <w:color w:val="auto"/>
          <w:sz w:val="24"/>
          <w:szCs w:val="24"/>
        </w:rPr>
      </w:pPr>
    </w:p>
    <w:p w14:paraId="62D667E7">
      <w:pPr>
        <w:rPr>
          <w:rFonts w:hint="eastAsia" w:ascii="仿宋" w:hAnsi="仿宋" w:eastAsia="仿宋" w:cs="仿宋"/>
          <w:color w:val="auto"/>
          <w:sz w:val="24"/>
          <w:szCs w:val="24"/>
        </w:rPr>
      </w:pPr>
    </w:p>
    <w:p w14:paraId="59DC7170">
      <w:pPr>
        <w:pStyle w:val="2"/>
        <w:rPr>
          <w:rFonts w:hint="eastAsia" w:ascii="仿宋" w:hAnsi="仿宋" w:eastAsia="仿宋" w:cs="仿宋"/>
          <w:color w:val="auto"/>
          <w:sz w:val="24"/>
          <w:szCs w:val="24"/>
        </w:rPr>
      </w:pPr>
    </w:p>
    <w:p w14:paraId="20813F53">
      <w:pPr>
        <w:rPr>
          <w:rFonts w:hint="eastAsia"/>
        </w:rPr>
      </w:pPr>
    </w:p>
    <w:p w14:paraId="515F4627">
      <w:pPr>
        <w:pStyle w:val="2"/>
        <w:rPr>
          <w:rFonts w:hint="eastAsia"/>
        </w:rPr>
        <w:sectPr>
          <w:pgSz w:w="11906" w:h="16838"/>
          <w:pgMar w:top="1417" w:right="1134" w:bottom="1134" w:left="1134" w:header="964" w:footer="964" w:gutter="0"/>
          <w:cols w:space="720" w:num="1"/>
          <w:docGrid w:linePitch="312" w:charSpace="0"/>
        </w:sectPr>
      </w:pPr>
    </w:p>
    <w:p w14:paraId="46D9A9CF">
      <w:pPr>
        <w:pStyle w:val="2"/>
        <w:numPr>
          <w:ilvl w:val="0"/>
          <w:numId w:val="8"/>
        </w:numPr>
        <w:ind w:firstLine="0" w:firstLineChars="0"/>
        <w:jc w:val="both"/>
        <w:rPr>
          <w:rFonts w:hint="eastAsia" w:ascii="仿宋" w:hAnsi="仿宋" w:eastAsia="仿宋" w:cs="仿宋"/>
          <w:color w:val="auto"/>
          <w:sz w:val="24"/>
          <w:szCs w:val="24"/>
        </w:rPr>
      </w:pPr>
      <w:r>
        <w:rPr>
          <w:rFonts w:hint="eastAsia" w:ascii="仿宋" w:hAnsi="仿宋" w:eastAsia="仿宋" w:cs="仿宋"/>
          <w:color w:val="auto"/>
          <w:sz w:val="24"/>
          <w:szCs w:val="24"/>
        </w:rPr>
        <w:t>卫生防疫管理方案与措施</w:t>
      </w:r>
    </w:p>
    <w:p w14:paraId="754FE2D7">
      <w:pPr>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为本项目提供的卫生防疫管理方案及措施（须提供经营场地食品摆放图片、经营场地的整体环境图片、卫生防疫规章制度、防疫保护措施等）</w:t>
      </w:r>
    </w:p>
    <w:p w14:paraId="0766368C">
      <w:pPr>
        <w:pStyle w:val="2"/>
        <w:rPr>
          <w:rFonts w:hint="eastAsia" w:ascii="仿宋" w:hAnsi="仿宋" w:eastAsia="仿宋" w:cs="仿宋"/>
          <w:color w:val="auto"/>
          <w:sz w:val="24"/>
          <w:szCs w:val="24"/>
        </w:rPr>
      </w:pPr>
    </w:p>
    <w:p w14:paraId="56908486">
      <w:pPr>
        <w:rPr>
          <w:rFonts w:hint="eastAsia" w:ascii="仿宋" w:hAnsi="仿宋" w:eastAsia="仿宋" w:cs="仿宋"/>
          <w:color w:val="auto"/>
          <w:sz w:val="24"/>
          <w:szCs w:val="24"/>
        </w:rPr>
      </w:pPr>
    </w:p>
    <w:p w14:paraId="59701C2F">
      <w:pPr>
        <w:pStyle w:val="2"/>
        <w:rPr>
          <w:rFonts w:hint="eastAsia" w:ascii="仿宋" w:hAnsi="仿宋" w:eastAsia="仿宋" w:cs="仿宋"/>
          <w:color w:val="auto"/>
          <w:sz w:val="24"/>
          <w:szCs w:val="24"/>
        </w:rPr>
      </w:pPr>
    </w:p>
    <w:p w14:paraId="2527D024">
      <w:pPr>
        <w:rPr>
          <w:rFonts w:hint="eastAsia" w:ascii="仿宋" w:hAnsi="仿宋" w:eastAsia="仿宋" w:cs="仿宋"/>
          <w:color w:val="auto"/>
          <w:sz w:val="24"/>
          <w:szCs w:val="24"/>
        </w:rPr>
      </w:pPr>
    </w:p>
    <w:p w14:paraId="66DD5DF5">
      <w:pPr>
        <w:pStyle w:val="2"/>
        <w:rPr>
          <w:rFonts w:hint="eastAsia" w:ascii="仿宋" w:hAnsi="仿宋" w:eastAsia="仿宋" w:cs="仿宋"/>
          <w:color w:val="auto"/>
          <w:sz w:val="24"/>
          <w:szCs w:val="24"/>
        </w:rPr>
      </w:pPr>
    </w:p>
    <w:p w14:paraId="4B59B12D">
      <w:pPr>
        <w:rPr>
          <w:rFonts w:hint="eastAsia" w:ascii="仿宋" w:hAnsi="仿宋" w:eastAsia="仿宋" w:cs="仿宋"/>
          <w:color w:val="auto"/>
          <w:sz w:val="24"/>
          <w:szCs w:val="24"/>
        </w:rPr>
      </w:pPr>
    </w:p>
    <w:p w14:paraId="3E6AFF36">
      <w:pPr>
        <w:pStyle w:val="2"/>
        <w:rPr>
          <w:rFonts w:hint="eastAsia" w:ascii="仿宋" w:hAnsi="仿宋" w:eastAsia="仿宋" w:cs="仿宋"/>
          <w:color w:val="auto"/>
          <w:sz w:val="24"/>
          <w:szCs w:val="24"/>
        </w:rPr>
      </w:pPr>
    </w:p>
    <w:p w14:paraId="71DF0491">
      <w:pPr>
        <w:rPr>
          <w:rFonts w:hint="eastAsia" w:ascii="仿宋" w:hAnsi="仿宋" w:eastAsia="仿宋" w:cs="仿宋"/>
          <w:color w:val="auto"/>
          <w:sz w:val="24"/>
          <w:szCs w:val="24"/>
        </w:rPr>
      </w:pPr>
    </w:p>
    <w:p w14:paraId="7AEE535F">
      <w:pPr>
        <w:pStyle w:val="2"/>
        <w:rPr>
          <w:rFonts w:hint="eastAsia" w:ascii="仿宋" w:hAnsi="仿宋" w:eastAsia="仿宋" w:cs="仿宋"/>
          <w:color w:val="auto"/>
          <w:sz w:val="24"/>
          <w:szCs w:val="24"/>
        </w:rPr>
      </w:pPr>
    </w:p>
    <w:p w14:paraId="34838AD7">
      <w:pPr>
        <w:rPr>
          <w:rFonts w:hint="eastAsia" w:ascii="仿宋" w:hAnsi="仿宋" w:eastAsia="仿宋" w:cs="仿宋"/>
          <w:color w:val="auto"/>
          <w:sz w:val="24"/>
          <w:szCs w:val="24"/>
        </w:rPr>
      </w:pPr>
    </w:p>
    <w:p w14:paraId="4D3F2CA1">
      <w:pPr>
        <w:pStyle w:val="2"/>
        <w:rPr>
          <w:rFonts w:hint="eastAsia" w:ascii="仿宋" w:hAnsi="仿宋" w:eastAsia="仿宋" w:cs="仿宋"/>
          <w:color w:val="auto"/>
          <w:sz w:val="24"/>
          <w:szCs w:val="24"/>
        </w:rPr>
      </w:pPr>
    </w:p>
    <w:p w14:paraId="0BF24F21">
      <w:pPr>
        <w:rPr>
          <w:rFonts w:hint="eastAsia" w:ascii="仿宋" w:hAnsi="仿宋" w:eastAsia="仿宋" w:cs="仿宋"/>
          <w:color w:val="auto"/>
          <w:sz w:val="24"/>
          <w:szCs w:val="24"/>
        </w:rPr>
      </w:pPr>
    </w:p>
    <w:p w14:paraId="2AD9C4D8">
      <w:pPr>
        <w:pStyle w:val="2"/>
        <w:rPr>
          <w:rFonts w:hint="eastAsia" w:ascii="仿宋" w:hAnsi="仿宋" w:eastAsia="仿宋" w:cs="仿宋"/>
          <w:color w:val="auto"/>
          <w:sz w:val="24"/>
          <w:szCs w:val="24"/>
        </w:rPr>
      </w:pPr>
    </w:p>
    <w:p w14:paraId="0598B5A0">
      <w:pPr>
        <w:rPr>
          <w:rFonts w:hint="eastAsia" w:ascii="仿宋" w:hAnsi="仿宋" w:eastAsia="仿宋" w:cs="仿宋"/>
          <w:color w:val="auto"/>
          <w:sz w:val="24"/>
          <w:szCs w:val="24"/>
        </w:rPr>
      </w:pPr>
    </w:p>
    <w:p w14:paraId="1E7ECCDB">
      <w:pPr>
        <w:pStyle w:val="2"/>
        <w:rPr>
          <w:rFonts w:hint="eastAsia" w:ascii="仿宋" w:hAnsi="仿宋" w:eastAsia="仿宋" w:cs="仿宋"/>
          <w:color w:val="auto"/>
          <w:sz w:val="24"/>
          <w:szCs w:val="24"/>
        </w:rPr>
      </w:pPr>
    </w:p>
    <w:p w14:paraId="223EA530">
      <w:pPr>
        <w:rPr>
          <w:rFonts w:hint="eastAsia" w:ascii="仿宋" w:hAnsi="仿宋" w:eastAsia="仿宋" w:cs="仿宋"/>
          <w:color w:val="auto"/>
          <w:sz w:val="24"/>
          <w:szCs w:val="24"/>
        </w:rPr>
      </w:pPr>
    </w:p>
    <w:p w14:paraId="3D42F787">
      <w:pPr>
        <w:pStyle w:val="2"/>
        <w:rPr>
          <w:rFonts w:hint="eastAsia" w:ascii="仿宋" w:hAnsi="仿宋" w:eastAsia="仿宋" w:cs="仿宋"/>
          <w:color w:val="auto"/>
          <w:sz w:val="24"/>
          <w:szCs w:val="24"/>
        </w:rPr>
      </w:pPr>
    </w:p>
    <w:p w14:paraId="31FAC103">
      <w:pPr>
        <w:rPr>
          <w:rFonts w:hint="eastAsia" w:ascii="仿宋" w:hAnsi="仿宋" w:eastAsia="仿宋" w:cs="仿宋"/>
          <w:color w:val="auto"/>
          <w:sz w:val="24"/>
          <w:szCs w:val="24"/>
        </w:rPr>
      </w:pPr>
    </w:p>
    <w:p w14:paraId="5FE5650F">
      <w:pPr>
        <w:pStyle w:val="2"/>
        <w:rPr>
          <w:rFonts w:hint="eastAsia" w:ascii="仿宋" w:hAnsi="仿宋" w:eastAsia="仿宋" w:cs="仿宋"/>
          <w:color w:val="auto"/>
          <w:sz w:val="24"/>
          <w:szCs w:val="24"/>
        </w:rPr>
      </w:pPr>
    </w:p>
    <w:p w14:paraId="5887856E">
      <w:pPr>
        <w:rPr>
          <w:rFonts w:hint="eastAsia" w:ascii="仿宋" w:hAnsi="仿宋" w:eastAsia="仿宋" w:cs="仿宋"/>
          <w:color w:val="auto"/>
          <w:sz w:val="24"/>
          <w:szCs w:val="24"/>
        </w:rPr>
      </w:pPr>
    </w:p>
    <w:p w14:paraId="2DFB78F0">
      <w:pPr>
        <w:pStyle w:val="2"/>
        <w:rPr>
          <w:rFonts w:hint="eastAsia" w:ascii="仿宋" w:hAnsi="仿宋" w:eastAsia="仿宋" w:cs="仿宋"/>
          <w:color w:val="auto"/>
          <w:sz w:val="24"/>
          <w:szCs w:val="24"/>
        </w:rPr>
      </w:pPr>
    </w:p>
    <w:p w14:paraId="5631A48A">
      <w:pPr>
        <w:rPr>
          <w:rFonts w:hint="eastAsia" w:ascii="仿宋" w:hAnsi="仿宋" w:eastAsia="仿宋" w:cs="仿宋"/>
          <w:color w:val="auto"/>
          <w:sz w:val="24"/>
          <w:szCs w:val="24"/>
        </w:rPr>
      </w:pPr>
    </w:p>
    <w:p w14:paraId="1B44B93A">
      <w:pPr>
        <w:pStyle w:val="2"/>
        <w:rPr>
          <w:rFonts w:hint="eastAsia" w:ascii="仿宋" w:hAnsi="仿宋" w:eastAsia="仿宋" w:cs="仿宋"/>
          <w:color w:val="auto"/>
          <w:sz w:val="24"/>
          <w:szCs w:val="24"/>
        </w:rPr>
      </w:pPr>
    </w:p>
    <w:p w14:paraId="485604E2">
      <w:pPr>
        <w:rPr>
          <w:rFonts w:hint="eastAsia" w:ascii="仿宋" w:hAnsi="仿宋" w:eastAsia="仿宋" w:cs="仿宋"/>
          <w:color w:val="auto"/>
          <w:sz w:val="24"/>
          <w:szCs w:val="24"/>
        </w:rPr>
      </w:pPr>
    </w:p>
    <w:p w14:paraId="29F12B8F">
      <w:pPr>
        <w:pStyle w:val="2"/>
        <w:rPr>
          <w:rFonts w:hint="eastAsia" w:ascii="仿宋" w:hAnsi="仿宋" w:eastAsia="仿宋" w:cs="仿宋"/>
          <w:color w:val="auto"/>
          <w:sz w:val="24"/>
          <w:szCs w:val="24"/>
        </w:rPr>
      </w:pPr>
    </w:p>
    <w:p w14:paraId="5E815D15">
      <w:pPr>
        <w:rPr>
          <w:rFonts w:hint="eastAsia" w:ascii="仿宋" w:hAnsi="仿宋" w:eastAsia="仿宋" w:cs="仿宋"/>
          <w:color w:val="auto"/>
          <w:sz w:val="24"/>
          <w:szCs w:val="24"/>
        </w:rPr>
      </w:pPr>
    </w:p>
    <w:p w14:paraId="5E7757D0">
      <w:pPr>
        <w:pStyle w:val="2"/>
        <w:rPr>
          <w:rFonts w:hint="eastAsia" w:ascii="仿宋" w:hAnsi="仿宋" w:eastAsia="仿宋" w:cs="仿宋"/>
          <w:color w:val="auto"/>
          <w:sz w:val="24"/>
          <w:szCs w:val="24"/>
        </w:rPr>
      </w:pPr>
    </w:p>
    <w:p w14:paraId="3B75A79C">
      <w:pPr>
        <w:rPr>
          <w:rFonts w:hint="eastAsia" w:ascii="仿宋" w:hAnsi="仿宋" w:eastAsia="仿宋" w:cs="仿宋"/>
          <w:color w:val="auto"/>
          <w:sz w:val="24"/>
          <w:szCs w:val="24"/>
        </w:rPr>
      </w:pPr>
    </w:p>
    <w:p w14:paraId="1455D41C">
      <w:pPr>
        <w:pStyle w:val="2"/>
        <w:rPr>
          <w:rFonts w:hint="eastAsia" w:ascii="仿宋" w:hAnsi="仿宋" w:eastAsia="仿宋" w:cs="仿宋"/>
          <w:color w:val="auto"/>
          <w:sz w:val="24"/>
          <w:szCs w:val="24"/>
        </w:rPr>
      </w:pPr>
    </w:p>
    <w:p w14:paraId="3724F45F">
      <w:pPr>
        <w:rPr>
          <w:rFonts w:hint="eastAsia" w:ascii="仿宋" w:hAnsi="仿宋" w:eastAsia="仿宋" w:cs="仿宋"/>
          <w:color w:val="auto"/>
          <w:sz w:val="24"/>
          <w:szCs w:val="24"/>
        </w:rPr>
      </w:pPr>
    </w:p>
    <w:p w14:paraId="69E1ABA0">
      <w:pPr>
        <w:pStyle w:val="2"/>
        <w:rPr>
          <w:rFonts w:hint="eastAsia" w:ascii="仿宋" w:hAnsi="仿宋" w:eastAsia="仿宋" w:cs="仿宋"/>
          <w:color w:val="auto"/>
          <w:sz w:val="24"/>
          <w:szCs w:val="24"/>
        </w:rPr>
      </w:pPr>
    </w:p>
    <w:p w14:paraId="0B0039FB">
      <w:pPr>
        <w:rPr>
          <w:rFonts w:hint="eastAsia"/>
        </w:rPr>
      </w:pPr>
    </w:p>
    <w:p w14:paraId="58A8BFDE">
      <w:pPr>
        <w:pStyle w:val="2"/>
        <w:numPr>
          <w:ilvl w:val="0"/>
          <w:numId w:val="8"/>
        </w:numPr>
        <w:ind w:left="0" w:leftChars="0" w:firstLine="0" w:firstLineChars="0"/>
        <w:jc w:val="both"/>
        <w:rPr>
          <w:rFonts w:hint="eastAsia" w:ascii="仿宋" w:hAnsi="仿宋" w:eastAsia="仿宋" w:cs="仿宋"/>
          <w:color w:val="auto"/>
          <w:sz w:val="24"/>
          <w:szCs w:val="24"/>
        </w:rPr>
      </w:pPr>
      <w:r>
        <w:rPr>
          <w:rFonts w:hint="eastAsia" w:ascii="仿宋" w:hAnsi="仿宋" w:eastAsia="仿宋" w:cs="仿宋"/>
          <w:color w:val="auto"/>
          <w:sz w:val="24"/>
          <w:szCs w:val="24"/>
        </w:rPr>
        <w:t>配送及售后服务方案</w:t>
      </w:r>
    </w:p>
    <w:p w14:paraId="4AB04F01">
      <w:pPr>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为本项目出具的配送及售后服务方案</w:t>
      </w:r>
    </w:p>
    <w:p w14:paraId="36B020FD">
      <w:pPr>
        <w:pStyle w:val="2"/>
        <w:rPr>
          <w:rFonts w:hint="eastAsia" w:ascii="仿宋" w:hAnsi="仿宋" w:eastAsia="仿宋" w:cs="仿宋"/>
          <w:color w:val="auto"/>
          <w:sz w:val="24"/>
          <w:szCs w:val="24"/>
        </w:rPr>
      </w:pPr>
    </w:p>
    <w:p w14:paraId="3019D326">
      <w:pPr>
        <w:rPr>
          <w:rFonts w:hint="eastAsia" w:ascii="仿宋" w:hAnsi="仿宋" w:eastAsia="仿宋" w:cs="仿宋"/>
          <w:color w:val="auto"/>
          <w:sz w:val="24"/>
          <w:szCs w:val="24"/>
        </w:rPr>
      </w:pPr>
    </w:p>
    <w:p w14:paraId="5E69D36E">
      <w:pPr>
        <w:pStyle w:val="2"/>
        <w:rPr>
          <w:rFonts w:hint="eastAsia" w:ascii="仿宋" w:hAnsi="仿宋" w:eastAsia="仿宋" w:cs="仿宋"/>
          <w:color w:val="auto"/>
          <w:sz w:val="24"/>
          <w:szCs w:val="24"/>
        </w:rPr>
      </w:pPr>
    </w:p>
    <w:p w14:paraId="41649A96">
      <w:pPr>
        <w:rPr>
          <w:rFonts w:hint="eastAsia" w:ascii="仿宋" w:hAnsi="仿宋" w:eastAsia="仿宋" w:cs="仿宋"/>
          <w:color w:val="auto"/>
          <w:sz w:val="24"/>
          <w:szCs w:val="24"/>
        </w:rPr>
      </w:pPr>
    </w:p>
    <w:p w14:paraId="20FE0474">
      <w:pPr>
        <w:pStyle w:val="2"/>
        <w:rPr>
          <w:rFonts w:hint="eastAsia" w:ascii="仿宋" w:hAnsi="仿宋" w:eastAsia="仿宋" w:cs="仿宋"/>
          <w:color w:val="auto"/>
          <w:sz w:val="24"/>
          <w:szCs w:val="24"/>
        </w:rPr>
      </w:pPr>
    </w:p>
    <w:p w14:paraId="02D1E249">
      <w:pPr>
        <w:rPr>
          <w:rFonts w:hint="eastAsia" w:ascii="仿宋" w:hAnsi="仿宋" w:eastAsia="仿宋" w:cs="仿宋"/>
          <w:color w:val="auto"/>
          <w:sz w:val="24"/>
          <w:szCs w:val="24"/>
        </w:rPr>
      </w:pPr>
    </w:p>
    <w:p w14:paraId="08F46C3D">
      <w:pPr>
        <w:pStyle w:val="2"/>
        <w:rPr>
          <w:rFonts w:hint="eastAsia" w:ascii="仿宋" w:hAnsi="仿宋" w:eastAsia="仿宋" w:cs="仿宋"/>
          <w:color w:val="auto"/>
          <w:sz w:val="24"/>
          <w:szCs w:val="24"/>
        </w:rPr>
      </w:pPr>
    </w:p>
    <w:p w14:paraId="0EE9C404">
      <w:pPr>
        <w:rPr>
          <w:rFonts w:hint="eastAsia" w:ascii="仿宋" w:hAnsi="仿宋" w:eastAsia="仿宋" w:cs="仿宋"/>
          <w:color w:val="auto"/>
          <w:sz w:val="24"/>
          <w:szCs w:val="24"/>
        </w:rPr>
      </w:pPr>
    </w:p>
    <w:p w14:paraId="6CBC661A">
      <w:pPr>
        <w:pStyle w:val="2"/>
        <w:rPr>
          <w:rFonts w:hint="eastAsia" w:ascii="仿宋" w:hAnsi="仿宋" w:eastAsia="仿宋" w:cs="仿宋"/>
          <w:color w:val="auto"/>
          <w:sz w:val="24"/>
          <w:szCs w:val="24"/>
        </w:rPr>
      </w:pPr>
    </w:p>
    <w:p w14:paraId="3E8E154B">
      <w:pPr>
        <w:rPr>
          <w:rFonts w:hint="eastAsia" w:ascii="仿宋" w:hAnsi="仿宋" w:eastAsia="仿宋" w:cs="仿宋"/>
          <w:color w:val="auto"/>
          <w:sz w:val="24"/>
          <w:szCs w:val="24"/>
        </w:rPr>
      </w:pPr>
    </w:p>
    <w:p w14:paraId="545E8609">
      <w:pPr>
        <w:pStyle w:val="2"/>
        <w:rPr>
          <w:rFonts w:hint="eastAsia" w:ascii="仿宋" w:hAnsi="仿宋" w:eastAsia="仿宋" w:cs="仿宋"/>
          <w:color w:val="auto"/>
          <w:sz w:val="24"/>
          <w:szCs w:val="24"/>
        </w:rPr>
      </w:pPr>
    </w:p>
    <w:p w14:paraId="14554088">
      <w:pPr>
        <w:rPr>
          <w:rFonts w:hint="eastAsia" w:ascii="仿宋" w:hAnsi="仿宋" w:eastAsia="仿宋" w:cs="仿宋"/>
          <w:color w:val="auto"/>
          <w:sz w:val="24"/>
          <w:szCs w:val="24"/>
        </w:rPr>
      </w:pPr>
    </w:p>
    <w:p w14:paraId="6CBA14EE">
      <w:pPr>
        <w:pStyle w:val="2"/>
        <w:rPr>
          <w:rFonts w:hint="eastAsia" w:ascii="仿宋" w:hAnsi="仿宋" w:eastAsia="仿宋" w:cs="仿宋"/>
          <w:color w:val="auto"/>
          <w:sz w:val="24"/>
          <w:szCs w:val="24"/>
        </w:rPr>
      </w:pPr>
    </w:p>
    <w:p w14:paraId="0DB6412B">
      <w:pPr>
        <w:rPr>
          <w:rFonts w:hint="eastAsia" w:ascii="仿宋" w:hAnsi="仿宋" w:eastAsia="仿宋" w:cs="仿宋"/>
          <w:color w:val="auto"/>
          <w:sz w:val="24"/>
          <w:szCs w:val="24"/>
        </w:rPr>
      </w:pPr>
    </w:p>
    <w:p w14:paraId="75D10D56">
      <w:pPr>
        <w:pStyle w:val="2"/>
        <w:rPr>
          <w:rFonts w:hint="eastAsia" w:ascii="仿宋" w:hAnsi="仿宋" w:eastAsia="仿宋" w:cs="仿宋"/>
          <w:color w:val="auto"/>
          <w:sz w:val="24"/>
          <w:szCs w:val="24"/>
        </w:rPr>
      </w:pPr>
    </w:p>
    <w:p w14:paraId="26D87882">
      <w:pPr>
        <w:rPr>
          <w:rFonts w:hint="eastAsia" w:ascii="仿宋" w:hAnsi="仿宋" w:eastAsia="仿宋" w:cs="仿宋"/>
          <w:color w:val="auto"/>
          <w:sz w:val="24"/>
          <w:szCs w:val="24"/>
        </w:rPr>
      </w:pPr>
    </w:p>
    <w:p w14:paraId="0D9717EB">
      <w:pPr>
        <w:pStyle w:val="2"/>
        <w:rPr>
          <w:rFonts w:hint="eastAsia" w:ascii="仿宋" w:hAnsi="仿宋" w:eastAsia="仿宋" w:cs="仿宋"/>
          <w:color w:val="auto"/>
          <w:sz w:val="24"/>
          <w:szCs w:val="24"/>
        </w:rPr>
      </w:pPr>
    </w:p>
    <w:p w14:paraId="60D6087A">
      <w:pPr>
        <w:rPr>
          <w:rFonts w:hint="eastAsia" w:ascii="仿宋" w:hAnsi="仿宋" w:eastAsia="仿宋" w:cs="仿宋"/>
          <w:color w:val="auto"/>
          <w:sz w:val="24"/>
          <w:szCs w:val="24"/>
        </w:rPr>
      </w:pPr>
    </w:p>
    <w:p w14:paraId="116FEB66">
      <w:pPr>
        <w:pStyle w:val="2"/>
        <w:rPr>
          <w:rFonts w:hint="eastAsia" w:ascii="仿宋" w:hAnsi="仿宋" w:eastAsia="仿宋" w:cs="仿宋"/>
          <w:color w:val="auto"/>
          <w:sz w:val="24"/>
          <w:szCs w:val="24"/>
        </w:rPr>
      </w:pPr>
    </w:p>
    <w:p w14:paraId="0A8F23E1">
      <w:pPr>
        <w:rPr>
          <w:rFonts w:hint="eastAsia" w:ascii="仿宋" w:hAnsi="仿宋" w:eastAsia="仿宋" w:cs="仿宋"/>
          <w:color w:val="auto"/>
          <w:sz w:val="24"/>
          <w:szCs w:val="24"/>
        </w:rPr>
      </w:pPr>
    </w:p>
    <w:p w14:paraId="4B38E879">
      <w:pPr>
        <w:pStyle w:val="2"/>
        <w:rPr>
          <w:rFonts w:hint="eastAsia" w:ascii="仿宋" w:hAnsi="仿宋" w:eastAsia="仿宋" w:cs="仿宋"/>
          <w:color w:val="auto"/>
          <w:sz w:val="24"/>
          <w:szCs w:val="24"/>
        </w:rPr>
      </w:pPr>
    </w:p>
    <w:p w14:paraId="634AF2B6">
      <w:pPr>
        <w:rPr>
          <w:rFonts w:hint="eastAsia" w:ascii="仿宋" w:hAnsi="仿宋" w:eastAsia="仿宋" w:cs="仿宋"/>
          <w:color w:val="auto"/>
          <w:sz w:val="24"/>
          <w:szCs w:val="24"/>
        </w:rPr>
      </w:pPr>
    </w:p>
    <w:p w14:paraId="231E7A14">
      <w:pPr>
        <w:pStyle w:val="2"/>
        <w:rPr>
          <w:rFonts w:hint="eastAsia" w:ascii="仿宋" w:hAnsi="仿宋" w:eastAsia="仿宋" w:cs="仿宋"/>
          <w:color w:val="auto"/>
          <w:sz w:val="24"/>
          <w:szCs w:val="24"/>
        </w:rPr>
      </w:pPr>
    </w:p>
    <w:p w14:paraId="09692B86">
      <w:pPr>
        <w:rPr>
          <w:rFonts w:hint="eastAsia" w:ascii="仿宋" w:hAnsi="仿宋" w:eastAsia="仿宋" w:cs="仿宋"/>
          <w:color w:val="auto"/>
          <w:sz w:val="24"/>
          <w:szCs w:val="24"/>
        </w:rPr>
      </w:pPr>
    </w:p>
    <w:p w14:paraId="5C3FC87D">
      <w:pPr>
        <w:pStyle w:val="2"/>
        <w:rPr>
          <w:rFonts w:hint="eastAsia" w:ascii="仿宋" w:hAnsi="仿宋" w:eastAsia="仿宋" w:cs="仿宋"/>
          <w:color w:val="auto"/>
          <w:sz w:val="24"/>
          <w:szCs w:val="24"/>
        </w:rPr>
      </w:pPr>
    </w:p>
    <w:p w14:paraId="5E1B4290">
      <w:pPr>
        <w:rPr>
          <w:rFonts w:hint="eastAsia" w:ascii="仿宋" w:hAnsi="仿宋" w:eastAsia="仿宋" w:cs="仿宋"/>
          <w:color w:val="auto"/>
          <w:sz w:val="24"/>
          <w:szCs w:val="24"/>
        </w:rPr>
      </w:pPr>
    </w:p>
    <w:p w14:paraId="4A3302B5">
      <w:pPr>
        <w:pStyle w:val="2"/>
        <w:rPr>
          <w:rFonts w:hint="eastAsia" w:ascii="仿宋" w:hAnsi="仿宋" w:eastAsia="仿宋" w:cs="仿宋"/>
          <w:color w:val="auto"/>
          <w:sz w:val="24"/>
          <w:szCs w:val="24"/>
        </w:rPr>
      </w:pPr>
    </w:p>
    <w:p w14:paraId="15C7E4D5">
      <w:pPr>
        <w:rPr>
          <w:rFonts w:hint="eastAsia" w:ascii="仿宋" w:hAnsi="仿宋" w:eastAsia="仿宋" w:cs="仿宋"/>
          <w:color w:val="auto"/>
          <w:sz w:val="24"/>
          <w:szCs w:val="24"/>
        </w:rPr>
      </w:pPr>
    </w:p>
    <w:p w14:paraId="7EB80C47">
      <w:pPr>
        <w:pStyle w:val="2"/>
        <w:rPr>
          <w:rFonts w:hint="eastAsia" w:ascii="仿宋" w:hAnsi="仿宋" w:eastAsia="仿宋" w:cs="仿宋"/>
          <w:color w:val="auto"/>
          <w:sz w:val="24"/>
          <w:szCs w:val="24"/>
        </w:rPr>
      </w:pPr>
    </w:p>
    <w:p w14:paraId="3A8C368C">
      <w:pPr>
        <w:rPr>
          <w:rFonts w:hint="eastAsia" w:ascii="仿宋" w:hAnsi="仿宋" w:eastAsia="仿宋" w:cs="仿宋"/>
          <w:color w:val="auto"/>
          <w:sz w:val="24"/>
          <w:szCs w:val="24"/>
        </w:rPr>
      </w:pPr>
    </w:p>
    <w:p w14:paraId="42C2023F">
      <w:pPr>
        <w:pStyle w:val="2"/>
        <w:rPr>
          <w:rFonts w:hint="eastAsia" w:ascii="仿宋" w:hAnsi="仿宋" w:eastAsia="仿宋" w:cs="仿宋"/>
          <w:color w:val="auto"/>
          <w:sz w:val="24"/>
          <w:szCs w:val="24"/>
        </w:rPr>
      </w:pPr>
    </w:p>
    <w:p w14:paraId="2C36B9CF">
      <w:pPr>
        <w:rPr>
          <w:rFonts w:hint="eastAsia" w:ascii="仿宋" w:hAnsi="仿宋" w:eastAsia="仿宋" w:cs="仿宋"/>
          <w:color w:val="auto"/>
          <w:sz w:val="24"/>
          <w:szCs w:val="24"/>
        </w:rPr>
      </w:pPr>
    </w:p>
    <w:p w14:paraId="3FBA80C5">
      <w:pPr>
        <w:pStyle w:val="2"/>
        <w:rPr>
          <w:rFonts w:hint="eastAsia" w:ascii="仿宋" w:hAnsi="仿宋" w:eastAsia="仿宋" w:cs="仿宋"/>
          <w:color w:val="auto"/>
          <w:sz w:val="24"/>
          <w:szCs w:val="24"/>
        </w:rPr>
      </w:pPr>
    </w:p>
    <w:p w14:paraId="1A6FD341">
      <w:pPr>
        <w:rPr>
          <w:rFonts w:hint="eastAsia"/>
        </w:rPr>
      </w:pPr>
    </w:p>
    <w:p w14:paraId="5F98AC6B">
      <w:pPr>
        <w:pStyle w:val="2"/>
        <w:numPr>
          <w:ilvl w:val="0"/>
          <w:numId w:val="8"/>
        </w:numPr>
        <w:ind w:left="0" w:leftChars="0" w:firstLine="0" w:firstLineChars="0"/>
        <w:jc w:val="both"/>
        <w:rPr>
          <w:rFonts w:hint="eastAsia" w:ascii="仿宋" w:hAnsi="仿宋" w:eastAsia="仿宋" w:cs="仿宋"/>
          <w:color w:val="000000"/>
          <w:sz w:val="24"/>
          <w:szCs w:val="24"/>
          <w:highlight w:val="none"/>
        </w:rPr>
      </w:pPr>
      <w:r>
        <w:rPr>
          <w:rFonts w:hint="eastAsia" w:ascii="仿宋" w:hAnsi="仿宋" w:eastAsia="仿宋" w:cs="仿宋"/>
          <w:color w:val="auto"/>
          <w:sz w:val="24"/>
          <w:szCs w:val="24"/>
        </w:rPr>
        <w:t>企业规章制度</w:t>
      </w:r>
    </w:p>
    <w:p w14:paraId="6E14ACFC">
      <w:pPr>
        <w:pStyle w:val="2"/>
        <w:numPr>
          <w:ilvl w:val="0"/>
          <w:numId w:val="0"/>
        </w:numPr>
        <w:ind w:leftChars="0" w:firstLine="480" w:firstLineChars="200"/>
        <w:jc w:val="both"/>
        <w:rPr>
          <w:rFonts w:hint="eastAsia" w:ascii="仿宋" w:hAnsi="仿宋" w:eastAsia="仿宋" w:cs="仿宋"/>
          <w:color w:val="000000"/>
          <w:sz w:val="24"/>
          <w:szCs w:val="24"/>
          <w:highlight w:val="none"/>
        </w:rPr>
      </w:pPr>
      <w:r>
        <w:rPr>
          <w:rFonts w:hint="eastAsia" w:ascii="仿宋" w:hAnsi="仿宋" w:eastAsia="仿宋" w:cs="仿宋"/>
          <w:b w:val="0"/>
          <w:bCs w:val="0"/>
          <w:color w:val="auto"/>
          <w:sz w:val="24"/>
          <w:szCs w:val="24"/>
          <w:lang w:eastAsia="zh-CN"/>
        </w:rPr>
        <w:t>供应商</w:t>
      </w:r>
      <w:r>
        <w:rPr>
          <w:rFonts w:hint="eastAsia" w:ascii="仿宋" w:hAnsi="仿宋" w:eastAsia="仿宋" w:cs="仿宋"/>
          <w:b w:val="0"/>
          <w:bCs w:val="0"/>
          <w:color w:val="auto"/>
          <w:sz w:val="24"/>
          <w:szCs w:val="24"/>
        </w:rPr>
        <w:t>制定的现行内部管理制度</w:t>
      </w:r>
      <w:r>
        <w:rPr>
          <w:rFonts w:hint="eastAsia" w:ascii="仿宋" w:hAnsi="仿宋" w:eastAsia="仿宋" w:cs="仿宋"/>
          <w:b w:val="0"/>
          <w:bCs w:val="0"/>
          <w:color w:val="000000"/>
          <w:sz w:val="24"/>
          <w:szCs w:val="24"/>
          <w:highlight w:val="none"/>
        </w:rPr>
        <w:br w:type="page"/>
      </w:r>
      <w:bookmarkStart w:id="218" w:name="_Toc4289"/>
      <w:r>
        <w:rPr>
          <w:rFonts w:hint="eastAsia" w:ascii="仿宋" w:hAnsi="仿宋" w:eastAsia="仿宋" w:cs="仿宋"/>
          <w:color w:val="000000"/>
          <w:sz w:val="24"/>
          <w:szCs w:val="24"/>
          <w:highlight w:val="none"/>
        </w:rPr>
        <w:t>三、报价文件</w:t>
      </w:r>
      <w:bookmarkEnd w:id="218"/>
    </w:p>
    <w:p w14:paraId="0A098F2A">
      <w:pPr>
        <w:pStyle w:val="4"/>
        <w:spacing w:before="0" w:after="0" w:line="360" w:lineRule="auto"/>
        <w:ind w:firstLine="482"/>
        <w:rPr>
          <w:rFonts w:hint="eastAsia" w:ascii="仿宋" w:hAnsi="仿宋" w:eastAsia="仿宋" w:cs="仿宋"/>
          <w:color w:val="000000"/>
          <w:sz w:val="24"/>
          <w:szCs w:val="24"/>
          <w:highlight w:val="none"/>
        </w:rPr>
      </w:pPr>
      <w:bookmarkStart w:id="219" w:name="_Toc511726864"/>
      <w:bookmarkStart w:id="220" w:name="_Toc5032"/>
      <w:r>
        <w:rPr>
          <w:rFonts w:hint="eastAsia" w:ascii="仿宋" w:hAnsi="仿宋" w:eastAsia="仿宋" w:cs="仿宋"/>
          <w:color w:val="000000"/>
          <w:sz w:val="24"/>
          <w:szCs w:val="24"/>
          <w:highlight w:val="none"/>
        </w:rPr>
        <w:t>（一）报价</w:t>
      </w:r>
      <w:bookmarkEnd w:id="219"/>
      <w:r>
        <w:rPr>
          <w:rFonts w:hint="eastAsia" w:ascii="仿宋" w:hAnsi="仿宋" w:eastAsia="仿宋" w:cs="仿宋"/>
          <w:color w:val="000000"/>
          <w:sz w:val="24"/>
          <w:szCs w:val="24"/>
          <w:highlight w:val="none"/>
        </w:rPr>
        <w:t>一览表</w:t>
      </w:r>
      <w:bookmarkEnd w:id="220"/>
    </w:p>
    <w:p w14:paraId="0213B5CA">
      <w:pPr>
        <w:pStyle w:val="12"/>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14:paraId="002A00C6">
      <w:pPr>
        <w:pStyle w:val="12"/>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p w14:paraId="557A2907">
      <w:pPr>
        <w:widowControl/>
        <w:jc w:val="center"/>
        <w:textAlignment w:val="center"/>
        <w:rPr>
          <w:rFonts w:hint="eastAsia" w:ascii="仿宋" w:hAnsi="仿宋" w:eastAsia="仿宋" w:cs="仿宋"/>
          <w:color w:val="000000"/>
          <w:kern w:val="0"/>
          <w:szCs w:val="21"/>
          <w:highlight w:val="none"/>
          <w:lang w:bidi="ar"/>
        </w:rPr>
      </w:pPr>
    </w:p>
    <w:tbl>
      <w:tblPr>
        <w:tblStyle w:val="40"/>
        <w:tblW w:w="3798" w:type="pct"/>
        <w:jc w:val="center"/>
        <w:tblLayout w:type="autofit"/>
        <w:tblCellMar>
          <w:top w:w="0" w:type="dxa"/>
          <w:left w:w="108" w:type="dxa"/>
          <w:bottom w:w="0" w:type="dxa"/>
          <w:right w:w="108" w:type="dxa"/>
        </w:tblCellMar>
      </w:tblPr>
      <w:tblGrid>
        <w:gridCol w:w="805"/>
        <w:gridCol w:w="2395"/>
        <w:gridCol w:w="2224"/>
        <w:gridCol w:w="2061"/>
      </w:tblGrid>
      <w:tr w14:paraId="26CEBDCF">
        <w:tblPrEx>
          <w:tblCellMar>
            <w:top w:w="0" w:type="dxa"/>
            <w:left w:w="108" w:type="dxa"/>
            <w:bottom w:w="0" w:type="dxa"/>
            <w:right w:w="108" w:type="dxa"/>
          </w:tblCellMar>
        </w:tblPrEx>
        <w:trPr>
          <w:trHeight w:val="927" w:hRule="atLeast"/>
          <w:jc w:val="center"/>
        </w:trPr>
        <w:tc>
          <w:tcPr>
            <w:tcW w:w="538" w:type="pct"/>
            <w:tcBorders>
              <w:top w:val="single" w:color="auto" w:sz="4" w:space="0"/>
              <w:left w:val="single" w:color="auto" w:sz="4" w:space="0"/>
              <w:bottom w:val="single" w:color="auto" w:sz="4" w:space="0"/>
              <w:right w:val="single" w:color="auto" w:sz="4" w:space="0"/>
            </w:tcBorders>
            <w:noWrap w:val="0"/>
            <w:vAlign w:val="center"/>
          </w:tcPr>
          <w:p w14:paraId="55A5D4D1">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1599" w:type="pct"/>
            <w:tcBorders>
              <w:top w:val="single" w:color="auto" w:sz="4" w:space="0"/>
              <w:left w:val="nil"/>
              <w:bottom w:val="single" w:color="auto" w:sz="4" w:space="0"/>
              <w:right w:val="single" w:color="auto" w:sz="4" w:space="0"/>
            </w:tcBorders>
            <w:noWrap w:val="0"/>
            <w:vAlign w:val="center"/>
          </w:tcPr>
          <w:p w14:paraId="71899EAC">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报价内容</w:t>
            </w:r>
          </w:p>
        </w:tc>
        <w:tc>
          <w:tcPr>
            <w:tcW w:w="1485" w:type="pct"/>
            <w:tcBorders>
              <w:top w:val="single" w:color="auto" w:sz="4" w:space="0"/>
              <w:left w:val="nil"/>
              <w:bottom w:val="single" w:color="auto" w:sz="4" w:space="0"/>
              <w:right w:val="single" w:color="auto" w:sz="4" w:space="0"/>
            </w:tcBorders>
            <w:noWrap w:val="0"/>
            <w:vAlign w:val="center"/>
          </w:tcPr>
          <w:p w14:paraId="76A42C5F">
            <w:pPr>
              <w:widowControl/>
              <w:jc w:val="center"/>
              <w:rPr>
                <w:rFonts w:hint="default" w:ascii="仿宋" w:hAnsi="仿宋" w:eastAsia="仿宋" w:cs="宋体"/>
                <w:b/>
                <w:bCs/>
                <w:color w:val="000000"/>
                <w:kern w:val="0"/>
                <w:szCs w:val="21"/>
                <w:highlight w:val="none"/>
                <w:lang w:val="en-US" w:eastAsia="zh-CN"/>
              </w:rPr>
            </w:pPr>
            <w:r>
              <w:rPr>
                <w:rFonts w:hint="eastAsia" w:ascii="仿宋" w:hAnsi="仿宋" w:eastAsia="仿宋" w:cs="宋体"/>
                <w:b/>
                <w:bCs/>
                <w:color w:val="000000"/>
                <w:kern w:val="0"/>
                <w:szCs w:val="21"/>
                <w:highlight w:val="none"/>
                <w:lang w:val="en-US" w:eastAsia="zh-CN"/>
              </w:rPr>
              <w:t>报价折扣</w:t>
            </w:r>
          </w:p>
        </w:tc>
        <w:tc>
          <w:tcPr>
            <w:tcW w:w="1376" w:type="pct"/>
            <w:tcBorders>
              <w:top w:val="single" w:color="auto" w:sz="4" w:space="0"/>
              <w:left w:val="single" w:color="auto" w:sz="4" w:space="0"/>
              <w:bottom w:val="single" w:color="auto" w:sz="4" w:space="0"/>
              <w:right w:val="single" w:color="auto" w:sz="4" w:space="0"/>
            </w:tcBorders>
            <w:noWrap w:val="0"/>
            <w:vAlign w:val="center"/>
          </w:tcPr>
          <w:p w14:paraId="2E9E3365">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14:paraId="47FD756D">
        <w:tblPrEx>
          <w:tblCellMar>
            <w:top w:w="0" w:type="dxa"/>
            <w:left w:w="108" w:type="dxa"/>
            <w:bottom w:w="0" w:type="dxa"/>
            <w:right w:w="108" w:type="dxa"/>
          </w:tblCellMar>
        </w:tblPrEx>
        <w:trPr>
          <w:trHeight w:val="1409" w:hRule="atLeast"/>
          <w:jc w:val="center"/>
        </w:trPr>
        <w:tc>
          <w:tcPr>
            <w:tcW w:w="538" w:type="pct"/>
            <w:tcBorders>
              <w:top w:val="nil"/>
              <w:left w:val="single" w:color="auto" w:sz="4" w:space="0"/>
              <w:bottom w:val="single" w:color="auto" w:sz="4" w:space="0"/>
              <w:right w:val="single" w:color="auto" w:sz="4" w:space="0"/>
            </w:tcBorders>
            <w:noWrap w:val="0"/>
            <w:vAlign w:val="center"/>
          </w:tcPr>
          <w:p w14:paraId="3956A2AC">
            <w:pPr>
              <w:widowControl/>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1599" w:type="pct"/>
            <w:tcBorders>
              <w:top w:val="nil"/>
              <w:left w:val="nil"/>
              <w:bottom w:val="single" w:color="auto" w:sz="4" w:space="0"/>
              <w:right w:val="single" w:color="auto" w:sz="4" w:space="0"/>
            </w:tcBorders>
            <w:noWrap w:val="0"/>
            <w:vAlign w:val="center"/>
          </w:tcPr>
          <w:p w14:paraId="37189391">
            <w:pPr>
              <w:widowControl/>
              <w:jc w:val="center"/>
              <w:rPr>
                <w:rFonts w:hint="eastAsia" w:ascii="仿宋" w:hAnsi="仿宋" w:eastAsia="仿宋" w:cs="宋体"/>
                <w:bCs/>
                <w:color w:val="000000"/>
                <w:kern w:val="0"/>
                <w:szCs w:val="21"/>
                <w:highlight w:val="none"/>
              </w:rPr>
            </w:pPr>
          </w:p>
        </w:tc>
        <w:tc>
          <w:tcPr>
            <w:tcW w:w="1485" w:type="pct"/>
            <w:tcBorders>
              <w:top w:val="nil"/>
              <w:left w:val="nil"/>
              <w:bottom w:val="single" w:color="auto" w:sz="4" w:space="0"/>
              <w:right w:val="single" w:color="auto" w:sz="4" w:space="0"/>
            </w:tcBorders>
            <w:noWrap w:val="0"/>
            <w:vAlign w:val="center"/>
          </w:tcPr>
          <w:p w14:paraId="260D853B">
            <w:pPr>
              <w:widowControl/>
              <w:jc w:val="center"/>
              <w:rPr>
                <w:rFonts w:hint="eastAsia" w:ascii="仿宋" w:hAnsi="仿宋" w:eastAsia="仿宋" w:cs="宋体"/>
                <w:color w:val="000000"/>
                <w:kern w:val="0"/>
                <w:szCs w:val="21"/>
                <w:highlight w:val="none"/>
              </w:rPr>
            </w:pPr>
          </w:p>
        </w:tc>
        <w:tc>
          <w:tcPr>
            <w:tcW w:w="1376" w:type="pct"/>
            <w:tcBorders>
              <w:top w:val="single" w:color="auto" w:sz="4" w:space="0"/>
              <w:left w:val="single" w:color="auto" w:sz="4" w:space="0"/>
              <w:bottom w:val="single" w:color="auto" w:sz="4" w:space="0"/>
              <w:right w:val="single" w:color="auto" w:sz="4" w:space="0"/>
            </w:tcBorders>
            <w:noWrap w:val="0"/>
            <w:vAlign w:val="center"/>
          </w:tcPr>
          <w:p w14:paraId="7658E61D">
            <w:pPr>
              <w:widowControl/>
              <w:jc w:val="center"/>
              <w:rPr>
                <w:rFonts w:hint="eastAsia" w:ascii="仿宋" w:hAnsi="仿宋" w:eastAsia="仿宋" w:cs="宋体"/>
                <w:color w:val="000000"/>
                <w:kern w:val="0"/>
                <w:szCs w:val="21"/>
                <w:highlight w:val="none"/>
              </w:rPr>
            </w:pPr>
          </w:p>
        </w:tc>
      </w:tr>
    </w:tbl>
    <w:p w14:paraId="7542B61A">
      <w:pPr>
        <w:spacing w:line="360" w:lineRule="auto"/>
        <w:rPr>
          <w:rFonts w:ascii="仿宋" w:hAnsi="仿宋" w:eastAsia="仿宋" w:cs="仿宋"/>
          <w:bCs/>
          <w:color w:val="000000"/>
          <w:sz w:val="24"/>
          <w:highlight w:val="none"/>
        </w:rPr>
      </w:pPr>
    </w:p>
    <w:p w14:paraId="0EB8DD12">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14:paraId="1860948D">
      <w:pPr>
        <w:pStyle w:val="17"/>
        <w:spacing w:line="360" w:lineRule="auto"/>
        <w:jc w:val="both"/>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rPr>
        <w:t>.本项目设置最高限价：最高限价</w:t>
      </w:r>
      <w:r>
        <w:rPr>
          <w:rFonts w:hint="eastAsia" w:ascii="仿宋" w:hAnsi="仿宋" w:eastAsia="仿宋" w:cs="仿宋"/>
          <w:bCs/>
          <w:sz w:val="24"/>
          <w:highlight w:val="none"/>
          <w:lang w:val="en-US" w:eastAsia="zh-CN"/>
        </w:rPr>
        <w:t>折扣率为95%</w:t>
      </w:r>
      <w:r>
        <w:rPr>
          <w:rFonts w:hint="eastAsia" w:ascii="仿宋" w:hAnsi="仿宋" w:eastAsia="仿宋" w:cs="仿宋"/>
          <w:bCs/>
          <w:sz w:val="24"/>
          <w:highlight w:val="none"/>
        </w:rPr>
        <w:t>，供应商报价</w:t>
      </w:r>
      <w:r>
        <w:rPr>
          <w:rFonts w:hint="eastAsia" w:ascii="仿宋" w:hAnsi="仿宋" w:eastAsia="仿宋" w:cs="仿宋"/>
          <w:bCs/>
          <w:sz w:val="24"/>
          <w:highlight w:val="none"/>
          <w:lang w:eastAsia="zh-CN"/>
        </w:rPr>
        <w:t>折扣率</w:t>
      </w:r>
      <w:r>
        <w:rPr>
          <w:rFonts w:hint="eastAsia" w:ascii="仿宋" w:hAnsi="仿宋" w:eastAsia="仿宋" w:cs="仿宋"/>
          <w:bCs/>
          <w:sz w:val="24"/>
          <w:highlight w:val="none"/>
        </w:rPr>
        <w:t>高于最高限价的，其响应将被否决。</w:t>
      </w:r>
    </w:p>
    <w:p w14:paraId="14ED627D">
      <w:pPr>
        <w:topLinePunct w:val="0"/>
        <w:spacing w:line="360" w:lineRule="auto"/>
        <w:rPr>
          <w:rFonts w:hint="eastAsia" w:ascii="仿宋" w:hAnsi="仿宋" w:eastAsia="仿宋" w:cs="仿宋"/>
          <w:bCs/>
          <w:sz w:val="24"/>
          <w:highlight w:val="none"/>
        </w:rPr>
      </w:pPr>
      <w:r>
        <w:rPr>
          <w:rFonts w:hint="eastAsia" w:ascii="仿宋" w:hAnsi="仿宋" w:eastAsia="仿宋" w:cs="仿宋"/>
          <w:sz w:val="22"/>
          <w:szCs w:val="22"/>
          <w:highlight w:val="none"/>
          <w:lang w:val="en-US" w:eastAsia="zh-CN"/>
        </w:rPr>
        <w:t>2.</w:t>
      </w:r>
      <w:r>
        <w:rPr>
          <w:rFonts w:hint="eastAsia" w:ascii="仿宋" w:hAnsi="仿宋" w:eastAsia="仿宋" w:cs="仿宋"/>
          <w:sz w:val="22"/>
          <w:szCs w:val="22"/>
          <w:highlight w:val="none"/>
        </w:rPr>
        <w:t>本次报价方式为以百分比进行报价，精确到整数位（如</w:t>
      </w:r>
      <w:r>
        <w:rPr>
          <w:rFonts w:hint="eastAsia" w:ascii="仿宋" w:hAnsi="仿宋" w:eastAsia="仿宋" w:cs="仿宋"/>
          <w:sz w:val="22"/>
          <w:szCs w:val="22"/>
          <w:highlight w:val="none"/>
          <w:lang w:val="en-US" w:eastAsia="zh-CN"/>
        </w:rPr>
        <w:t>90</w:t>
      </w:r>
      <w:r>
        <w:rPr>
          <w:rFonts w:hint="eastAsia" w:ascii="仿宋" w:hAnsi="仿宋" w:eastAsia="仿宋" w:cs="仿宋"/>
          <w:sz w:val="22"/>
          <w:szCs w:val="22"/>
          <w:highlight w:val="none"/>
        </w:rPr>
        <w:t>%），对于</w:t>
      </w:r>
      <w:r>
        <w:rPr>
          <w:rFonts w:hint="eastAsia" w:ascii="仿宋" w:hAnsi="仿宋" w:eastAsia="仿宋" w:cs="仿宋"/>
          <w:sz w:val="22"/>
          <w:szCs w:val="22"/>
          <w:highlight w:val="none"/>
          <w:lang w:val="en-US" w:eastAsia="zh-CN"/>
        </w:rPr>
        <w:t>报价</w:t>
      </w:r>
      <w:r>
        <w:rPr>
          <w:rFonts w:hint="eastAsia" w:ascii="仿宋" w:hAnsi="仿宋" w:eastAsia="仿宋" w:cs="仿宋"/>
          <w:sz w:val="22"/>
          <w:szCs w:val="22"/>
          <w:highlight w:val="none"/>
        </w:rPr>
        <w:t>折扣</w:t>
      </w:r>
      <w:r>
        <w:rPr>
          <w:rFonts w:hint="eastAsia" w:ascii="仿宋" w:hAnsi="仿宋" w:eastAsia="仿宋" w:cs="仿宋"/>
          <w:sz w:val="22"/>
          <w:szCs w:val="22"/>
          <w:highlight w:val="none"/>
          <w:lang w:eastAsia="zh-CN"/>
        </w:rPr>
        <w:t>的</w:t>
      </w:r>
      <w:r>
        <w:rPr>
          <w:rFonts w:hint="eastAsia" w:ascii="仿宋" w:hAnsi="仿宋" w:eastAsia="仿宋" w:cs="仿宋"/>
          <w:sz w:val="22"/>
          <w:szCs w:val="22"/>
          <w:highlight w:val="none"/>
        </w:rPr>
        <w:t>小数点后数字，无论大小，一律舍去（不得出现</w:t>
      </w:r>
      <w:r>
        <w:rPr>
          <w:rFonts w:hint="eastAsia" w:ascii="仿宋" w:hAnsi="仿宋" w:eastAsia="仿宋" w:cs="仿宋"/>
          <w:sz w:val="22"/>
          <w:szCs w:val="22"/>
          <w:highlight w:val="none"/>
          <w:lang w:val="en-US" w:eastAsia="zh-CN"/>
        </w:rPr>
        <w:t>90</w:t>
      </w:r>
      <w:r>
        <w:rPr>
          <w:rFonts w:hint="eastAsia" w:ascii="仿宋" w:hAnsi="仿宋" w:eastAsia="仿宋" w:cs="仿宋"/>
          <w:sz w:val="22"/>
          <w:szCs w:val="22"/>
          <w:highlight w:val="none"/>
        </w:rPr>
        <w:t>.1%），且合同价执行舍去后的折扣系数。</w:t>
      </w:r>
    </w:p>
    <w:p w14:paraId="24000138">
      <w:pPr>
        <w:spacing w:line="360" w:lineRule="auto"/>
        <w:jc w:val="both"/>
        <w:rPr>
          <w:rFonts w:hint="eastAsia" w:ascii="仿宋" w:hAnsi="仿宋" w:eastAsia="仿宋" w:cs="仿宋"/>
          <w:color w:val="000000"/>
          <w:sz w:val="24"/>
          <w:highlight w:val="none"/>
        </w:rPr>
      </w:pPr>
    </w:p>
    <w:p w14:paraId="072014EB">
      <w:pPr>
        <w:numPr>
          <w:ilvl w:val="0"/>
          <w:numId w:val="1"/>
        </w:numPr>
        <w:spacing w:line="440" w:lineRule="exact"/>
        <w:jc w:val="right"/>
        <w:rPr>
          <w:rFonts w:ascii="仿宋" w:hAnsi="仿宋" w:eastAsia="仿宋" w:cs="宋体"/>
          <w:color w:val="000000"/>
          <w:sz w:val="24"/>
          <w:highlight w:val="none"/>
        </w:rPr>
      </w:pPr>
      <w:bookmarkStart w:id="221" w:name="_Toc482180015"/>
      <w:bookmarkStart w:id="222" w:name="_Toc2267055"/>
      <w:bookmarkStart w:id="223" w:name="_Toc518302646"/>
      <w:bookmarkStart w:id="224" w:name="_Toc530319762"/>
      <w:bookmarkStart w:id="225" w:name="_Toc517281864"/>
      <w:bookmarkStart w:id="226" w:name="_Toc16591840"/>
    </w:p>
    <w:p w14:paraId="7BFF8E32">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0963AFC9">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14:paraId="74D02FFC">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bookmarkEnd w:id="221"/>
    <w:bookmarkEnd w:id="222"/>
    <w:bookmarkEnd w:id="223"/>
    <w:bookmarkEnd w:id="224"/>
    <w:bookmarkEnd w:id="225"/>
    <w:bookmarkEnd w:id="226"/>
    <w:p w14:paraId="0D446E7C">
      <w:pPr>
        <w:pStyle w:val="4"/>
        <w:numPr>
          <w:ilvl w:val="5"/>
          <w:numId w:val="0"/>
        </w:numPr>
        <w:spacing w:line="360" w:lineRule="auto"/>
        <w:ind w:leftChars="0"/>
        <w:jc w:val="both"/>
        <w:rPr>
          <w:rFonts w:hint="eastAsia"/>
        </w:rPr>
      </w:pPr>
    </w:p>
    <w:p w14:paraId="217E910D">
      <w:pPr>
        <w:rPr>
          <w:rFonts w:hint="eastAsia"/>
        </w:rPr>
      </w:pPr>
    </w:p>
    <w:p w14:paraId="7E9C6D07">
      <w:pPr>
        <w:pStyle w:val="2"/>
        <w:rPr>
          <w:rFonts w:hint="eastAsia"/>
        </w:rPr>
      </w:pPr>
    </w:p>
    <w:p w14:paraId="4D4DE789">
      <w:pPr>
        <w:rPr>
          <w:rFonts w:hint="eastAsia"/>
        </w:rPr>
      </w:pPr>
    </w:p>
    <w:p w14:paraId="4B80F446">
      <w:pPr>
        <w:pStyle w:val="2"/>
        <w:rPr>
          <w:rFonts w:hint="eastAsia"/>
        </w:rPr>
      </w:pPr>
    </w:p>
    <w:p w14:paraId="5C62CC43">
      <w:pPr>
        <w:rPr>
          <w:rFonts w:hint="eastAsia"/>
        </w:rPr>
      </w:pPr>
    </w:p>
    <w:p w14:paraId="79301EF4">
      <w:pPr>
        <w:pStyle w:val="2"/>
        <w:rPr>
          <w:rFonts w:hint="eastAsia"/>
        </w:rPr>
      </w:pPr>
    </w:p>
    <w:p w14:paraId="196F4426">
      <w:pPr>
        <w:rPr>
          <w:rFonts w:hint="eastAsia"/>
        </w:rPr>
      </w:pPr>
    </w:p>
    <w:p w14:paraId="5FA296BE">
      <w:pPr>
        <w:pStyle w:val="2"/>
        <w:rPr>
          <w:rFonts w:hint="eastAsia"/>
        </w:rPr>
      </w:pPr>
    </w:p>
    <w:p w14:paraId="0B921229">
      <w:pPr>
        <w:rPr>
          <w:rFonts w:hint="eastAsia"/>
        </w:rPr>
      </w:pPr>
    </w:p>
    <w:p w14:paraId="5602AE19">
      <w:pPr>
        <w:rPr>
          <w:rFonts w:hint="eastAsia"/>
        </w:rPr>
      </w:pPr>
    </w:p>
    <w:p w14:paraId="65D93C6F">
      <w:pPr>
        <w:pStyle w:val="2"/>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二</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分项报价表</w:t>
      </w: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nsolas">
    <w:panose1 w:val="020B0609020204030204"/>
    <w:charset w:val="00"/>
    <w:family w:val="modern"/>
    <w:pitch w:val="default"/>
    <w:sig w:usb0="E10002FF" w:usb1="4000FCFF" w:usb2="00000009"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2FF" w:usb1="42002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10006FF" w:usb1="4000205B" w:usb2="00000010" w:usb3="00000000" w:csb0="2000019F" w:csb1="00000000"/>
  </w:font>
  <w:font w:name="Wingdings 2">
    <w:altName w:val="Wingdings"/>
    <w:panose1 w:val="05020102010507070707"/>
    <w:charset w:val="00"/>
    <w:family w:val="auto"/>
    <w:pitch w:val="default"/>
    <w:sig w:usb0="00000000" w:usb1="00000000" w:usb2="00000000" w:usb3="00000000" w:csb0="80000000"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Kingsoft Symbol">
    <w:panose1 w:val="0500010001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DC262">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73ACC">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14:paraId="6F3AC177">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1CC60">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14:paraId="5CEEDCBD">
    <w:pPr>
      <w:pStyle w:val="26"/>
      <w:framePr w:wrap="around" w:vAnchor="text" w:hAnchor="margin" w:xAlign="center" w:y="1"/>
      <w:rPr>
        <w:rStyle w:val="45"/>
      </w:rPr>
    </w:pPr>
  </w:p>
  <w:p w14:paraId="0E7AFBA5">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0EE87">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2AFE438">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14:paraId="12AFE438">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64C5DC92">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DD313">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93BDE94">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14:paraId="793BDE94">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F9CE6">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F80E2CC">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14:paraId="5F80E2CC">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14:paraId="510B7A1D">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058FC">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82749">
    <w:pPr>
      <w:pStyle w:val="27"/>
      <w:rPr>
        <w:rFonts w:hint="eastAsia" w:eastAsia="宋体"/>
        <w:lang w:eastAsia="zh-CN"/>
      </w:rPr>
    </w:pPr>
    <w:r>
      <w:rPr>
        <w:rFonts w:hint="eastAsia" w:ascii="仿宋" w:hAnsi="仿宋" w:eastAsia="仿宋" w:cs="仿宋"/>
        <w:lang w:eastAsia="zh-CN"/>
      </w:rPr>
      <w:t>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00137">
    <w:pPr>
      <w:pStyle w:val="27"/>
      <w:rPr>
        <w:rFonts w:hint="eastAsia" w:eastAsia="宋体"/>
        <w:lang w:eastAsia="zh-CN"/>
      </w:rPr>
    </w:pPr>
    <w:r>
      <w:rPr>
        <w:rFonts w:hint="eastAsia" w:ascii="仿宋" w:hAnsi="仿宋" w:eastAsia="仿宋" w:cs="仿宋"/>
        <w:lang w:eastAsia="zh-CN"/>
      </w:rPr>
      <w:t>比选文件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803AD7"/>
    <w:multiLevelType w:val="singleLevel"/>
    <w:tmpl w:val="84803AD7"/>
    <w:lvl w:ilvl="0" w:tentative="0">
      <w:start w:val="10"/>
      <w:numFmt w:val="chineseCounting"/>
      <w:suff w:val="nothing"/>
      <w:lvlText w:val="（%1）"/>
      <w:lvlJc w:val="left"/>
      <w:rPr>
        <w:rFonts w:hint="eastAsia"/>
      </w:rPr>
    </w:lvl>
  </w:abstractNum>
  <w:abstractNum w:abstractNumId="1">
    <w:nsid w:val="909C362A"/>
    <w:multiLevelType w:val="singleLevel"/>
    <w:tmpl w:val="909C362A"/>
    <w:lvl w:ilvl="0" w:tentative="0">
      <w:start w:val="2"/>
      <w:numFmt w:val="chineseCounting"/>
      <w:suff w:val="nothing"/>
      <w:lvlText w:val="%1、"/>
      <w:lvlJc w:val="left"/>
      <w:rPr>
        <w:rFonts w:hint="eastAsia"/>
      </w:rPr>
    </w:lvl>
  </w:abstractNum>
  <w:abstractNum w:abstractNumId="2">
    <w:nsid w:val="AB548D02"/>
    <w:multiLevelType w:val="singleLevel"/>
    <w:tmpl w:val="AB548D02"/>
    <w:lvl w:ilvl="0" w:tentative="0">
      <w:start w:val="8"/>
      <w:numFmt w:val="decimal"/>
      <w:lvlText w:val="%1."/>
      <w:lvlJc w:val="left"/>
      <w:pPr>
        <w:tabs>
          <w:tab w:val="left" w:pos="312"/>
        </w:tabs>
      </w:pPr>
    </w:lvl>
  </w:abstractNum>
  <w:abstractNum w:abstractNumId="3">
    <w:nsid w:val="FEF60E25"/>
    <w:multiLevelType w:val="singleLevel"/>
    <w:tmpl w:val="FEF60E25"/>
    <w:lvl w:ilvl="0" w:tentative="0">
      <w:start w:val="5"/>
      <w:numFmt w:val="chineseCounting"/>
      <w:suff w:val="space"/>
      <w:lvlText w:val="第%1章"/>
      <w:lvlJc w:val="left"/>
      <w:rPr>
        <w:rFonts w:hint="eastAsia"/>
      </w:rPr>
    </w:lvl>
  </w:abstractNum>
  <w:abstractNum w:abstractNumId="4">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6"/>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5">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6">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7">
    <w:nsid w:val="19410CFF"/>
    <w:multiLevelType w:val="singleLevel"/>
    <w:tmpl w:val="19410CFF"/>
    <w:lvl w:ilvl="0" w:tentative="0">
      <w:start w:val="4"/>
      <w:numFmt w:val="chineseCounting"/>
      <w:suff w:val="nothing"/>
      <w:lvlText w:val="（%1）"/>
      <w:lvlJc w:val="left"/>
      <w:rPr>
        <w:rFonts w:hint="eastAsia"/>
      </w:rPr>
    </w:lvl>
  </w:abstractNum>
  <w:num w:numId="1">
    <w:abstractNumId w:val="5"/>
  </w:num>
  <w:num w:numId="2">
    <w:abstractNumId w:val="4"/>
  </w:num>
  <w:num w:numId="3">
    <w:abstractNumId w:val="6"/>
  </w:num>
  <w:num w:numId="4">
    <w:abstractNumId w:val="3"/>
  </w:num>
  <w:num w:numId="5">
    <w:abstractNumId w:val="2"/>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76AF5"/>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4F03EF"/>
    <w:rsid w:val="01A51AFF"/>
    <w:rsid w:val="01B20120"/>
    <w:rsid w:val="01B95421"/>
    <w:rsid w:val="020B1354"/>
    <w:rsid w:val="022D32CB"/>
    <w:rsid w:val="025A55E9"/>
    <w:rsid w:val="029442A4"/>
    <w:rsid w:val="029C4308"/>
    <w:rsid w:val="02A23766"/>
    <w:rsid w:val="02BC63B4"/>
    <w:rsid w:val="030D3E0E"/>
    <w:rsid w:val="0317318F"/>
    <w:rsid w:val="034D12D4"/>
    <w:rsid w:val="035C2662"/>
    <w:rsid w:val="03637FE7"/>
    <w:rsid w:val="0376348B"/>
    <w:rsid w:val="0388663C"/>
    <w:rsid w:val="03A97929"/>
    <w:rsid w:val="03C255BA"/>
    <w:rsid w:val="03C32A6F"/>
    <w:rsid w:val="03CE20DF"/>
    <w:rsid w:val="03D57B0C"/>
    <w:rsid w:val="03FB034A"/>
    <w:rsid w:val="04012B21"/>
    <w:rsid w:val="040E0780"/>
    <w:rsid w:val="047A6254"/>
    <w:rsid w:val="04BE1034"/>
    <w:rsid w:val="04D0480D"/>
    <w:rsid w:val="04D34B21"/>
    <w:rsid w:val="04D81D11"/>
    <w:rsid w:val="04E366BD"/>
    <w:rsid w:val="04F10A9B"/>
    <w:rsid w:val="050E1D07"/>
    <w:rsid w:val="0515460A"/>
    <w:rsid w:val="052076F5"/>
    <w:rsid w:val="053D38BB"/>
    <w:rsid w:val="053F6840"/>
    <w:rsid w:val="05525152"/>
    <w:rsid w:val="05656DAB"/>
    <w:rsid w:val="059874F0"/>
    <w:rsid w:val="059E0622"/>
    <w:rsid w:val="05CD1AD2"/>
    <w:rsid w:val="05D050F7"/>
    <w:rsid w:val="05F9607E"/>
    <w:rsid w:val="05FE2BF2"/>
    <w:rsid w:val="06402ABA"/>
    <w:rsid w:val="064E339A"/>
    <w:rsid w:val="06626E08"/>
    <w:rsid w:val="066A0C98"/>
    <w:rsid w:val="068D6A93"/>
    <w:rsid w:val="069E6AB1"/>
    <w:rsid w:val="06A26061"/>
    <w:rsid w:val="06CE7668"/>
    <w:rsid w:val="06E00027"/>
    <w:rsid w:val="06E25B52"/>
    <w:rsid w:val="072D2162"/>
    <w:rsid w:val="073518D0"/>
    <w:rsid w:val="07354BC2"/>
    <w:rsid w:val="07442036"/>
    <w:rsid w:val="074E358D"/>
    <w:rsid w:val="0750320D"/>
    <w:rsid w:val="079E0D8E"/>
    <w:rsid w:val="07CD7297"/>
    <w:rsid w:val="07D83CC1"/>
    <w:rsid w:val="084E1F96"/>
    <w:rsid w:val="085C77EA"/>
    <w:rsid w:val="08691195"/>
    <w:rsid w:val="08B05320"/>
    <w:rsid w:val="08E9597F"/>
    <w:rsid w:val="08F900D1"/>
    <w:rsid w:val="08F935C9"/>
    <w:rsid w:val="09045CE0"/>
    <w:rsid w:val="09333179"/>
    <w:rsid w:val="09696FDD"/>
    <w:rsid w:val="096C5C89"/>
    <w:rsid w:val="097313E3"/>
    <w:rsid w:val="09771A8A"/>
    <w:rsid w:val="097A7E27"/>
    <w:rsid w:val="09813EE4"/>
    <w:rsid w:val="09A17C7A"/>
    <w:rsid w:val="09A54C50"/>
    <w:rsid w:val="09BC6028"/>
    <w:rsid w:val="09CD4DDF"/>
    <w:rsid w:val="09D35269"/>
    <w:rsid w:val="09DD448E"/>
    <w:rsid w:val="09DD6A43"/>
    <w:rsid w:val="09FD0A32"/>
    <w:rsid w:val="0A2B31CA"/>
    <w:rsid w:val="0A534AFF"/>
    <w:rsid w:val="0A5A5EB7"/>
    <w:rsid w:val="0A6F3443"/>
    <w:rsid w:val="0AAE469B"/>
    <w:rsid w:val="0AB51B2D"/>
    <w:rsid w:val="0B104CB8"/>
    <w:rsid w:val="0B107D8C"/>
    <w:rsid w:val="0B154BBD"/>
    <w:rsid w:val="0B325F44"/>
    <w:rsid w:val="0B471BC9"/>
    <w:rsid w:val="0B6866EB"/>
    <w:rsid w:val="0B7071B5"/>
    <w:rsid w:val="0B825EDB"/>
    <w:rsid w:val="0BC14CD6"/>
    <w:rsid w:val="0BCA3D41"/>
    <w:rsid w:val="0BCC1983"/>
    <w:rsid w:val="0C2057FC"/>
    <w:rsid w:val="0C2D66FE"/>
    <w:rsid w:val="0C5E3191"/>
    <w:rsid w:val="0C616454"/>
    <w:rsid w:val="0C764AAB"/>
    <w:rsid w:val="0C7A707B"/>
    <w:rsid w:val="0C864E88"/>
    <w:rsid w:val="0C8C7B9F"/>
    <w:rsid w:val="0C9475E1"/>
    <w:rsid w:val="0CA62E5A"/>
    <w:rsid w:val="0CB43017"/>
    <w:rsid w:val="0CD26C70"/>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E2851"/>
    <w:rsid w:val="0E4571B4"/>
    <w:rsid w:val="0E513A96"/>
    <w:rsid w:val="0E6A0CB4"/>
    <w:rsid w:val="0E79874A"/>
    <w:rsid w:val="0E7F55DC"/>
    <w:rsid w:val="0E824CB1"/>
    <w:rsid w:val="0E893E01"/>
    <w:rsid w:val="0EBA4751"/>
    <w:rsid w:val="0EEC37BE"/>
    <w:rsid w:val="0F1555F1"/>
    <w:rsid w:val="0F22624D"/>
    <w:rsid w:val="0F5A309E"/>
    <w:rsid w:val="0F7F0CB4"/>
    <w:rsid w:val="0F864AF8"/>
    <w:rsid w:val="0F891808"/>
    <w:rsid w:val="0FD05B7C"/>
    <w:rsid w:val="0FE26F7E"/>
    <w:rsid w:val="0FF86998"/>
    <w:rsid w:val="0FFB69DA"/>
    <w:rsid w:val="0FFF9E23"/>
    <w:rsid w:val="10134124"/>
    <w:rsid w:val="104D2298"/>
    <w:rsid w:val="10732690"/>
    <w:rsid w:val="108A3181"/>
    <w:rsid w:val="10933928"/>
    <w:rsid w:val="10C515FD"/>
    <w:rsid w:val="10E053CE"/>
    <w:rsid w:val="10EA5F4D"/>
    <w:rsid w:val="11437F75"/>
    <w:rsid w:val="115A4A6C"/>
    <w:rsid w:val="116330C8"/>
    <w:rsid w:val="117A67CD"/>
    <w:rsid w:val="118A5482"/>
    <w:rsid w:val="11CB154F"/>
    <w:rsid w:val="11D57FF6"/>
    <w:rsid w:val="11D70A77"/>
    <w:rsid w:val="11EC0DBF"/>
    <w:rsid w:val="11EF5B10"/>
    <w:rsid w:val="12003074"/>
    <w:rsid w:val="12042B6A"/>
    <w:rsid w:val="12135469"/>
    <w:rsid w:val="1283653C"/>
    <w:rsid w:val="128D0ACD"/>
    <w:rsid w:val="12934B57"/>
    <w:rsid w:val="12AF0785"/>
    <w:rsid w:val="12B5001B"/>
    <w:rsid w:val="12B74C45"/>
    <w:rsid w:val="12B97E85"/>
    <w:rsid w:val="12E02111"/>
    <w:rsid w:val="12E0359D"/>
    <w:rsid w:val="12E3158A"/>
    <w:rsid w:val="131948E0"/>
    <w:rsid w:val="13315862"/>
    <w:rsid w:val="13326301"/>
    <w:rsid w:val="134B49D1"/>
    <w:rsid w:val="13774559"/>
    <w:rsid w:val="13831D0F"/>
    <w:rsid w:val="13A07D1C"/>
    <w:rsid w:val="13AA6C7A"/>
    <w:rsid w:val="13AF12D1"/>
    <w:rsid w:val="13D97F0D"/>
    <w:rsid w:val="13DB77D7"/>
    <w:rsid w:val="13E77B33"/>
    <w:rsid w:val="141B7738"/>
    <w:rsid w:val="144349CA"/>
    <w:rsid w:val="14444D80"/>
    <w:rsid w:val="146A774B"/>
    <w:rsid w:val="146B5DFA"/>
    <w:rsid w:val="146E33A4"/>
    <w:rsid w:val="14833540"/>
    <w:rsid w:val="14887B0E"/>
    <w:rsid w:val="14946069"/>
    <w:rsid w:val="14A93F80"/>
    <w:rsid w:val="14E145A4"/>
    <w:rsid w:val="14E20675"/>
    <w:rsid w:val="151D2E85"/>
    <w:rsid w:val="152315CE"/>
    <w:rsid w:val="152E1255"/>
    <w:rsid w:val="153A298B"/>
    <w:rsid w:val="155C7174"/>
    <w:rsid w:val="15702ADB"/>
    <w:rsid w:val="157F4238"/>
    <w:rsid w:val="15942E62"/>
    <w:rsid w:val="15B8776F"/>
    <w:rsid w:val="15C80049"/>
    <w:rsid w:val="15D87D38"/>
    <w:rsid w:val="15DC403B"/>
    <w:rsid w:val="15FC4DAB"/>
    <w:rsid w:val="161A7E53"/>
    <w:rsid w:val="161F262E"/>
    <w:rsid w:val="16444AAD"/>
    <w:rsid w:val="164729D6"/>
    <w:rsid w:val="16623343"/>
    <w:rsid w:val="167639EE"/>
    <w:rsid w:val="16952AE1"/>
    <w:rsid w:val="16987D08"/>
    <w:rsid w:val="16B000D0"/>
    <w:rsid w:val="16C06700"/>
    <w:rsid w:val="16F64A51"/>
    <w:rsid w:val="1703020F"/>
    <w:rsid w:val="1712563F"/>
    <w:rsid w:val="171728C0"/>
    <w:rsid w:val="1731377E"/>
    <w:rsid w:val="173B45EA"/>
    <w:rsid w:val="175824DC"/>
    <w:rsid w:val="17684F4D"/>
    <w:rsid w:val="17A02F74"/>
    <w:rsid w:val="17A64703"/>
    <w:rsid w:val="17AF94C5"/>
    <w:rsid w:val="17D426A8"/>
    <w:rsid w:val="17D430F8"/>
    <w:rsid w:val="17DD6466"/>
    <w:rsid w:val="17F10988"/>
    <w:rsid w:val="180F222F"/>
    <w:rsid w:val="18420450"/>
    <w:rsid w:val="18752231"/>
    <w:rsid w:val="18932160"/>
    <w:rsid w:val="18B45502"/>
    <w:rsid w:val="1925275C"/>
    <w:rsid w:val="19325F66"/>
    <w:rsid w:val="195F03D1"/>
    <w:rsid w:val="19784F04"/>
    <w:rsid w:val="197B27AB"/>
    <w:rsid w:val="197F26E3"/>
    <w:rsid w:val="19853DFD"/>
    <w:rsid w:val="198B0A33"/>
    <w:rsid w:val="19A73E3E"/>
    <w:rsid w:val="19B377DB"/>
    <w:rsid w:val="19B63D32"/>
    <w:rsid w:val="19D05965"/>
    <w:rsid w:val="1A03730E"/>
    <w:rsid w:val="1A143B33"/>
    <w:rsid w:val="1A2E4342"/>
    <w:rsid w:val="1A306299"/>
    <w:rsid w:val="1A3503C3"/>
    <w:rsid w:val="1A4C2211"/>
    <w:rsid w:val="1A4E6FE1"/>
    <w:rsid w:val="1A627DE6"/>
    <w:rsid w:val="1A761976"/>
    <w:rsid w:val="1A7D4CCC"/>
    <w:rsid w:val="1A8E6CD5"/>
    <w:rsid w:val="1A9447AA"/>
    <w:rsid w:val="1A9452B0"/>
    <w:rsid w:val="1A986C8A"/>
    <w:rsid w:val="1AB84712"/>
    <w:rsid w:val="1ACF3752"/>
    <w:rsid w:val="1AD86012"/>
    <w:rsid w:val="1AD9181C"/>
    <w:rsid w:val="1AE9346B"/>
    <w:rsid w:val="1AED79C0"/>
    <w:rsid w:val="1B0537E4"/>
    <w:rsid w:val="1B1A4683"/>
    <w:rsid w:val="1B2E771E"/>
    <w:rsid w:val="1B3E2362"/>
    <w:rsid w:val="1B476529"/>
    <w:rsid w:val="1B4E3302"/>
    <w:rsid w:val="1B6212E1"/>
    <w:rsid w:val="1B77204D"/>
    <w:rsid w:val="1B857BD8"/>
    <w:rsid w:val="1B8C1890"/>
    <w:rsid w:val="1B976D3F"/>
    <w:rsid w:val="1BBF2D87"/>
    <w:rsid w:val="1BC349DE"/>
    <w:rsid w:val="1BF442EC"/>
    <w:rsid w:val="1C3F7FA6"/>
    <w:rsid w:val="1C492B76"/>
    <w:rsid w:val="1C693F18"/>
    <w:rsid w:val="1C747EF9"/>
    <w:rsid w:val="1C813E89"/>
    <w:rsid w:val="1C844B5B"/>
    <w:rsid w:val="1C86668C"/>
    <w:rsid w:val="1C8B5FB5"/>
    <w:rsid w:val="1C8C6C33"/>
    <w:rsid w:val="1CB27484"/>
    <w:rsid w:val="1CC64637"/>
    <w:rsid w:val="1CCA25EF"/>
    <w:rsid w:val="1CCA789A"/>
    <w:rsid w:val="1CCC4A9D"/>
    <w:rsid w:val="1CD67896"/>
    <w:rsid w:val="1CE03735"/>
    <w:rsid w:val="1D3348B9"/>
    <w:rsid w:val="1D38592D"/>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DB4D20"/>
    <w:rsid w:val="1EE920F1"/>
    <w:rsid w:val="1EEDC44B"/>
    <w:rsid w:val="1EF321F1"/>
    <w:rsid w:val="1EF83469"/>
    <w:rsid w:val="1F121216"/>
    <w:rsid w:val="1F1A79F2"/>
    <w:rsid w:val="1F26710C"/>
    <w:rsid w:val="1F3C2E43"/>
    <w:rsid w:val="1F4205D3"/>
    <w:rsid w:val="1F433A78"/>
    <w:rsid w:val="1F4D0F4B"/>
    <w:rsid w:val="1F901744"/>
    <w:rsid w:val="1F983263"/>
    <w:rsid w:val="1FA03EF2"/>
    <w:rsid w:val="1FAF1D46"/>
    <w:rsid w:val="1FB1255F"/>
    <w:rsid w:val="1FD47844"/>
    <w:rsid w:val="1FD97C09"/>
    <w:rsid w:val="1FDF48EE"/>
    <w:rsid w:val="1FE607C1"/>
    <w:rsid w:val="200927CB"/>
    <w:rsid w:val="20133F61"/>
    <w:rsid w:val="203A0E21"/>
    <w:rsid w:val="203B04ED"/>
    <w:rsid w:val="203F229D"/>
    <w:rsid w:val="204123F7"/>
    <w:rsid w:val="20625F75"/>
    <w:rsid w:val="2069158A"/>
    <w:rsid w:val="207364D3"/>
    <w:rsid w:val="20976B5A"/>
    <w:rsid w:val="209B4147"/>
    <w:rsid w:val="20C26C84"/>
    <w:rsid w:val="20C42294"/>
    <w:rsid w:val="20C443FE"/>
    <w:rsid w:val="20C50451"/>
    <w:rsid w:val="20D77BFC"/>
    <w:rsid w:val="210F16D9"/>
    <w:rsid w:val="210F7FBF"/>
    <w:rsid w:val="21372259"/>
    <w:rsid w:val="215C1C4A"/>
    <w:rsid w:val="21694910"/>
    <w:rsid w:val="21822CFB"/>
    <w:rsid w:val="21D63963"/>
    <w:rsid w:val="21ED4624"/>
    <w:rsid w:val="22294218"/>
    <w:rsid w:val="22512901"/>
    <w:rsid w:val="2267492F"/>
    <w:rsid w:val="22741CBB"/>
    <w:rsid w:val="22A44447"/>
    <w:rsid w:val="22B346F2"/>
    <w:rsid w:val="22D05B48"/>
    <w:rsid w:val="22E006EF"/>
    <w:rsid w:val="22F00A92"/>
    <w:rsid w:val="2301712C"/>
    <w:rsid w:val="23444268"/>
    <w:rsid w:val="237038B3"/>
    <w:rsid w:val="23AA683B"/>
    <w:rsid w:val="23B302CE"/>
    <w:rsid w:val="23D16EFC"/>
    <w:rsid w:val="23EF3232"/>
    <w:rsid w:val="2403431B"/>
    <w:rsid w:val="240A5D77"/>
    <w:rsid w:val="24142194"/>
    <w:rsid w:val="246739F8"/>
    <w:rsid w:val="24A30FBB"/>
    <w:rsid w:val="24C00E4A"/>
    <w:rsid w:val="24DB1B09"/>
    <w:rsid w:val="24E60780"/>
    <w:rsid w:val="24F43B92"/>
    <w:rsid w:val="24FF19C4"/>
    <w:rsid w:val="25041590"/>
    <w:rsid w:val="25731E80"/>
    <w:rsid w:val="257866B1"/>
    <w:rsid w:val="258F38CC"/>
    <w:rsid w:val="25A82F5B"/>
    <w:rsid w:val="25C915FC"/>
    <w:rsid w:val="260874E8"/>
    <w:rsid w:val="26124ED4"/>
    <w:rsid w:val="2632366A"/>
    <w:rsid w:val="26333878"/>
    <w:rsid w:val="26520DBA"/>
    <w:rsid w:val="26595760"/>
    <w:rsid w:val="267E7E2B"/>
    <w:rsid w:val="26B613FF"/>
    <w:rsid w:val="26C62C95"/>
    <w:rsid w:val="26C848AF"/>
    <w:rsid w:val="26CE2A68"/>
    <w:rsid w:val="26D97433"/>
    <w:rsid w:val="271C5FE7"/>
    <w:rsid w:val="27315631"/>
    <w:rsid w:val="275C465E"/>
    <w:rsid w:val="27992D3B"/>
    <w:rsid w:val="27AA2CA3"/>
    <w:rsid w:val="27B01683"/>
    <w:rsid w:val="27B8211C"/>
    <w:rsid w:val="27C82253"/>
    <w:rsid w:val="27EC4E71"/>
    <w:rsid w:val="28171FD2"/>
    <w:rsid w:val="28247BB6"/>
    <w:rsid w:val="28933CCC"/>
    <w:rsid w:val="28A313A1"/>
    <w:rsid w:val="28AE7984"/>
    <w:rsid w:val="28C80D3F"/>
    <w:rsid w:val="28D96965"/>
    <w:rsid w:val="28DE3958"/>
    <w:rsid w:val="28E80FE6"/>
    <w:rsid w:val="29055F95"/>
    <w:rsid w:val="29057462"/>
    <w:rsid w:val="29341888"/>
    <w:rsid w:val="2945508F"/>
    <w:rsid w:val="296740FF"/>
    <w:rsid w:val="29701219"/>
    <w:rsid w:val="298E09C9"/>
    <w:rsid w:val="29962932"/>
    <w:rsid w:val="299E2D9B"/>
    <w:rsid w:val="29B421E7"/>
    <w:rsid w:val="29DE1DBA"/>
    <w:rsid w:val="29FB3EBB"/>
    <w:rsid w:val="29FD2F6F"/>
    <w:rsid w:val="2A0A5C85"/>
    <w:rsid w:val="2A0F28F4"/>
    <w:rsid w:val="2A0F54AF"/>
    <w:rsid w:val="2A1D03C7"/>
    <w:rsid w:val="2A2E41C8"/>
    <w:rsid w:val="2A346ACA"/>
    <w:rsid w:val="2A446D64"/>
    <w:rsid w:val="2A4F5FF4"/>
    <w:rsid w:val="2A7E4E47"/>
    <w:rsid w:val="2A8C02FC"/>
    <w:rsid w:val="2AC12DBF"/>
    <w:rsid w:val="2AEE531A"/>
    <w:rsid w:val="2AFB6893"/>
    <w:rsid w:val="2B1C66E6"/>
    <w:rsid w:val="2B22793F"/>
    <w:rsid w:val="2B2E77B1"/>
    <w:rsid w:val="2B3C5C6D"/>
    <w:rsid w:val="2B6C4470"/>
    <w:rsid w:val="2B7D5189"/>
    <w:rsid w:val="2B8F6C63"/>
    <w:rsid w:val="2BB84E1F"/>
    <w:rsid w:val="2BD17FB8"/>
    <w:rsid w:val="2BDE868F"/>
    <w:rsid w:val="2C074B53"/>
    <w:rsid w:val="2C091874"/>
    <w:rsid w:val="2C0C2E05"/>
    <w:rsid w:val="2C187F64"/>
    <w:rsid w:val="2C2A6F85"/>
    <w:rsid w:val="2C301EDF"/>
    <w:rsid w:val="2C363D63"/>
    <w:rsid w:val="2C3D0F16"/>
    <w:rsid w:val="2C4A7C5D"/>
    <w:rsid w:val="2C4A7F5F"/>
    <w:rsid w:val="2C515B6D"/>
    <w:rsid w:val="2C5F0A97"/>
    <w:rsid w:val="2C854E4C"/>
    <w:rsid w:val="2C8A3639"/>
    <w:rsid w:val="2CA8549C"/>
    <w:rsid w:val="2CC35E7E"/>
    <w:rsid w:val="2CD63D6C"/>
    <w:rsid w:val="2CF748AA"/>
    <w:rsid w:val="2D157538"/>
    <w:rsid w:val="2D2F720D"/>
    <w:rsid w:val="2D310B09"/>
    <w:rsid w:val="2D4828C3"/>
    <w:rsid w:val="2D57345B"/>
    <w:rsid w:val="2D5F3EE2"/>
    <w:rsid w:val="2D764F47"/>
    <w:rsid w:val="2DA851F7"/>
    <w:rsid w:val="2DD91851"/>
    <w:rsid w:val="2DF9093A"/>
    <w:rsid w:val="2E4D6A38"/>
    <w:rsid w:val="2E9025A4"/>
    <w:rsid w:val="2EBD40A4"/>
    <w:rsid w:val="2EE158E9"/>
    <w:rsid w:val="2EE5495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216BF"/>
    <w:rsid w:val="2FF81FE9"/>
    <w:rsid w:val="2FFD154B"/>
    <w:rsid w:val="30184226"/>
    <w:rsid w:val="304D190A"/>
    <w:rsid w:val="3086347F"/>
    <w:rsid w:val="308F4B91"/>
    <w:rsid w:val="30941DB6"/>
    <w:rsid w:val="309B51CA"/>
    <w:rsid w:val="309E7091"/>
    <w:rsid w:val="30BD4B70"/>
    <w:rsid w:val="30DE49F0"/>
    <w:rsid w:val="30E20ADF"/>
    <w:rsid w:val="31104BE6"/>
    <w:rsid w:val="31107C6B"/>
    <w:rsid w:val="3135407B"/>
    <w:rsid w:val="31421084"/>
    <w:rsid w:val="31887B7C"/>
    <w:rsid w:val="31895649"/>
    <w:rsid w:val="318E77A1"/>
    <w:rsid w:val="31AD34E7"/>
    <w:rsid w:val="31B02544"/>
    <w:rsid w:val="31DB58FA"/>
    <w:rsid w:val="31E0690F"/>
    <w:rsid w:val="31E744D3"/>
    <w:rsid w:val="31E85935"/>
    <w:rsid w:val="31F03994"/>
    <w:rsid w:val="31F06AA9"/>
    <w:rsid w:val="31FF15D2"/>
    <w:rsid w:val="32096EE3"/>
    <w:rsid w:val="32155C69"/>
    <w:rsid w:val="32211B4E"/>
    <w:rsid w:val="32535B1F"/>
    <w:rsid w:val="3279706A"/>
    <w:rsid w:val="32830AEF"/>
    <w:rsid w:val="329945C7"/>
    <w:rsid w:val="32AE7CE7"/>
    <w:rsid w:val="32BE1904"/>
    <w:rsid w:val="32BE744E"/>
    <w:rsid w:val="32C41EAE"/>
    <w:rsid w:val="32CA0E4B"/>
    <w:rsid w:val="32CB45C8"/>
    <w:rsid w:val="32D21971"/>
    <w:rsid w:val="332E3950"/>
    <w:rsid w:val="332F4289"/>
    <w:rsid w:val="335202DB"/>
    <w:rsid w:val="336E5F6C"/>
    <w:rsid w:val="33732317"/>
    <w:rsid w:val="33790B91"/>
    <w:rsid w:val="337B4EF0"/>
    <w:rsid w:val="3396767F"/>
    <w:rsid w:val="33A337D5"/>
    <w:rsid w:val="33F71CC8"/>
    <w:rsid w:val="33FA57B0"/>
    <w:rsid w:val="34016A86"/>
    <w:rsid w:val="34184C5D"/>
    <w:rsid w:val="34391824"/>
    <w:rsid w:val="34417FB8"/>
    <w:rsid w:val="34475E33"/>
    <w:rsid w:val="347312F7"/>
    <w:rsid w:val="34751871"/>
    <w:rsid w:val="3492234F"/>
    <w:rsid w:val="34AA0645"/>
    <w:rsid w:val="34C61DEF"/>
    <w:rsid w:val="34D349C1"/>
    <w:rsid w:val="34D65FE2"/>
    <w:rsid w:val="34DD141E"/>
    <w:rsid w:val="34EF48D4"/>
    <w:rsid w:val="34F832A2"/>
    <w:rsid w:val="353323D5"/>
    <w:rsid w:val="35767350"/>
    <w:rsid w:val="359A52D2"/>
    <w:rsid w:val="359E1B8E"/>
    <w:rsid w:val="35BE26D5"/>
    <w:rsid w:val="360006C2"/>
    <w:rsid w:val="36017D80"/>
    <w:rsid w:val="36231CDE"/>
    <w:rsid w:val="36457F31"/>
    <w:rsid w:val="36A861E5"/>
    <w:rsid w:val="36B02174"/>
    <w:rsid w:val="36BC6408"/>
    <w:rsid w:val="36E55AEB"/>
    <w:rsid w:val="372F3093"/>
    <w:rsid w:val="37321D6A"/>
    <w:rsid w:val="3734013D"/>
    <w:rsid w:val="373B7D1B"/>
    <w:rsid w:val="37735D4A"/>
    <w:rsid w:val="37883D9D"/>
    <w:rsid w:val="37987CE3"/>
    <w:rsid w:val="379DF0C9"/>
    <w:rsid w:val="37CB3C2E"/>
    <w:rsid w:val="37D75EAC"/>
    <w:rsid w:val="37DA5F5D"/>
    <w:rsid w:val="37ED036A"/>
    <w:rsid w:val="37F913BE"/>
    <w:rsid w:val="37FF6BD7"/>
    <w:rsid w:val="38177FF1"/>
    <w:rsid w:val="386523B0"/>
    <w:rsid w:val="389619E0"/>
    <w:rsid w:val="389E4DF7"/>
    <w:rsid w:val="38A230B5"/>
    <w:rsid w:val="38B5305A"/>
    <w:rsid w:val="38D63A95"/>
    <w:rsid w:val="38DB01DF"/>
    <w:rsid w:val="3914125A"/>
    <w:rsid w:val="3915611C"/>
    <w:rsid w:val="39260D0B"/>
    <w:rsid w:val="39407CDB"/>
    <w:rsid w:val="397158ED"/>
    <w:rsid w:val="39724B96"/>
    <w:rsid w:val="39BD3498"/>
    <w:rsid w:val="39E37660"/>
    <w:rsid w:val="39FE128B"/>
    <w:rsid w:val="3A291850"/>
    <w:rsid w:val="3A2A56F0"/>
    <w:rsid w:val="3A347BA7"/>
    <w:rsid w:val="3A86131C"/>
    <w:rsid w:val="3A904DA0"/>
    <w:rsid w:val="3AA14CC2"/>
    <w:rsid w:val="3AC96B3C"/>
    <w:rsid w:val="3ADA7F84"/>
    <w:rsid w:val="3AE22A52"/>
    <w:rsid w:val="3B0A2B10"/>
    <w:rsid w:val="3B1F2193"/>
    <w:rsid w:val="3B2A3A82"/>
    <w:rsid w:val="3B470C18"/>
    <w:rsid w:val="3B5269DA"/>
    <w:rsid w:val="3B612EFA"/>
    <w:rsid w:val="3B9A0AD5"/>
    <w:rsid w:val="3B9D1A5A"/>
    <w:rsid w:val="3BAA2DFB"/>
    <w:rsid w:val="3BB98257"/>
    <w:rsid w:val="3BD047DC"/>
    <w:rsid w:val="3BD45B11"/>
    <w:rsid w:val="3BEB5437"/>
    <w:rsid w:val="3C195C5A"/>
    <w:rsid w:val="3C504855"/>
    <w:rsid w:val="3C57518F"/>
    <w:rsid w:val="3C9E57AB"/>
    <w:rsid w:val="3CA91485"/>
    <w:rsid w:val="3CC17E22"/>
    <w:rsid w:val="3D0038A0"/>
    <w:rsid w:val="3D0A686C"/>
    <w:rsid w:val="3D3A0611"/>
    <w:rsid w:val="3D400A93"/>
    <w:rsid w:val="3D833044"/>
    <w:rsid w:val="3D98639D"/>
    <w:rsid w:val="3DBD4CAC"/>
    <w:rsid w:val="3DE76D88"/>
    <w:rsid w:val="3DFDB1AE"/>
    <w:rsid w:val="3E0655B4"/>
    <w:rsid w:val="3E337FDD"/>
    <w:rsid w:val="3E5FED92"/>
    <w:rsid w:val="3E6D4856"/>
    <w:rsid w:val="3E835940"/>
    <w:rsid w:val="3E8B628D"/>
    <w:rsid w:val="3E8C18E6"/>
    <w:rsid w:val="3EBD617F"/>
    <w:rsid w:val="3ECA28FD"/>
    <w:rsid w:val="3F257157"/>
    <w:rsid w:val="3F384761"/>
    <w:rsid w:val="3F3F6505"/>
    <w:rsid w:val="3F526712"/>
    <w:rsid w:val="3F5B5216"/>
    <w:rsid w:val="3F640B0B"/>
    <w:rsid w:val="3F794D8F"/>
    <w:rsid w:val="3F812A3A"/>
    <w:rsid w:val="3FD062C0"/>
    <w:rsid w:val="3FD3BFEC"/>
    <w:rsid w:val="3FE1772E"/>
    <w:rsid w:val="3FFD8E96"/>
    <w:rsid w:val="3FFE1AF6"/>
    <w:rsid w:val="3FFE70B7"/>
    <w:rsid w:val="400B31E9"/>
    <w:rsid w:val="40141D1D"/>
    <w:rsid w:val="401B4FD8"/>
    <w:rsid w:val="40307C69"/>
    <w:rsid w:val="404D7AC8"/>
    <w:rsid w:val="40634C41"/>
    <w:rsid w:val="40791BF6"/>
    <w:rsid w:val="407B722C"/>
    <w:rsid w:val="40911378"/>
    <w:rsid w:val="40AB4C9D"/>
    <w:rsid w:val="40DD16D8"/>
    <w:rsid w:val="412D71FD"/>
    <w:rsid w:val="413063A6"/>
    <w:rsid w:val="41324DB1"/>
    <w:rsid w:val="41391FB6"/>
    <w:rsid w:val="4145485A"/>
    <w:rsid w:val="414760A8"/>
    <w:rsid w:val="417530DD"/>
    <w:rsid w:val="417B40A4"/>
    <w:rsid w:val="41814A29"/>
    <w:rsid w:val="41920DF4"/>
    <w:rsid w:val="41A36DCF"/>
    <w:rsid w:val="41C06248"/>
    <w:rsid w:val="41F41E75"/>
    <w:rsid w:val="42226A27"/>
    <w:rsid w:val="425C78EF"/>
    <w:rsid w:val="425D4FF7"/>
    <w:rsid w:val="425F7C30"/>
    <w:rsid w:val="42655A33"/>
    <w:rsid w:val="42680B06"/>
    <w:rsid w:val="427C658F"/>
    <w:rsid w:val="429F46BC"/>
    <w:rsid w:val="42A34DFA"/>
    <w:rsid w:val="42F26E0D"/>
    <w:rsid w:val="43005F1C"/>
    <w:rsid w:val="43100FE2"/>
    <w:rsid w:val="43242DC6"/>
    <w:rsid w:val="433045C5"/>
    <w:rsid w:val="4343436A"/>
    <w:rsid w:val="43463A91"/>
    <w:rsid w:val="43870644"/>
    <w:rsid w:val="439E6277"/>
    <w:rsid w:val="43A254B1"/>
    <w:rsid w:val="43B943DD"/>
    <w:rsid w:val="43BF143F"/>
    <w:rsid w:val="43F50014"/>
    <w:rsid w:val="44240C6A"/>
    <w:rsid w:val="44272CAC"/>
    <w:rsid w:val="443A54EB"/>
    <w:rsid w:val="44451BDC"/>
    <w:rsid w:val="444F6481"/>
    <w:rsid w:val="447B6726"/>
    <w:rsid w:val="44942284"/>
    <w:rsid w:val="449A1973"/>
    <w:rsid w:val="44F02F62"/>
    <w:rsid w:val="451A0FD3"/>
    <w:rsid w:val="45712308"/>
    <w:rsid w:val="457D2990"/>
    <w:rsid w:val="458B1522"/>
    <w:rsid w:val="45ED0241"/>
    <w:rsid w:val="460434E4"/>
    <w:rsid w:val="46217C1A"/>
    <w:rsid w:val="466B00B6"/>
    <w:rsid w:val="46706F3F"/>
    <w:rsid w:val="46742883"/>
    <w:rsid w:val="46757EF5"/>
    <w:rsid w:val="468375BE"/>
    <w:rsid w:val="46876032"/>
    <w:rsid w:val="46A87C88"/>
    <w:rsid w:val="46C96C6F"/>
    <w:rsid w:val="46FD0882"/>
    <w:rsid w:val="471513C1"/>
    <w:rsid w:val="47245012"/>
    <w:rsid w:val="472B40E0"/>
    <w:rsid w:val="473461A6"/>
    <w:rsid w:val="473D42FE"/>
    <w:rsid w:val="47793752"/>
    <w:rsid w:val="477D2EEB"/>
    <w:rsid w:val="477E751F"/>
    <w:rsid w:val="47A31B07"/>
    <w:rsid w:val="47A9364D"/>
    <w:rsid w:val="47C81250"/>
    <w:rsid w:val="47C84FBA"/>
    <w:rsid w:val="47E051A9"/>
    <w:rsid w:val="47EFACDD"/>
    <w:rsid w:val="485278BE"/>
    <w:rsid w:val="487D2A9B"/>
    <w:rsid w:val="48966425"/>
    <w:rsid w:val="48C75219"/>
    <w:rsid w:val="48D23E7A"/>
    <w:rsid w:val="48F04FAA"/>
    <w:rsid w:val="492A4BB1"/>
    <w:rsid w:val="49383A95"/>
    <w:rsid w:val="49897021"/>
    <w:rsid w:val="499B766C"/>
    <w:rsid w:val="49A85CE0"/>
    <w:rsid w:val="49BB73C2"/>
    <w:rsid w:val="49CB0635"/>
    <w:rsid w:val="49CB4AD4"/>
    <w:rsid w:val="49CC464E"/>
    <w:rsid w:val="49E815C6"/>
    <w:rsid w:val="4A203730"/>
    <w:rsid w:val="4A203D36"/>
    <w:rsid w:val="4A21681C"/>
    <w:rsid w:val="4A3F1F54"/>
    <w:rsid w:val="4A5943E4"/>
    <w:rsid w:val="4A6050DB"/>
    <w:rsid w:val="4A6278FA"/>
    <w:rsid w:val="4A693AF6"/>
    <w:rsid w:val="4AD43451"/>
    <w:rsid w:val="4ADD07E4"/>
    <w:rsid w:val="4B4E3F99"/>
    <w:rsid w:val="4B5A348C"/>
    <w:rsid w:val="4B61046D"/>
    <w:rsid w:val="4B715FB2"/>
    <w:rsid w:val="4B8C55E8"/>
    <w:rsid w:val="4BB858C5"/>
    <w:rsid w:val="4BF6482D"/>
    <w:rsid w:val="4C083C31"/>
    <w:rsid w:val="4C100B51"/>
    <w:rsid w:val="4C530822"/>
    <w:rsid w:val="4C875D8A"/>
    <w:rsid w:val="4C88552C"/>
    <w:rsid w:val="4CD90354"/>
    <w:rsid w:val="4CE354D3"/>
    <w:rsid w:val="4D007AFD"/>
    <w:rsid w:val="4D092A65"/>
    <w:rsid w:val="4D3E119B"/>
    <w:rsid w:val="4D5D5079"/>
    <w:rsid w:val="4D63426D"/>
    <w:rsid w:val="4D6F1F18"/>
    <w:rsid w:val="4D7376F9"/>
    <w:rsid w:val="4D9E38E4"/>
    <w:rsid w:val="4DAE15C6"/>
    <w:rsid w:val="4DC82BF0"/>
    <w:rsid w:val="4DD013FD"/>
    <w:rsid w:val="4DE577AB"/>
    <w:rsid w:val="4E7B4448"/>
    <w:rsid w:val="4EB44DFC"/>
    <w:rsid w:val="4EBA1CDB"/>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D392A"/>
    <w:rsid w:val="503D78E7"/>
    <w:rsid w:val="503D7B8D"/>
    <w:rsid w:val="50683D77"/>
    <w:rsid w:val="506B2F52"/>
    <w:rsid w:val="507951EA"/>
    <w:rsid w:val="508F2AB3"/>
    <w:rsid w:val="50A26264"/>
    <w:rsid w:val="50B138D1"/>
    <w:rsid w:val="50F0046A"/>
    <w:rsid w:val="50F31B7F"/>
    <w:rsid w:val="511A61BA"/>
    <w:rsid w:val="511E35F8"/>
    <w:rsid w:val="51503FA0"/>
    <w:rsid w:val="5156017D"/>
    <w:rsid w:val="51596E11"/>
    <w:rsid w:val="517777B8"/>
    <w:rsid w:val="519B5CC2"/>
    <w:rsid w:val="51CD03C6"/>
    <w:rsid w:val="51FE7D93"/>
    <w:rsid w:val="52121DCF"/>
    <w:rsid w:val="52137423"/>
    <w:rsid w:val="521C6302"/>
    <w:rsid w:val="522105B9"/>
    <w:rsid w:val="52263BCA"/>
    <w:rsid w:val="52341F33"/>
    <w:rsid w:val="52AF3E2F"/>
    <w:rsid w:val="52FB705C"/>
    <w:rsid w:val="5304202F"/>
    <w:rsid w:val="53155197"/>
    <w:rsid w:val="531B7C6E"/>
    <w:rsid w:val="53314D4C"/>
    <w:rsid w:val="53316789"/>
    <w:rsid w:val="53871716"/>
    <w:rsid w:val="53950C89"/>
    <w:rsid w:val="53A40CC6"/>
    <w:rsid w:val="53A43997"/>
    <w:rsid w:val="53D42EB7"/>
    <w:rsid w:val="53DE1453"/>
    <w:rsid w:val="53FF5110"/>
    <w:rsid w:val="5403502E"/>
    <w:rsid w:val="540A3EEE"/>
    <w:rsid w:val="540A6D47"/>
    <w:rsid w:val="54457077"/>
    <w:rsid w:val="544F1263"/>
    <w:rsid w:val="544F3B03"/>
    <w:rsid w:val="547B7D87"/>
    <w:rsid w:val="54962859"/>
    <w:rsid w:val="549D0C85"/>
    <w:rsid w:val="54E9135D"/>
    <w:rsid w:val="54EE6554"/>
    <w:rsid w:val="550C6C83"/>
    <w:rsid w:val="553E32D6"/>
    <w:rsid w:val="55583B90"/>
    <w:rsid w:val="55675C79"/>
    <w:rsid w:val="558D65E8"/>
    <w:rsid w:val="55990B54"/>
    <w:rsid w:val="55BC2E86"/>
    <w:rsid w:val="55C03CB8"/>
    <w:rsid w:val="55C624E8"/>
    <w:rsid w:val="55D94BD7"/>
    <w:rsid w:val="5625035E"/>
    <w:rsid w:val="562F0568"/>
    <w:rsid w:val="565F506B"/>
    <w:rsid w:val="566F1F39"/>
    <w:rsid w:val="56830ADF"/>
    <w:rsid w:val="56857CFC"/>
    <w:rsid w:val="569022B2"/>
    <w:rsid w:val="5691620C"/>
    <w:rsid w:val="56BB20E5"/>
    <w:rsid w:val="56D5033D"/>
    <w:rsid w:val="56D67726"/>
    <w:rsid w:val="56FF2CC1"/>
    <w:rsid w:val="57002B8D"/>
    <w:rsid w:val="570F52C9"/>
    <w:rsid w:val="571F6FD0"/>
    <w:rsid w:val="57344DFE"/>
    <w:rsid w:val="573577BE"/>
    <w:rsid w:val="573751CA"/>
    <w:rsid w:val="57606083"/>
    <w:rsid w:val="578B0E6E"/>
    <w:rsid w:val="57A1046F"/>
    <w:rsid w:val="57B5D834"/>
    <w:rsid w:val="57BB2B38"/>
    <w:rsid w:val="57D60C34"/>
    <w:rsid w:val="57EC73CC"/>
    <w:rsid w:val="57F652BC"/>
    <w:rsid w:val="580515D3"/>
    <w:rsid w:val="5848614A"/>
    <w:rsid w:val="585D6E6C"/>
    <w:rsid w:val="588C1D68"/>
    <w:rsid w:val="58A674A5"/>
    <w:rsid w:val="58CD30A4"/>
    <w:rsid w:val="58CD382E"/>
    <w:rsid w:val="58D7418F"/>
    <w:rsid w:val="5900000F"/>
    <w:rsid w:val="590A1DA2"/>
    <w:rsid w:val="590D6489"/>
    <w:rsid w:val="59154896"/>
    <w:rsid w:val="592B5553"/>
    <w:rsid w:val="595042FB"/>
    <w:rsid w:val="59876675"/>
    <w:rsid w:val="59B961EA"/>
    <w:rsid w:val="59C9107F"/>
    <w:rsid w:val="59CE04C3"/>
    <w:rsid w:val="59FFE880"/>
    <w:rsid w:val="5A0C0158"/>
    <w:rsid w:val="5A1F57D6"/>
    <w:rsid w:val="5A376F91"/>
    <w:rsid w:val="5A3D0E34"/>
    <w:rsid w:val="5A4E1D0A"/>
    <w:rsid w:val="5A642481"/>
    <w:rsid w:val="5A6E0818"/>
    <w:rsid w:val="5A8D3706"/>
    <w:rsid w:val="5ABE7049"/>
    <w:rsid w:val="5AC32B55"/>
    <w:rsid w:val="5AE145C9"/>
    <w:rsid w:val="5B421824"/>
    <w:rsid w:val="5B695259"/>
    <w:rsid w:val="5B75772B"/>
    <w:rsid w:val="5B9E3DE4"/>
    <w:rsid w:val="5BC44CEE"/>
    <w:rsid w:val="5BDA0F82"/>
    <w:rsid w:val="5BDF4787"/>
    <w:rsid w:val="5BE106D2"/>
    <w:rsid w:val="5BFFD2DF"/>
    <w:rsid w:val="5C00697E"/>
    <w:rsid w:val="5C227DB6"/>
    <w:rsid w:val="5C2F3299"/>
    <w:rsid w:val="5C37658E"/>
    <w:rsid w:val="5C405FA4"/>
    <w:rsid w:val="5C5F447C"/>
    <w:rsid w:val="5C7521D3"/>
    <w:rsid w:val="5C896574"/>
    <w:rsid w:val="5C8C3697"/>
    <w:rsid w:val="5CAB3532"/>
    <w:rsid w:val="5CAC7B1C"/>
    <w:rsid w:val="5CD13E43"/>
    <w:rsid w:val="5CEF42BA"/>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30C10"/>
    <w:rsid w:val="5EDA2A7B"/>
    <w:rsid w:val="5EE16E0E"/>
    <w:rsid w:val="5F3940A0"/>
    <w:rsid w:val="5F44566E"/>
    <w:rsid w:val="5F4C554A"/>
    <w:rsid w:val="5F675369"/>
    <w:rsid w:val="5F9C7872"/>
    <w:rsid w:val="5FB71F10"/>
    <w:rsid w:val="5FCF3527"/>
    <w:rsid w:val="5FDD6DAE"/>
    <w:rsid w:val="5FED50F7"/>
    <w:rsid w:val="5FF11BD5"/>
    <w:rsid w:val="5FF508FC"/>
    <w:rsid w:val="5FFB837C"/>
    <w:rsid w:val="601531AE"/>
    <w:rsid w:val="602D4F22"/>
    <w:rsid w:val="603F2201"/>
    <w:rsid w:val="604C733B"/>
    <w:rsid w:val="604D3BE2"/>
    <w:rsid w:val="605721AA"/>
    <w:rsid w:val="60AE77CA"/>
    <w:rsid w:val="60B44113"/>
    <w:rsid w:val="60C06C11"/>
    <w:rsid w:val="60E517B1"/>
    <w:rsid w:val="60EA573B"/>
    <w:rsid w:val="61021F77"/>
    <w:rsid w:val="610C1548"/>
    <w:rsid w:val="613413C7"/>
    <w:rsid w:val="613F7C88"/>
    <w:rsid w:val="615E2F40"/>
    <w:rsid w:val="616816BC"/>
    <w:rsid w:val="61731648"/>
    <w:rsid w:val="617A1E26"/>
    <w:rsid w:val="61D60995"/>
    <w:rsid w:val="61E16FA2"/>
    <w:rsid w:val="61E54B40"/>
    <w:rsid w:val="622C753A"/>
    <w:rsid w:val="624F3EEF"/>
    <w:rsid w:val="62884618"/>
    <w:rsid w:val="62D70BD1"/>
    <w:rsid w:val="62E47D3E"/>
    <w:rsid w:val="62E92531"/>
    <w:rsid w:val="6341070D"/>
    <w:rsid w:val="63416D06"/>
    <w:rsid w:val="63844B95"/>
    <w:rsid w:val="63A6157B"/>
    <w:rsid w:val="63AA21B4"/>
    <w:rsid w:val="63C3108A"/>
    <w:rsid w:val="63FC019F"/>
    <w:rsid w:val="64481AB7"/>
    <w:rsid w:val="64497B3B"/>
    <w:rsid w:val="646F08D5"/>
    <w:rsid w:val="64702AD3"/>
    <w:rsid w:val="648630F3"/>
    <w:rsid w:val="64B30F39"/>
    <w:rsid w:val="64BA7177"/>
    <w:rsid w:val="64C45F03"/>
    <w:rsid w:val="64CB5E68"/>
    <w:rsid w:val="64D5736A"/>
    <w:rsid w:val="64F851F1"/>
    <w:rsid w:val="65312228"/>
    <w:rsid w:val="65625FEC"/>
    <w:rsid w:val="656C7BC4"/>
    <w:rsid w:val="65715E5A"/>
    <w:rsid w:val="65904230"/>
    <w:rsid w:val="65930C48"/>
    <w:rsid w:val="65BF74AA"/>
    <w:rsid w:val="65C23858"/>
    <w:rsid w:val="6601087F"/>
    <w:rsid w:val="66183E19"/>
    <w:rsid w:val="66821BE2"/>
    <w:rsid w:val="66BE22A1"/>
    <w:rsid w:val="66D70B4F"/>
    <w:rsid w:val="66FF5A0E"/>
    <w:rsid w:val="67005BCA"/>
    <w:rsid w:val="6702678E"/>
    <w:rsid w:val="671C1D5F"/>
    <w:rsid w:val="671F11C9"/>
    <w:rsid w:val="671F12E9"/>
    <w:rsid w:val="67301CBF"/>
    <w:rsid w:val="673426E5"/>
    <w:rsid w:val="67812CEA"/>
    <w:rsid w:val="679D4CF3"/>
    <w:rsid w:val="679E080A"/>
    <w:rsid w:val="67B1545B"/>
    <w:rsid w:val="67B47909"/>
    <w:rsid w:val="67EE11BE"/>
    <w:rsid w:val="681E63B1"/>
    <w:rsid w:val="683B1C26"/>
    <w:rsid w:val="6889713A"/>
    <w:rsid w:val="68DC0F3F"/>
    <w:rsid w:val="68E258A1"/>
    <w:rsid w:val="68FA6BF9"/>
    <w:rsid w:val="691463FB"/>
    <w:rsid w:val="691A565F"/>
    <w:rsid w:val="69541AD9"/>
    <w:rsid w:val="69650E2F"/>
    <w:rsid w:val="69794B1B"/>
    <w:rsid w:val="699E5C59"/>
    <w:rsid w:val="69A9488B"/>
    <w:rsid w:val="69C96177"/>
    <w:rsid w:val="69E16BE6"/>
    <w:rsid w:val="6A230268"/>
    <w:rsid w:val="6A457122"/>
    <w:rsid w:val="6A4D68CC"/>
    <w:rsid w:val="6A5F513A"/>
    <w:rsid w:val="6A7150A8"/>
    <w:rsid w:val="6A7401B1"/>
    <w:rsid w:val="6A7D30C3"/>
    <w:rsid w:val="6A80324A"/>
    <w:rsid w:val="6AA1318D"/>
    <w:rsid w:val="6ABF2D94"/>
    <w:rsid w:val="6AE20869"/>
    <w:rsid w:val="6B02331D"/>
    <w:rsid w:val="6B067187"/>
    <w:rsid w:val="6B32606A"/>
    <w:rsid w:val="6B507AEB"/>
    <w:rsid w:val="6B727905"/>
    <w:rsid w:val="6B9125CB"/>
    <w:rsid w:val="6BB93611"/>
    <w:rsid w:val="6BC35959"/>
    <w:rsid w:val="6BCF79C4"/>
    <w:rsid w:val="6BE64B7B"/>
    <w:rsid w:val="6BF315F7"/>
    <w:rsid w:val="6C05168F"/>
    <w:rsid w:val="6C05463D"/>
    <w:rsid w:val="6C274259"/>
    <w:rsid w:val="6C3A192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A700B4"/>
    <w:rsid w:val="6DB70748"/>
    <w:rsid w:val="6DDF75FC"/>
    <w:rsid w:val="6DF90EC9"/>
    <w:rsid w:val="6E01448B"/>
    <w:rsid w:val="6E025E88"/>
    <w:rsid w:val="6E2E5E48"/>
    <w:rsid w:val="6E866386"/>
    <w:rsid w:val="6ED160AB"/>
    <w:rsid w:val="6EDB34C1"/>
    <w:rsid w:val="6EF234B5"/>
    <w:rsid w:val="6F006DDA"/>
    <w:rsid w:val="6F085C5D"/>
    <w:rsid w:val="6F4F6D21"/>
    <w:rsid w:val="6F58696B"/>
    <w:rsid w:val="6F95673A"/>
    <w:rsid w:val="6F9673F9"/>
    <w:rsid w:val="6F9D4B96"/>
    <w:rsid w:val="6FBB755E"/>
    <w:rsid w:val="6FCD27E4"/>
    <w:rsid w:val="6FDF5A50"/>
    <w:rsid w:val="6FEE1B2C"/>
    <w:rsid w:val="7019691C"/>
    <w:rsid w:val="701D6C26"/>
    <w:rsid w:val="70216AC8"/>
    <w:rsid w:val="702932C7"/>
    <w:rsid w:val="70392C2A"/>
    <w:rsid w:val="70745258"/>
    <w:rsid w:val="707819B0"/>
    <w:rsid w:val="709B2D07"/>
    <w:rsid w:val="709F64A5"/>
    <w:rsid w:val="70AD6346"/>
    <w:rsid w:val="70CF02ED"/>
    <w:rsid w:val="70D74AB3"/>
    <w:rsid w:val="70DA6154"/>
    <w:rsid w:val="70DD0315"/>
    <w:rsid w:val="70DF533C"/>
    <w:rsid w:val="70E95D7A"/>
    <w:rsid w:val="71136C4F"/>
    <w:rsid w:val="71167A14"/>
    <w:rsid w:val="712E15B0"/>
    <w:rsid w:val="714D0A49"/>
    <w:rsid w:val="71673F9B"/>
    <w:rsid w:val="717520A9"/>
    <w:rsid w:val="719F0B7C"/>
    <w:rsid w:val="71CD6934"/>
    <w:rsid w:val="71EA15C0"/>
    <w:rsid w:val="71F83BE6"/>
    <w:rsid w:val="723942F4"/>
    <w:rsid w:val="725737C3"/>
    <w:rsid w:val="7260622C"/>
    <w:rsid w:val="726D5A47"/>
    <w:rsid w:val="72757496"/>
    <w:rsid w:val="727B41C2"/>
    <w:rsid w:val="728D5C4C"/>
    <w:rsid w:val="72C9C255"/>
    <w:rsid w:val="72D15CA3"/>
    <w:rsid w:val="72E75711"/>
    <w:rsid w:val="72EB1400"/>
    <w:rsid w:val="732860A1"/>
    <w:rsid w:val="734511A6"/>
    <w:rsid w:val="734C374E"/>
    <w:rsid w:val="73517BC9"/>
    <w:rsid w:val="73870389"/>
    <w:rsid w:val="73977AB3"/>
    <w:rsid w:val="73B44DF0"/>
    <w:rsid w:val="73E907B7"/>
    <w:rsid w:val="73F21076"/>
    <w:rsid w:val="740B2C2B"/>
    <w:rsid w:val="7417189B"/>
    <w:rsid w:val="74340A39"/>
    <w:rsid w:val="74611F1F"/>
    <w:rsid w:val="7491533F"/>
    <w:rsid w:val="74CE0A9B"/>
    <w:rsid w:val="74D22127"/>
    <w:rsid w:val="74F4555C"/>
    <w:rsid w:val="75037857"/>
    <w:rsid w:val="750D524B"/>
    <w:rsid w:val="752FE869"/>
    <w:rsid w:val="753D053B"/>
    <w:rsid w:val="755539A3"/>
    <w:rsid w:val="75556181"/>
    <w:rsid w:val="75712ACC"/>
    <w:rsid w:val="75846400"/>
    <w:rsid w:val="759871F9"/>
    <w:rsid w:val="75A44310"/>
    <w:rsid w:val="75C26102"/>
    <w:rsid w:val="75CC5A83"/>
    <w:rsid w:val="75FA4693"/>
    <w:rsid w:val="76072028"/>
    <w:rsid w:val="761A3604"/>
    <w:rsid w:val="76390E53"/>
    <w:rsid w:val="764C6743"/>
    <w:rsid w:val="767577A0"/>
    <w:rsid w:val="768611D1"/>
    <w:rsid w:val="769C5FEA"/>
    <w:rsid w:val="76A61737"/>
    <w:rsid w:val="76AC12BF"/>
    <w:rsid w:val="76BD780E"/>
    <w:rsid w:val="76BE11CF"/>
    <w:rsid w:val="76BFB7AB"/>
    <w:rsid w:val="76C8536C"/>
    <w:rsid w:val="76CEC8CE"/>
    <w:rsid w:val="76EF5CA5"/>
    <w:rsid w:val="76F463F0"/>
    <w:rsid w:val="76FAD0CD"/>
    <w:rsid w:val="7701463A"/>
    <w:rsid w:val="770D331C"/>
    <w:rsid w:val="77147838"/>
    <w:rsid w:val="773E6630"/>
    <w:rsid w:val="77445FBB"/>
    <w:rsid w:val="774B2EC4"/>
    <w:rsid w:val="775B22A8"/>
    <w:rsid w:val="7761477F"/>
    <w:rsid w:val="776A7337"/>
    <w:rsid w:val="777F1553"/>
    <w:rsid w:val="77A7936F"/>
    <w:rsid w:val="77B41026"/>
    <w:rsid w:val="77B92EBE"/>
    <w:rsid w:val="77BAB242"/>
    <w:rsid w:val="77DB8DFD"/>
    <w:rsid w:val="77ED4CA7"/>
    <w:rsid w:val="77F7656E"/>
    <w:rsid w:val="78041F2B"/>
    <w:rsid w:val="782D5A55"/>
    <w:rsid w:val="78700E16"/>
    <w:rsid w:val="78787717"/>
    <w:rsid w:val="78AB6CF2"/>
    <w:rsid w:val="78C85065"/>
    <w:rsid w:val="78CB2276"/>
    <w:rsid w:val="78CB54A2"/>
    <w:rsid w:val="78F85823"/>
    <w:rsid w:val="78FF40FB"/>
    <w:rsid w:val="793122E3"/>
    <w:rsid w:val="794857A6"/>
    <w:rsid w:val="79585961"/>
    <w:rsid w:val="79614897"/>
    <w:rsid w:val="79617D09"/>
    <w:rsid w:val="79680FED"/>
    <w:rsid w:val="796F1C36"/>
    <w:rsid w:val="79BB2545"/>
    <w:rsid w:val="79C008CD"/>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B3EC1"/>
    <w:rsid w:val="7B7114EB"/>
    <w:rsid w:val="7B73583D"/>
    <w:rsid w:val="7B766521"/>
    <w:rsid w:val="7B8B18B3"/>
    <w:rsid w:val="7B9A6B24"/>
    <w:rsid w:val="7B9A6FC5"/>
    <w:rsid w:val="7BA269EE"/>
    <w:rsid w:val="7BBB08F9"/>
    <w:rsid w:val="7BC47376"/>
    <w:rsid w:val="7BEB30F6"/>
    <w:rsid w:val="7BFD2A05"/>
    <w:rsid w:val="7BFFA655"/>
    <w:rsid w:val="7C00147E"/>
    <w:rsid w:val="7C0E1600"/>
    <w:rsid w:val="7C1D63C2"/>
    <w:rsid w:val="7C3717CE"/>
    <w:rsid w:val="7C4405EC"/>
    <w:rsid w:val="7C691183"/>
    <w:rsid w:val="7C9537CE"/>
    <w:rsid w:val="7D0D2D49"/>
    <w:rsid w:val="7D203553"/>
    <w:rsid w:val="7D3638F1"/>
    <w:rsid w:val="7D4441A2"/>
    <w:rsid w:val="7D9948DF"/>
    <w:rsid w:val="7D9C56A0"/>
    <w:rsid w:val="7DBA0B08"/>
    <w:rsid w:val="7DC47C61"/>
    <w:rsid w:val="7DD76F8A"/>
    <w:rsid w:val="7DDB5147"/>
    <w:rsid w:val="7E00744C"/>
    <w:rsid w:val="7E1F5D8A"/>
    <w:rsid w:val="7E27194F"/>
    <w:rsid w:val="7E53DB8D"/>
    <w:rsid w:val="7E5D471B"/>
    <w:rsid w:val="7E93243A"/>
    <w:rsid w:val="7E93527C"/>
    <w:rsid w:val="7EA64368"/>
    <w:rsid w:val="7EA7CF43"/>
    <w:rsid w:val="7EC17537"/>
    <w:rsid w:val="7EED3DCE"/>
    <w:rsid w:val="7EEE20CB"/>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2">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4">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5">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7">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8">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9">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0">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18"/>
      <w:szCs w:val="18"/>
    </w:rPr>
  </w:style>
  <w:style w:type="paragraph" w:styleId="12">
    <w:name w:val="Normal Indent"/>
    <w:basedOn w:val="1"/>
    <w:link w:val="59"/>
    <w:qFormat/>
    <w:uiPriority w:val="0"/>
    <w:pPr>
      <w:widowControl/>
      <w:ind w:firstLine="420"/>
      <w:jc w:val="left"/>
    </w:pPr>
    <w:rPr>
      <w:kern w:val="0"/>
      <w:sz w:val="20"/>
      <w:szCs w:val="20"/>
    </w:rPr>
  </w:style>
  <w:style w:type="paragraph" w:styleId="13">
    <w:name w:val="caption"/>
    <w:basedOn w:val="1"/>
    <w:next w:val="1"/>
    <w:qFormat/>
    <w:uiPriority w:val="0"/>
    <w:rPr>
      <w:rFonts w:ascii="Arial" w:hAnsi="Arial" w:eastAsia="黑体"/>
      <w:sz w:val="20"/>
    </w:rPr>
  </w:style>
  <w:style w:type="paragraph" w:styleId="14">
    <w:name w:val="Document Map"/>
    <w:basedOn w:val="1"/>
    <w:link w:val="62"/>
    <w:qFormat/>
    <w:uiPriority w:val="0"/>
    <w:pPr>
      <w:shd w:val="clear" w:color="auto" w:fill="000080"/>
    </w:pPr>
  </w:style>
  <w:style w:type="paragraph" w:styleId="15">
    <w:name w:val="annotation text"/>
    <w:basedOn w:val="1"/>
    <w:link w:val="63"/>
    <w:qFormat/>
    <w:uiPriority w:val="99"/>
    <w:pPr>
      <w:adjustRightInd w:val="0"/>
      <w:spacing w:line="360" w:lineRule="atLeast"/>
      <w:jc w:val="left"/>
      <w:textAlignment w:val="baseline"/>
    </w:pPr>
    <w:rPr>
      <w:kern w:val="0"/>
      <w:sz w:val="24"/>
      <w:szCs w:val="20"/>
    </w:rPr>
  </w:style>
  <w:style w:type="paragraph" w:styleId="16">
    <w:name w:val="Body Text 3"/>
    <w:basedOn w:val="1"/>
    <w:link w:val="64"/>
    <w:qFormat/>
    <w:uiPriority w:val="0"/>
    <w:pPr>
      <w:spacing w:line="440" w:lineRule="exact"/>
    </w:pPr>
    <w:rPr>
      <w:sz w:val="24"/>
    </w:rPr>
  </w:style>
  <w:style w:type="paragraph" w:styleId="17">
    <w:name w:val="Body Text"/>
    <w:basedOn w:val="1"/>
    <w:link w:val="54"/>
    <w:qFormat/>
    <w:uiPriority w:val="0"/>
    <w:pPr>
      <w:jc w:val="center"/>
    </w:pPr>
    <w:rPr>
      <w:sz w:val="52"/>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5"/>
    <w:next w:val="15"/>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17"/>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2"/>
    <w:qFormat/>
    <w:locked/>
    <w:uiPriority w:val="0"/>
    <w:rPr>
      <w:rFonts w:ascii="Arial" w:hAnsi="Arial"/>
      <w:b/>
      <w:bCs/>
      <w:color w:val="FF0000"/>
      <w:kern w:val="2"/>
      <w:sz w:val="28"/>
      <w:szCs w:val="32"/>
    </w:rPr>
  </w:style>
  <w:style w:type="paragraph" w:customStyle="1" w:styleId="57">
    <w:name w:val="标题 60"/>
    <w:basedOn w:val="7"/>
    <w:qFormat/>
    <w:uiPriority w:val="0"/>
    <w:pPr>
      <w:spacing w:line="319" w:lineRule="auto"/>
      <w:ind w:firstLine="200" w:firstLineChars="200"/>
    </w:pPr>
    <w:rPr>
      <w:b w:val="0"/>
      <w:bCs w:val="0"/>
    </w:rPr>
  </w:style>
  <w:style w:type="character" w:customStyle="1" w:styleId="58">
    <w:name w:val="标题 3 字符"/>
    <w:link w:val="4"/>
    <w:qFormat/>
    <w:uiPriority w:val="0"/>
    <w:rPr>
      <w:b/>
      <w:bCs/>
      <w:kern w:val="2"/>
      <w:sz w:val="32"/>
      <w:szCs w:val="32"/>
    </w:rPr>
  </w:style>
  <w:style w:type="character" w:customStyle="1" w:styleId="59">
    <w:name w:val="正文缩进 字符"/>
    <w:link w:val="12"/>
    <w:qFormat/>
    <w:uiPriority w:val="0"/>
  </w:style>
  <w:style w:type="character" w:customStyle="1" w:styleId="60">
    <w:name w:val="标题 4 字符"/>
    <w:link w:val="5"/>
    <w:qFormat/>
    <w:uiPriority w:val="0"/>
    <w:rPr>
      <w:rFonts w:ascii="Arial" w:hAnsi="Arial" w:eastAsia="黑体"/>
      <w:b/>
      <w:bCs/>
      <w:kern w:val="2"/>
      <w:sz w:val="28"/>
      <w:szCs w:val="28"/>
    </w:rPr>
  </w:style>
  <w:style w:type="character" w:customStyle="1" w:styleId="61">
    <w:name w:val="标题 9 字符"/>
    <w:link w:val="10"/>
    <w:qFormat/>
    <w:uiPriority w:val="0"/>
    <w:rPr>
      <w:rFonts w:ascii="Arial" w:hAnsi="Arial" w:eastAsia="黑体"/>
      <w:sz w:val="21"/>
      <w:szCs w:val="21"/>
    </w:rPr>
  </w:style>
  <w:style w:type="character" w:customStyle="1" w:styleId="62">
    <w:name w:val="文档结构图 字符"/>
    <w:link w:val="14"/>
    <w:qFormat/>
    <w:uiPriority w:val="0"/>
    <w:rPr>
      <w:kern w:val="2"/>
      <w:sz w:val="21"/>
      <w:szCs w:val="24"/>
      <w:shd w:val="clear" w:color="auto" w:fill="000080"/>
    </w:rPr>
  </w:style>
  <w:style w:type="character" w:customStyle="1" w:styleId="63">
    <w:name w:val="批注文字 字符1"/>
    <w:link w:val="15"/>
    <w:qFormat/>
    <w:locked/>
    <w:uiPriority w:val="99"/>
    <w:rPr>
      <w:sz w:val="24"/>
    </w:rPr>
  </w:style>
  <w:style w:type="character" w:customStyle="1" w:styleId="64">
    <w:name w:val="正文文本 3 字符"/>
    <w:link w:val="16"/>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5"/>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5"/>
    <w:next w:val="15"/>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2"/>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 w:type="paragraph" w:customStyle="1" w:styleId="176">
    <w:name w:val="正文文本 31"/>
    <w:basedOn w:val="1"/>
    <w:qFormat/>
    <w:uiPriority w:val="0"/>
    <w:rPr>
      <w:rFonts w:asci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NUL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10729</Words>
  <Characters>11302</Characters>
  <Lines>198</Lines>
  <Paragraphs>55</Paragraphs>
  <TotalTime>23</TotalTime>
  <ScaleCrop>false</ScaleCrop>
  <LinksUpToDate>false</LinksUpToDate>
  <CharactersWithSpaces>11428</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党瑞丹</cp:lastModifiedBy>
  <cp:lastPrinted>2018-07-16T11:27:00Z</cp:lastPrinted>
  <dcterms:modified xsi:type="dcterms:W3CDTF">2026-10-20T07:48:51Z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6BC84BBFBABD45408AAB698F98B9EB27_13</vt:lpwstr>
  </property>
  <property fmtid="{D5CDD505-2E9C-101B-9397-08002B2CF9AE}" pid="4" name="KSOTemplateDocerSaveRecord">
    <vt:lpwstr>eyJoZGlkIjoiY2M2ZTNjNTM4MTdkNGU0ODRlZWFjZjliOGJmZWI2NGIiLCJ1c2VySWQiOiI0NjMzNTkwMTMifQ==</vt:lpwstr>
  </property>
</Properties>
</file>