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14F85">
      <w:pPr>
        <w:spacing w:before="0" w:after="0" w:line="480" w:lineRule="auto"/>
        <w:jc w:val="center"/>
        <w:outlineLvl w:val="9"/>
        <w:rPr>
          <w:rFonts w:hint="eastAsia" w:ascii="仿宋" w:hAnsi="仿宋" w:eastAsia="仿宋" w:cs="仿宋"/>
          <w:b/>
          <w:bCs/>
          <w:color w:val="auto"/>
          <w:sz w:val="28"/>
          <w:szCs w:val="24"/>
          <w:lang w:eastAsia="zh-CN"/>
        </w:rPr>
      </w:pPr>
      <w:bookmarkStart w:id="0" w:name="_Toc109124222"/>
      <w:bookmarkStart w:id="1" w:name="_Toc7914"/>
      <w:bookmarkStart w:id="2" w:name="_Toc7097"/>
      <w:bookmarkStart w:id="3" w:name="_Toc65682912"/>
      <w:r>
        <w:rPr>
          <w:rFonts w:hint="eastAsia" w:ascii="仿宋" w:hAnsi="仿宋" w:eastAsia="仿宋" w:cs="仿宋"/>
          <w:b/>
          <w:bCs/>
          <w:color w:val="auto"/>
          <w:sz w:val="28"/>
          <w:szCs w:val="24"/>
          <w:lang w:val="zh-CN" w:eastAsia="zh-CN"/>
        </w:rPr>
        <w:t>人保财险湖北省黄石市阳新支公司校园责任险业务宣传推广服务采购项目（包1：短视频制作服务）</w:t>
      </w:r>
    </w:p>
    <w:p w14:paraId="44E9B793">
      <w:pPr>
        <w:spacing w:before="0" w:after="0" w:line="480" w:lineRule="auto"/>
        <w:jc w:val="center"/>
        <w:outlineLvl w:val="9"/>
        <w:rPr>
          <w:rFonts w:hint="eastAsia" w:ascii="仿宋" w:hAnsi="仿宋" w:eastAsia="仿宋" w:cs="仿宋"/>
          <w:b/>
          <w:bCs/>
          <w:color w:val="auto"/>
          <w:sz w:val="28"/>
          <w:szCs w:val="24"/>
          <w:lang w:val="zh-CN" w:eastAsia="zh-CN"/>
        </w:rPr>
      </w:pPr>
      <w:r>
        <w:rPr>
          <w:rFonts w:hint="eastAsia" w:ascii="仿宋" w:hAnsi="仿宋" w:eastAsia="仿宋" w:cs="仿宋"/>
          <w:b/>
          <w:bCs/>
          <w:color w:val="auto"/>
          <w:sz w:val="28"/>
          <w:szCs w:val="24"/>
          <w:lang w:val="zh-CN" w:eastAsia="zh-CN"/>
        </w:rPr>
        <w:t>比选公告</w:t>
      </w:r>
      <w:bookmarkEnd w:id="0"/>
      <w:bookmarkEnd w:id="1"/>
      <w:bookmarkEnd w:id="2"/>
      <w:bookmarkEnd w:id="3"/>
    </w:p>
    <w:p w14:paraId="4A2BF804">
      <w:pPr>
        <w:wordWrap w:val="0"/>
        <w:spacing w:line="360" w:lineRule="auto"/>
        <w:ind w:firstLine="480" w:firstLineChars="200"/>
        <w:textAlignment w:val="baseline"/>
        <w:rPr>
          <w:rFonts w:hint="eastAsia" w:ascii="仿宋" w:hAnsi="仿宋" w:eastAsia="仿宋" w:cs="仿宋"/>
          <w:color w:val="auto"/>
          <w:sz w:val="24"/>
          <w:highlight w:val="none"/>
        </w:rPr>
      </w:pPr>
    </w:p>
    <w:p w14:paraId="312F7C0B">
      <w:pPr>
        <w:wordWrap w:val="0"/>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lang w:val="zh-CN" w:eastAsia="zh-CN"/>
        </w:rPr>
        <w:t>人保财险湖北省黄石市阳新支公司校园责任险业务宣传推广服务采购项目</w:t>
      </w:r>
      <w:r>
        <w:rPr>
          <w:rFonts w:hint="eastAsia" w:ascii="仿宋" w:hAnsi="仿宋" w:eastAsia="仿宋" w:cs="仿宋"/>
          <w:color w:val="auto"/>
          <w:sz w:val="24"/>
          <w:highlight w:val="none"/>
        </w:rPr>
        <w:t>（采购代理项目编号：</w:t>
      </w:r>
      <w:r>
        <w:rPr>
          <w:rFonts w:hint="eastAsia" w:ascii="仿宋" w:hAnsi="仿宋" w:eastAsia="仿宋" w:cs="仿宋"/>
          <w:color w:val="auto"/>
          <w:sz w:val="24"/>
          <w:highlight w:val="none"/>
          <w:lang w:eastAsia="zh-CN"/>
        </w:rPr>
        <w:t>大华招标【2026】172号</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lang w:val="en-US" w:eastAsia="zh-CN"/>
        </w:rPr>
        <w:t>中国人民财产保险股份有限公司黄石市分公司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工作</w:t>
      </w:r>
      <w:r>
        <w:rPr>
          <w:rFonts w:hint="eastAsia" w:ascii="仿宋" w:hAnsi="仿宋" w:eastAsia="仿宋" w:cs="仿宋"/>
          <w:color w:val="auto"/>
          <w:sz w:val="24"/>
          <w:highlight w:val="none"/>
        </w:rPr>
        <w:t>，采购合同由</w:t>
      </w:r>
      <w:r>
        <w:rPr>
          <w:rFonts w:hint="eastAsia" w:ascii="仿宋" w:hAnsi="仿宋" w:eastAsia="仿宋" w:cs="仿宋"/>
          <w:color w:val="auto"/>
          <w:sz w:val="24"/>
          <w:highlight w:val="none"/>
          <w:u w:val="single"/>
          <w:lang w:val="en-US" w:eastAsia="zh-CN"/>
        </w:rPr>
        <w:t>中国人民财产保险股份有限公司黄石市分公司</w:t>
      </w:r>
      <w:r>
        <w:rPr>
          <w:rFonts w:hint="eastAsia" w:ascii="仿宋" w:hAnsi="仿宋" w:eastAsia="仿宋" w:cs="宋体"/>
          <w:color w:val="auto"/>
          <w:sz w:val="24"/>
          <w:highlight w:val="none"/>
        </w:rPr>
        <w:t>（以下简称“</w:t>
      </w:r>
      <w:r>
        <w:rPr>
          <w:rFonts w:hint="eastAsia" w:ascii="仿宋" w:hAnsi="仿宋" w:eastAsia="仿宋" w:cs="宋体"/>
          <w:color w:val="auto"/>
          <w:sz w:val="24"/>
          <w:highlight w:val="none"/>
          <w:u w:val="none"/>
        </w:rPr>
        <w:t>人保</w:t>
      </w:r>
      <w:r>
        <w:rPr>
          <w:rFonts w:hint="eastAsia" w:ascii="仿宋" w:hAnsi="仿宋" w:eastAsia="仿宋" w:cs="宋体"/>
          <w:color w:val="auto"/>
          <w:sz w:val="24"/>
          <w:highlight w:val="none"/>
          <w:u w:val="none"/>
          <w:lang w:val="en-US" w:eastAsia="zh-CN"/>
        </w:rPr>
        <w:t>财险黄石市分公司</w:t>
      </w:r>
      <w:r>
        <w:rPr>
          <w:rFonts w:hint="eastAsia" w:ascii="仿宋" w:hAnsi="仿宋" w:eastAsia="仿宋" w:cs="宋体"/>
          <w:color w:val="auto"/>
          <w:sz w:val="24"/>
          <w:highlight w:val="none"/>
        </w:rPr>
        <w:t>”）</w:t>
      </w:r>
      <w:r>
        <w:rPr>
          <w:rFonts w:hint="eastAsia" w:ascii="仿宋" w:hAnsi="仿宋" w:eastAsia="仿宋" w:cs="仿宋"/>
          <w:color w:val="auto"/>
          <w:sz w:val="24"/>
          <w:highlight w:val="none"/>
        </w:rPr>
        <w:t>根据成交结果与成交人签署。现委托</w:t>
      </w:r>
      <w:r>
        <w:rPr>
          <w:rFonts w:hint="eastAsia" w:ascii="仿宋" w:hAnsi="仿宋" w:eastAsia="仿宋" w:cs="仿宋"/>
          <w:color w:val="auto"/>
          <w:sz w:val="24"/>
          <w:highlight w:val="none"/>
          <w:u w:val="single"/>
        </w:rPr>
        <w:t>大华建设项目管理有限公司</w:t>
      </w:r>
      <w:r>
        <w:rPr>
          <w:rFonts w:hint="eastAsia" w:ascii="仿宋" w:hAnsi="仿宋" w:eastAsia="仿宋" w:cs="仿宋"/>
          <w:color w:val="auto"/>
          <w:sz w:val="24"/>
          <w:highlight w:val="none"/>
        </w:rPr>
        <w:t>（以下简称“采购代理机构”）进行公开</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w:t>
      </w:r>
      <w:r>
        <w:rPr>
          <w:rFonts w:hint="eastAsia" w:ascii="仿宋" w:hAnsi="仿宋" w:eastAsia="仿宋" w:cs="Cambria Math"/>
          <w:color w:val="auto"/>
          <w:sz w:val="24"/>
          <w:highlight w:val="none"/>
        </w:rPr>
        <w:t>有意向且具有提供标的物能力的潜在供应商（以下简称“供应商”）可前来参与</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 xml:space="preserve">响应。 </w:t>
      </w:r>
    </w:p>
    <w:p w14:paraId="3B482C0D">
      <w:pPr>
        <w:pStyle w:val="3"/>
        <w:ind w:firstLine="0" w:firstLineChars="0"/>
        <w:jc w:val="left"/>
        <w:rPr>
          <w:rFonts w:hint="eastAsia" w:ascii="仿宋" w:hAnsi="仿宋" w:eastAsia="仿宋" w:cs="仿宋"/>
          <w:color w:val="auto"/>
          <w:sz w:val="24"/>
          <w:szCs w:val="24"/>
          <w:highlight w:val="none"/>
        </w:rPr>
      </w:pPr>
      <w:bookmarkStart w:id="4" w:name="_Toc31514"/>
      <w:r>
        <w:rPr>
          <w:rFonts w:hint="eastAsia" w:ascii="仿宋" w:hAnsi="仿宋" w:eastAsia="仿宋" w:cs="仿宋"/>
          <w:color w:val="auto"/>
          <w:sz w:val="24"/>
          <w:szCs w:val="24"/>
          <w:highlight w:val="none"/>
        </w:rPr>
        <w:t>一、项目概况与采购范围</w:t>
      </w:r>
      <w:bookmarkEnd w:id="4"/>
    </w:p>
    <w:p w14:paraId="7C516E2B">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1.1项目名称：</w:t>
      </w:r>
      <w:r>
        <w:rPr>
          <w:rFonts w:hint="eastAsia" w:ascii="仿宋" w:hAnsi="仿宋" w:eastAsia="仿宋" w:cs="仿宋"/>
          <w:color w:val="auto"/>
          <w:sz w:val="24"/>
          <w:highlight w:val="none"/>
          <w:lang w:val="zh-CN" w:eastAsia="zh-CN"/>
        </w:rPr>
        <w:t>人保财险湖北省黄石市阳新支公司校园责任险业务宣传推广服务采购项目</w:t>
      </w:r>
    </w:p>
    <w:p w14:paraId="5F560465">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rPr>
        <w:t>1.2采购范围：</w:t>
      </w:r>
      <w:r>
        <w:rPr>
          <w:rFonts w:hint="eastAsia" w:ascii="仿宋" w:hAnsi="仿宋" w:eastAsia="仿宋" w:cs="仿宋"/>
          <w:color w:val="auto"/>
          <w:sz w:val="24"/>
          <w:highlight w:val="none"/>
          <w:lang w:val="zh-CN" w:eastAsia="zh-CN"/>
        </w:rPr>
        <w:t>人保财险湖北省黄石市阳新支公司校园责任险业务宣传推广服务采购项目，拟划分为</w:t>
      </w:r>
      <w:r>
        <w:rPr>
          <w:rFonts w:hint="eastAsia" w:ascii="仿宋" w:hAnsi="仿宋" w:eastAsia="仿宋" w:cs="仿宋"/>
          <w:color w:val="auto"/>
          <w:sz w:val="24"/>
          <w:highlight w:val="none"/>
          <w:lang w:val="en-US" w:eastAsia="zh-CN"/>
        </w:rPr>
        <w:t>3个</w:t>
      </w:r>
      <w:r>
        <w:rPr>
          <w:rFonts w:hint="eastAsia" w:ascii="仿宋" w:hAnsi="仿宋" w:eastAsia="仿宋" w:cs="仿宋"/>
          <w:color w:val="auto"/>
          <w:sz w:val="24"/>
          <w:highlight w:val="none"/>
          <w:lang w:val="zh-CN" w:eastAsia="zh-CN"/>
        </w:rPr>
        <w:t>标包主要采购范围包括：包</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val="zh-CN" w:eastAsia="zh-CN"/>
        </w:rPr>
        <w:t>短视频制作服务；包</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val="zh-CN" w:eastAsia="zh-CN"/>
        </w:rPr>
        <w:t>定向短信推送服务；包</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val="zh-CN" w:eastAsia="zh-CN"/>
        </w:rPr>
        <w:t>专项咨询及配套服务</w:t>
      </w:r>
      <w:r>
        <w:rPr>
          <w:rFonts w:hint="eastAsia" w:ascii="仿宋" w:hAnsi="仿宋" w:eastAsia="仿宋" w:cs="仿宋"/>
          <w:i w:val="0"/>
          <w:iCs w:val="0"/>
          <w:color w:val="auto"/>
          <w:sz w:val="24"/>
          <w:szCs w:val="24"/>
          <w:highlight w:val="none"/>
          <w:lang w:val="en-US" w:eastAsia="zh-CN"/>
        </w:rPr>
        <w:t>。</w:t>
      </w:r>
      <w:r>
        <w:rPr>
          <w:rFonts w:hint="eastAsia" w:ascii="仿宋" w:hAnsi="仿宋" w:eastAsia="仿宋" w:cs="仿宋"/>
          <w:color w:val="auto"/>
          <w:sz w:val="24"/>
          <w:highlight w:val="none"/>
          <w:lang w:val="zh-CN" w:eastAsia="zh-CN"/>
        </w:rPr>
        <w:t>具体技术要求详见第五章采购需求。</w:t>
      </w:r>
    </w:p>
    <w:p w14:paraId="7B4255E6">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rPr>
        <w:t>1.3标包划分：</w:t>
      </w:r>
      <w:r>
        <w:rPr>
          <w:rFonts w:hint="eastAsia" w:ascii="仿宋" w:hAnsi="仿宋" w:eastAsia="仿宋" w:cs="仿宋"/>
          <w:color w:val="auto"/>
          <w:sz w:val="24"/>
          <w:highlight w:val="none"/>
          <w:lang w:val="zh-CN" w:eastAsia="zh-CN"/>
        </w:rPr>
        <w:t>本项目划分</w:t>
      </w:r>
      <w:r>
        <w:rPr>
          <w:rFonts w:hint="eastAsia" w:ascii="仿宋" w:hAnsi="仿宋" w:eastAsia="仿宋" w:cs="仿宋"/>
          <w:color w:val="auto"/>
          <w:sz w:val="24"/>
          <w:highlight w:val="none"/>
          <w:lang w:val="en-US" w:eastAsia="zh-CN"/>
        </w:rPr>
        <w:t>3个</w:t>
      </w:r>
      <w:r>
        <w:rPr>
          <w:rFonts w:hint="eastAsia" w:ascii="仿宋" w:hAnsi="仿宋" w:eastAsia="仿宋" w:cs="仿宋"/>
          <w:color w:val="auto"/>
          <w:sz w:val="24"/>
          <w:highlight w:val="none"/>
          <w:lang w:val="zh-CN" w:eastAsia="zh-CN"/>
        </w:rPr>
        <w:t>标包（多标包投递规则：各供应商可以任意选择项目包进行响应，但只能按包号从小到大的顺序中选1个项目包（已在前1个项目包综合评审排名第一的供应商，所投其他项目包将不再被推荐为成交候选人））</w:t>
      </w:r>
    </w:p>
    <w:p w14:paraId="22DDEB0E">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1.4项目性质：</w:t>
      </w:r>
      <w:r>
        <w:rPr>
          <w:rFonts w:hint="eastAsia" w:ascii="仿宋" w:hAnsi="仿宋" w:eastAsia="仿宋" w:cs="仿宋"/>
          <w:color w:val="auto"/>
          <w:sz w:val="24"/>
          <w:highlight w:val="none"/>
          <w:lang w:val="en-US" w:eastAsia="zh-CN"/>
        </w:rPr>
        <w:t>服务</w:t>
      </w:r>
    </w:p>
    <w:p w14:paraId="4871555E">
      <w:pPr>
        <w:adjustRightInd w:val="0"/>
        <w:snapToGrid w:val="0"/>
        <w:spacing w:line="360" w:lineRule="auto"/>
        <w:ind w:firstLine="480" w:firstLineChars="200"/>
        <w:jc w:val="left"/>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rPr>
        <w:t>1.5</w:t>
      </w:r>
      <w:r>
        <w:rPr>
          <w:rFonts w:hint="eastAsia" w:ascii="仿宋" w:hAnsi="仿宋" w:eastAsia="仿宋" w:cs="仿宋"/>
          <w:color w:val="auto"/>
          <w:sz w:val="24"/>
          <w:highlight w:val="none"/>
          <w:lang w:eastAsia="zh-CN"/>
        </w:rPr>
        <w:t>服务</w:t>
      </w:r>
      <w:r>
        <w:rPr>
          <w:rFonts w:hint="eastAsia" w:ascii="仿宋" w:hAnsi="仿宋" w:eastAsia="仿宋" w:cs="仿宋"/>
          <w:color w:val="auto"/>
          <w:sz w:val="24"/>
          <w:highlight w:val="none"/>
        </w:rPr>
        <w:t>期：自合同签订之日起</w:t>
      </w:r>
      <w:r>
        <w:rPr>
          <w:rFonts w:hint="eastAsia" w:ascii="仿宋" w:hAnsi="仿宋" w:eastAsia="仿宋" w:cs="仿宋"/>
          <w:color w:val="auto"/>
          <w:sz w:val="24"/>
          <w:highlight w:val="none"/>
          <w:lang w:val="en-US" w:eastAsia="zh-CN"/>
        </w:rPr>
        <w:t>12个月</w:t>
      </w:r>
    </w:p>
    <w:p w14:paraId="4AA07EA3">
      <w:pPr>
        <w:adjustRightInd w:val="0"/>
        <w:snapToGrid w:val="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1.6</w:t>
      </w:r>
      <w:r>
        <w:rPr>
          <w:rFonts w:hint="eastAsia" w:ascii="仿宋" w:hAnsi="仿宋" w:eastAsia="仿宋" w:cs="仿宋"/>
          <w:color w:val="auto"/>
          <w:sz w:val="24"/>
          <w:szCs w:val="24"/>
          <w:highlight w:val="none"/>
          <w:lang w:val="en-US" w:eastAsia="zh-CN"/>
        </w:rPr>
        <w:t>服务地点：采购人指定地点</w:t>
      </w:r>
    </w:p>
    <w:p w14:paraId="5EDD70F1">
      <w:pPr>
        <w:adjustRightInd w:val="0"/>
        <w:snapToGrid w:val="0"/>
        <w:spacing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1.7预算金额：48.40万元（1年）</w:t>
      </w:r>
    </w:p>
    <w:p w14:paraId="3A329E45">
      <w:pPr>
        <w:adjustRightInd w:val="0"/>
        <w:snapToGrid w:val="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1.8最高限价：包1最高限价：10万元；包2最高限价：26.4万元；包3最高限价：</w:t>
      </w:r>
      <w:r>
        <w:rPr>
          <w:rFonts w:hint="eastAsia" w:ascii="仿宋" w:hAnsi="仿宋" w:eastAsia="仿宋" w:cs="仿宋"/>
          <w:color w:val="auto"/>
          <w:kern w:val="2"/>
          <w:sz w:val="24"/>
          <w:szCs w:val="24"/>
          <w:lang w:val="en-US" w:eastAsia="zh-CN" w:bidi="ar-SA"/>
        </w:rPr>
        <w:t>12万元。各标包响应报价超过最高限价的，响应将被否决。</w:t>
      </w:r>
    </w:p>
    <w:p w14:paraId="4456099C">
      <w:pPr>
        <w:adjustRightInd w:val="0"/>
        <w:snapToGrid w:val="0"/>
        <w:spacing w:line="360" w:lineRule="auto"/>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val="en-US" w:eastAsia="zh-CN"/>
        </w:rPr>
        <w:t>1.9中标人数量：1个/标包</w:t>
      </w:r>
    </w:p>
    <w:p w14:paraId="254EE35C">
      <w:pPr>
        <w:pStyle w:val="3"/>
        <w:ind w:firstLine="0" w:firstLineChars="0"/>
        <w:jc w:val="left"/>
        <w:rPr>
          <w:rFonts w:hint="eastAsia" w:ascii="仿宋" w:hAnsi="仿宋" w:eastAsia="仿宋" w:cs="仿宋"/>
          <w:color w:val="auto"/>
          <w:sz w:val="24"/>
          <w:szCs w:val="24"/>
          <w:highlight w:val="none"/>
        </w:rPr>
      </w:pPr>
      <w:bookmarkStart w:id="5" w:name="_Toc7998"/>
      <w:r>
        <w:rPr>
          <w:rFonts w:hint="eastAsia" w:ascii="仿宋" w:hAnsi="仿宋" w:eastAsia="仿宋" w:cs="仿宋"/>
          <w:color w:val="auto"/>
          <w:sz w:val="24"/>
          <w:szCs w:val="24"/>
          <w:highlight w:val="none"/>
        </w:rPr>
        <w:t>二、供应商资格要求</w:t>
      </w:r>
      <w:bookmarkEnd w:id="5"/>
    </w:p>
    <w:p w14:paraId="70816520">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2.1</w:t>
      </w:r>
      <w:r>
        <w:rPr>
          <w:rFonts w:hint="eastAsia" w:ascii="仿宋" w:hAnsi="仿宋" w:eastAsia="仿宋" w:cs="宋体"/>
          <w:b/>
          <w:bCs/>
          <w:color w:val="auto"/>
          <w:sz w:val="24"/>
          <w:highlight w:val="none"/>
        </w:rPr>
        <w:t>供应商须具有行政主管部门核发的有效营业执照，</w:t>
      </w:r>
      <w:r>
        <w:rPr>
          <w:rFonts w:hint="eastAsia" w:ascii="仿宋" w:hAnsi="仿宋" w:eastAsia="仿宋" w:cs="宋体"/>
          <w:b w:val="0"/>
          <w:bCs w:val="0"/>
          <w:color w:val="auto"/>
          <w:sz w:val="24"/>
          <w:highlight w:val="none"/>
        </w:rPr>
        <w:t>如同一公司出现两家及以上(总公司和分支机构或分支机构和分支机构)参与本项目投标，则该公司所有的响应文件均视为无效响应；(供应商须提供营业执照扫描件)</w:t>
      </w:r>
      <w:r>
        <w:rPr>
          <w:rFonts w:hint="eastAsia" w:ascii="仿宋" w:hAnsi="仿宋" w:eastAsia="仿宋" w:cs="宋体"/>
          <w:color w:val="auto"/>
          <w:sz w:val="24"/>
          <w:highlight w:val="none"/>
        </w:rPr>
        <w:t>；</w:t>
      </w:r>
    </w:p>
    <w:p w14:paraId="1AF2A315">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2.2</w:t>
      </w:r>
      <w:r>
        <w:rPr>
          <w:rFonts w:hint="eastAsia" w:ascii="仿宋" w:hAnsi="仿宋" w:eastAsia="仿宋" w:cs="宋体"/>
          <w:b/>
          <w:bCs/>
          <w:color w:val="auto"/>
          <w:sz w:val="24"/>
          <w:highlight w:val="none"/>
        </w:rPr>
        <w:t>具有良好的商业信誉和健全的财务会计制度</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需提供经会计师事务所审计的2025年度财务审计报告复印件或比选日前3个月内供应商银行出具的资信证明（除开具银行明确表示复印无效的，银行资信证明可以是复印件加盖本单位公章）或由供应商提供书面承诺或声明；</w:t>
      </w:r>
    </w:p>
    <w:p w14:paraId="0C74B730">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2.3</w:t>
      </w:r>
      <w:r>
        <w:rPr>
          <w:rFonts w:hint="eastAsia" w:ascii="仿宋" w:hAnsi="仿宋" w:eastAsia="仿宋" w:cs="宋体"/>
          <w:b/>
          <w:bCs/>
          <w:color w:val="auto"/>
          <w:sz w:val="24"/>
          <w:highlight w:val="none"/>
        </w:rPr>
        <w:t>供应商应具有履行合同所必需的设备和专业技术能力</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由供应商提供书面承诺或声明，或提供相应证明材料；</w:t>
      </w:r>
    </w:p>
    <w:p w14:paraId="02BD1972">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2.4</w:t>
      </w:r>
      <w:r>
        <w:rPr>
          <w:rFonts w:hint="eastAsia" w:ascii="仿宋" w:hAnsi="仿宋" w:eastAsia="仿宋" w:cs="宋体"/>
          <w:b/>
          <w:bCs/>
          <w:color w:val="auto"/>
          <w:sz w:val="24"/>
          <w:highlight w:val="none"/>
        </w:rPr>
        <w:t>具有依法缴纳税收和社会保障资金的良好记录</w:t>
      </w:r>
      <w:r>
        <w:rPr>
          <w:rFonts w:hint="eastAsia" w:ascii="仿宋" w:hAnsi="仿宋" w:eastAsia="仿宋" w:cs="宋体"/>
          <w:color w:val="auto"/>
          <w:sz w:val="24"/>
          <w:highlight w:val="none"/>
        </w:rPr>
        <w:t>，</w:t>
      </w:r>
      <w:r>
        <w:rPr>
          <w:rFonts w:hint="eastAsia" w:ascii="仿宋" w:hAnsi="仿宋" w:eastAsia="仿宋" w:cs="仿宋"/>
          <w:color w:val="auto"/>
          <w:sz w:val="24"/>
          <w:szCs w:val="24"/>
          <w:highlight w:val="none"/>
          <w:lang w:val="en-US" w:eastAsia="zh-CN"/>
        </w:rPr>
        <w:t>供应商须同时提供依法缴纳税收和依法缴纳社会保障资金的证明材料或由供应商提供相关书面承诺或声明；</w:t>
      </w:r>
    </w:p>
    <w:p w14:paraId="3F515ECF">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2.5</w:t>
      </w:r>
      <w:r>
        <w:rPr>
          <w:rFonts w:hint="eastAsia" w:ascii="仿宋" w:hAnsi="仿宋" w:eastAsia="仿宋" w:cs="宋体"/>
          <w:b/>
          <w:bCs/>
          <w:color w:val="auto"/>
          <w:sz w:val="24"/>
          <w:highlight w:val="none"/>
        </w:rPr>
        <w:t>供应商应经营状况良好，且近三年内（20</w:t>
      </w:r>
      <w:r>
        <w:rPr>
          <w:rFonts w:hint="eastAsia" w:ascii="仿宋" w:hAnsi="仿宋" w:eastAsia="仿宋" w:cs="宋体"/>
          <w:b/>
          <w:bCs/>
          <w:color w:val="auto"/>
          <w:sz w:val="24"/>
          <w:highlight w:val="none"/>
          <w:lang w:val="en-US" w:eastAsia="zh-CN"/>
        </w:rPr>
        <w:t>23</w:t>
      </w:r>
      <w:r>
        <w:rPr>
          <w:rFonts w:hint="eastAsia" w:ascii="仿宋" w:hAnsi="仿宋" w:eastAsia="仿宋" w:cs="宋体"/>
          <w:b/>
          <w:bCs/>
          <w:color w:val="auto"/>
          <w:sz w:val="24"/>
          <w:highlight w:val="none"/>
        </w:rPr>
        <w:t>年1月1日至今）无违法违规记录。</w:t>
      </w:r>
      <w:r>
        <w:rPr>
          <w:rFonts w:hint="eastAsia" w:ascii="仿宋" w:hAnsi="仿宋" w:eastAsia="仿宋" w:cs="宋体"/>
          <w:color w:val="auto"/>
          <w:sz w:val="24"/>
          <w:highlight w:val="none"/>
        </w:rPr>
        <w:t>违法违规记录是指被“信用中国”列入失信被执行人、重大税收违法失信主体、政府采购严重违法失信行为记录名单。供应商需提供自</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公告发布之日至响应文件递交截止之日期间对以上三项内容的查询截图。</w:t>
      </w:r>
    </w:p>
    <w:p w14:paraId="6F2C6A62">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信用中国查询网址：https://www.creditchina.gov.cn/xinyongfuwu/?navPage=5</w:t>
      </w:r>
    </w:p>
    <w:p w14:paraId="3E881A3E">
      <w:pPr>
        <w:spacing w:line="360" w:lineRule="auto"/>
        <w:ind w:firstLine="480" w:firstLineChars="200"/>
        <w:textAlignment w:val="baseline"/>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2.6</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人及其所隶属的中国人民保险各级机构的供应商黑名单且在禁入期内的供应商参与采购活动。</w:t>
      </w:r>
    </w:p>
    <w:p w14:paraId="684D3293">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2.7单位负责人为同一人或存在控股、管理关系的不同单位，不得参加同一标段/标包</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响应或未划分标段/标包的同一采购项目的</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响应，需填写《供应商控股及管理关系情况申报表》。</w:t>
      </w:r>
    </w:p>
    <w:p w14:paraId="3789E6B3">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highlight w:val="none"/>
        </w:rPr>
        <w:t>2.8</w:t>
      </w:r>
      <w:r>
        <w:rPr>
          <w:rFonts w:hint="eastAsia" w:ascii="仿宋" w:hAnsi="仿宋" w:eastAsia="仿宋" w:cs="宋体"/>
          <w:color w:val="auto"/>
          <w:sz w:val="24"/>
          <w:szCs w:val="24"/>
          <w:highlight w:val="none"/>
          <w:lang w:eastAsia="zh-CN"/>
        </w:rPr>
        <w:t>本</w:t>
      </w:r>
      <w:r>
        <w:rPr>
          <w:rFonts w:hint="eastAsia" w:ascii="仿宋" w:hAnsi="仿宋" w:eastAsia="仿宋" w:cs="宋体"/>
          <w:color w:val="auto"/>
          <w:sz w:val="24"/>
          <w:szCs w:val="24"/>
          <w:highlight w:val="none"/>
        </w:rPr>
        <w:t>项目不得转包、分包。</w:t>
      </w:r>
    </w:p>
    <w:p w14:paraId="3F2C9B7B">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2.9</w:t>
      </w:r>
      <w:r>
        <w:rPr>
          <w:rFonts w:hint="eastAsia" w:ascii="仿宋" w:hAnsi="仿宋" w:eastAsia="仿宋" w:cs="宋体"/>
          <w:color w:val="auto"/>
          <w:sz w:val="24"/>
          <w:highlight w:val="none"/>
        </w:rPr>
        <w:t>本项目不接受联合体</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响应</w:t>
      </w:r>
      <w:r>
        <w:rPr>
          <w:rFonts w:hint="eastAsia" w:ascii="仿宋" w:hAnsi="仿宋" w:eastAsia="仿宋" w:cs="宋体"/>
          <w:color w:val="auto"/>
          <w:sz w:val="24"/>
          <w:szCs w:val="24"/>
          <w:highlight w:val="none"/>
        </w:rPr>
        <w:t>。</w:t>
      </w:r>
    </w:p>
    <w:p w14:paraId="5EE4EBED">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highlight w:val="none"/>
          <w:lang w:val="en-US" w:eastAsia="zh-CN"/>
        </w:rPr>
        <w:t>2.10</w:t>
      </w:r>
      <w:r>
        <w:rPr>
          <w:rFonts w:hint="eastAsia" w:ascii="仿宋" w:hAnsi="仿宋" w:eastAsia="仿宋" w:cs="宋体"/>
          <w:color w:val="auto"/>
          <w:sz w:val="24"/>
          <w:szCs w:val="24"/>
          <w:highlight w:val="none"/>
          <w:lang w:val="en-US" w:eastAsia="zh-CN"/>
        </w:rPr>
        <w:t>其它资格要求：</w:t>
      </w:r>
      <w:r>
        <w:rPr>
          <w:rFonts w:hint="eastAsia" w:ascii="仿宋" w:hAnsi="仿宋" w:eastAsia="仿宋" w:cs="仿宋"/>
          <w:b w:val="0"/>
          <w:i w:val="0"/>
          <w:color w:val="auto"/>
          <w:spacing w:val="0"/>
          <w:sz w:val="24"/>
          <w:highlight w:val="none"/>
        </w:rPr>
        <w:t>电信、银行、保险、石油石化、电力行业省级分支机构参加的，</w:t>
      </w:r>
      <w:r>
        <w:rPr>
          <w:rFonts w:hint="eastAsia" w:ascii="仿宋" w:hAnsi="仿宋" w:eastAsia="仿宋" w:cs="仿宋"/>
          <w:b w:val="0"/>
          <w:i w:val="0"/>
          <w:color w:val="auto"/>
          <w:spacing w:val="0"/>
          <w:sz w:val="24"/>
          <w:highlight w:val="none"/>
          <w:lang w:val="en-US" w:eastAsia="zh-CN"/>
        </w:rPr>
        <w:t>应</w:t>
      </w:r>
      <w:r>
        <w:rPr>
          <w:rFonts w:hint="eastAsia" w:ascii="仿宋" w:hAnsi="仿宋" w:eastAsia="仿宋" w:cs="仿宋"/>
          <w:b w:val="0"/>
          <w:i w:val="0"/>
          <w:color w:val="auto"/>
          <w:spacing w:val="0"/>
          <w:sz w:val="24"/>
          <w:highlight w:val="none"/>
        </w:rPr>
        <w:t>当提供总公司</w:t>
      </w:r>
      <w:r>
        <w:rPr>
          <w:rFonts w:hint="eastAsia" w:ascii="仿宋" w:hAnsi="仿宋" w:eastAsia="仿宋" w:cs="仿宋"/>
          <w:b w:val="0"/>
          <w:i w:val="0"/>
          <w:color w:val="auto"/>
          <w:spacing w:val="0"/>
          <w:sz w:val="24"/>
          <w:highlight w:val="none"/>
          <w:lang w:val="en-US" w:eastAsia="zh-CN"/>
        </w:rPr>
        <w:t>授权</w:t>
      </w:r>
      <w:r>
        <w:rPr>
          <w:rFonts w:hint="eastAsia" w:ascii="仿宋" w:hAnsi="仿宋" w:eastAsia="仿宋" w:cs="宋体"/>
          <w:color w:val="auto"/>
          <w:sz w:val="24"/>
          <w:szCs w:val="24"/>
          <w:highlight w:val="none"/>
          <w:lang w:val="en-US" w:eastAsia="zh-CN"/>
        </w:rPr>
        <w:t>。</w:t>
      </w:r>
    </w:p>
    <w:p w14:paraId="134342C3">
      <w:pPr>
        <w:pStyle w:val="3"/>
        <w:ind w:firstLine="0" w:firstLineChars="0"/>
        <w:jc w:val="left"/>
        <w:rPr>
          <w:rFonts w:hint="eastAsia" w:ascii="仿宋" w:hAnsi="仿宋" w:eastAsia="仿宋" w:cs="仿宋"/>
          <w:color w:val="auto"/>
          <w:sz w:val="24"/>
          <w:szCs w:val="24"/>
          <w:highlight w:val="none"/>
        </w:rPr>
      </w:pPr>
      <w:bookmarkStart w:id="6" w:name="_Toc27548"/>
      <w:r>
        <w:rPr>
          <w:rFonts w:hint="eastAsia" w:ascii="仿宋" w:hAnsi="仿宋" w:eastAsia="仿宋" w:cs="仿宋"/>
          <w:color w:val="auto"/>
          <w:sz w:val="24"/>
          <w:szCs w:val="24"/>
          <w:highlight w:val="none"/>
        </w:rPr>
        <w:t>三、资格审查方法</w:t>
      </w:r>
      <w:bookmarkEnd w:id="6"/>
    </w:p>
    <w:p w14:paraId="4EFBCB6A">
      <w:pPr>
        <w:spacing w:line="36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文件第三章评审办法。未通过资格后审的供应商，响应文件将被否决，不进入</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、详细评审等后续环节。</w:t>
      </w:r>
    </w:p>
    <w:p w14:paraId="2AEAE669">
      <w:pPr>
        <w:pStyle w:val="3"/>
        <w:spacing w:after="240"/>
        <w:ind w:firstLine="0" w:firstLineChars="0"/>
        <w:jc w:val="left"/>
        <w:rPr>
          <w:rFonts w:hint="eastAsia" w:ascii="仿宋" w:hAnsi="仿宋" w:eastAsia="仿宋" w:cs="仿宋"/>
          <w:color w:val="auto"/>
          <w:sz w:val="24"/>
          <w:szCs w:val="24"/>
          <w:highlight w:val="none"/>
        </w:rPr>
      </w:pPr>
      <w:bookmarkStart w:id="7" w:name="_Toc5775"/>
      <w:r>
        <w:rPr>
          <w:rFonts w:hint="eastAsia" w:ascii="仿宋" w:hAnsi="仿宋" w:eastAsia="仿宋" w:cs="仿宋"/>
          <w:color w:val="auto"/>
          <w:sz w:val="24"/>
          <w:szCs w:val="24"/>
          <w:highlight w:val="none"/>
        </w:rPr>
        <w:t>四、</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文件的获取</w:t>
      </w:r>
      <w:bookmarkEnd w:id="7"/>
    </w:p>
    <w:p w14:paraId="5011B7F6">
      <w:pPr>
        <w:pStyle w:val="10"/>
        <w:adjustRightInd w:val="0"/>
        <w:snapToGrid w:val="0"/>
        <w:ind w:firstLineChars="175"/>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10</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29</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6年11</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02</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u w:val="none"/>
        </w:rPr>
        <w:t>，</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时（北京时间，下同）。</w:t>
      </w:r>
    </w:p>
    <w:p w14:paraId="7D15C39C">
      <w:pPr>
        <w:pStyle w:val="4"/>
        <w:spacing w:line="360" w:lineRule="auto"/>
        <w:ind w:firstLine="480" w:firstLineChars="200"/>
        <w:rPr>
          <w:rFonts w:hint="eastAsia" w:ascii="仿宋" w:hAnsi="仿宋" w:eastAsia="仿宋" w:cs="宋体"/>
          <w:color w:val="auto"/>
          <w:sz w:val="24"/>
          <w:highlight w:val="none"/>
          <w:lang w:val="en-US" w:eastAsia="zh-CN"/>
        </w:rPr>
      </w:pPr>
      <w:r>
        <w:rPr>
          <w:rFonts w:ascii="仿宋" w:hAnsi="仿宋" w:eastAsia="仿宋" w:cs="宋体"/>
          <w:color w:val="auto"/>
          <w:sz w:val="24"/>
          <w:highlight w:val="none"/>
        </w:rPr>
        <w:t>4</w:t>
      </w:r>
      <w:r>
        <w:rPr>
          <w:rFonts w:hint="eastAsia" w:ascii="仿宋" w:hAnsi="仿宋" w:eastAsia="仿宋" w:cs="宋体"/>
          <w:color w:val="auto"/>
          <w:sz w:val="24"/>
          <w:highlight w:val="none"/>
        </w:rPr>
        <w:t>.2</w:t>
      </w:r>
      <w:r>
        <w:rPr>
          <w:rFonts w:hint="eastAsia" w:ascii="仿宋" w:hAnsi="仿宋" w:eastAsia="仿宋" w:cs="仿宋"/>
          <w:color w:val="auto"/>
          <w:sz w:val="24"/>
          <w:szCs w:val="24"/>
          <w:highlight w:val="none"/>
          <w:lang w:eastAsia="zh-CN"/>
        </w:rPr>
        <w:t>比选</w:t>
      </w:r>
      <w:r>
        <w:rPr>
          <w:rFonts w:hint="eastAsia" w:ascii="仿宋" w:hAnsi="仿宋" w:eastAsia="仿宋" w:cs="宋体"/>
          <w:color w:val="auto"/>
          <w:sz w:val="24"/>
          <w:highlight w:val="none"/>
          <w:lang w:eastAsia="zh-CN"/>
        </w:rPr>
        <w:t>文件获取方式：</w:t>
      </w:r>
      <w:r>
        <w:rPr>
          <w:rFonts w:hint="eastAsia" w:ascii="仿宋" w:hAnsi="仿宋" w:eastAsia="仿宋" w:cs="宋体"/>
          <w:color w:val="auto"/>
          <w:sz w:val="24"/>
          <w:highlight w:val="none"/>
          <w:lang w:val="en-US" w:eastAsia="zh-CN"/>
        </w:rPr>
        <w:t>线上获取。符合资格的申请人应当在获取时间内，提供下列材料领取</w:t>
      </w:r>
      <w:r>
        <w:rPr>
          <w:rFonts w:hint="eastAsia" w:ascii="仿宋" w:hAnsi="仿宋" w:eastAsia="仿宋" w:cs="仿宋"/>
          <w:color w:val="auto"/>
          <w:sz w:val="24"/>
          <w:szCs w:val="24"/>
          <w:highlight w:val="none"/>
          <w:lang w:eastAsia="zh-CN"/>
        </w:rPr>
        <w:t>比选</w:t>
      </w:r>
      <w:r>
        <w:rPr>
          <w:rFonts w:hint="eastAsia" w:ascii="仿宋" w:hAnsi="仿宋" w:eastAsia="仿宋" w:cs="宋体"/>
          <w:color w:val="auto"/>
          <w:sz w:val="24"/>
          <w:highlight w:val="none"/>
          <w:lang w:val="en-US" w:eastAsia="zh-CN"/>
        </w:rPr>
        <w:t>文件：以“单位全称+联系人+联系电话+联系邮箱+所投包号”为邮件主题，提供①法人授权委托书加盖公章扫描件②营业执照复印件加盖公章扫描件③</w:t>
      </w:r>
      <w:r>
        <w:rPr>
          <w:rFonts w:hint="eastAsia" w:ascii="仿宋" w:hAnsi="仿宋" w:eastAsia="仿宋" w:cs="仿宋"/>
          <w:color w:val="auto"/>
          <w:sz w:val="24"/>
          <w:szCs w:val="24"/>
          <w:highlight w:val="none"/>
          <w:lang w:eastAsia="zh-CN"/>
        </w:rPr>
        <w:t>比选</w:t>
      </w:r>
      <w:r>
        <w:rPr>
          <w:rFonts w:hint="eastAsia" w:ascii="仿宋" w:hAnsi="仿宋" w:eastAsia="仿宋" w:cs="宋体"/>
          <w:color w:val="auto"/>
          <w:sz w:val="24"/>
          <w:highlight w:val="none"/>
          <w:lang w:val="en-US" w:eastAsia="zh-CN"/>
        </w:rPr>
        <w:t>文件获取登记表加盖公章扫描件（格式详见附件）④标书费转账凭证截图，发送至邮箱1103542849@qq.com办理报名手续，汇款时须备注“单位简称+项目编号”（银行账户信息：户名：大华建设项目管理有限公司；开户行：武汉农村商业银行江岸支行；账号：200631582010013；行号：402521001011）。</w:t>
      </w:r>
    </w:p>
    <w:p w14:paraId="5F9A6B5F">
      <w:pPr>
        <w:pStyle w:val="4"/>
        <w:spacing w:line="360" w:lineRule="auto"/>
        <w:ind w:firstLine="480" w:firstLineChars="200"/>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4.3售价400元/份，售后不退。</w:t>
      </w:r>
    </w:p>
    <w:p w14:paraId="6E4CAD40">
      <w:pPr>
        <w:pStyle w:val="4"/>
        <w:spacing w:line="360" w:lineRule="auto"/>
        <w:ind w:firstLine="480" w:firstLineChars="200"/>
        <w:rPr>
          <w:rFonts w:hint="eastAsia" w:ascii="仿宋" w:hAnsi="仿宋" w:eastAsia="仿宋" w:cs="仿宋_GB2312"/>
          <w:color w:val="auto"/>
          <w:sz w:val="24"/>
          <w:szCs w:val="24"/>
          <w:highlight w:val="none"/>
        </w:rPr>
      </w:pPr>
      <w:r>
        <w:rPr>
          <w:rFonts w:hint="eastAsia" w:ascii="仿宋" w:hAnsi="仿宋" w:eastAsia="仿宋" w:cs="宋体"/>
          <w:color w:val="auto"/>
          <w:sz w:val="24"/>
          <w:highlight w:val="none"/>
          <w:lang w:val="en-US" w:eastAsia="zh-CN"/>
        </w:rPr>
        <w:t>4.4潜在供应商在采购代理机构报名后还需登陆“人保e采”外网门户（https://ec.picc.com/）进行注册报名（具体操作详见网站说明），未在规定时间同步在此网站注册报名的，其报名无效。</w:t>
      </w:r>
    </w:p>
    <w:p w14:paraId="3D6981B4">
      <w:pPr>
        <w:pStyle w:val="3"/>
        <w:ind w:firstLine="0" w:firstLineChars="0"/>
        <w:jc w:val="left"/>
        <w:rPr>
          <w:rFonts w:hint="eastAsia" w:ascii="仿宋" w:hAnsi="仿宋" w:eastAsia="仿宋" w:cs="仿宋"/>
          <w:color w:val="auto"/>
          <w:sz w:val="24"/>
          <w:szCs w:val="24"/>
          <w:highlight w:val="none"/>
        </w:rPr>
      </w:pPr>
      <w:bookmarkStart w:id="8" w:name="_Toc30273"/>
      <w:r>
        <w:rPr>
          <w:rFonts w:hint="eastAsia" w:ascii="仿宋" w:hAnsi="仿宋" w:eastAsia="仿宋" w:cs="仿宋"/>
          <w:color w:val="auto"/>
          <w:sz w:val="24"/>
          <w:szCs w:val="24"/>
          <w:highlight w:val="none"/>
        </w:rPr>
        <w:t>五、响应文件的递交</w:t>
      </w:r>
      <w:bookmarkEnd w:id="8"/>
    </w:p>
    <w:p w14:paraId="1E2C2235">
      <w:pPr>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b/>
          <w:bCs/>
          <w:color w:val="auto"/>
          <w:sz w:val="24"/>
          <w:highlight w:val="none"/>
          <w:u w:val="single"/>
        </w:rPr>
        <w:t>20</w:t>
      </w:r>
      <w:r>
        <w:rPr>
          <w:rFonts w:hint="eastAsia" w:ascii="仿宋" w:hAnsi="仿宋" w:eastAsia="仿宋" w:cs="宋体"/>
          <w:b/>
          <w:bCs/>
          <w:color w:val="auto"/>
          <w:sz w:val="24"/>
          <w:highlight w:val="none"/>
          <w:u w:val="single"/>
          <w:lang w:val="en-US" w:eastAsia="zh-CN"/>
        </w:rPr>
        <w:t>26</w:t>
      </w:r>
      <w:r>
        <w:rPr>
          <w:rFonts w:hint="eastAsia" w:ascii="仿宋" w:hAnsi="仿宋" w:eastAsia="仿宋" w:cs="宋体"/>
          <w:b/>
          <w:bCs/>
          <w:color w:val="auto"/>
          <w:sz w:val="24"/>
          <w:highlight w:val="none"/>
          <w:u w:val="single"/>
        </w:rPr>
        <w:t>年</w:t>
      </w:r>
      <w:r>
        <w:rPr>
          <w:rFonts w:hint="eastAsia" w:ascii="仿宋" w:hAnsi="仿宋" w:eastAsia="仿宋" w:cs="宋体"/>
          <w:b/>
          <w:bCs/>
          <w:color w:val="auto"/>
          <w:sz w:val="24"/>
          <w:highlight w:val="none"/>
          <w:u w:val="single"/>
          <w:lang w:val="en-US" w:eastAsia="zh-CN"/>
        </w:rPr>
        <w:t>11</w:t>
      </w:r>
      <w:r>
        <w:rPr>
          <w:rFonts w:hint="eastAsia" w:ascii="仿宋" w:hAnsi="仿宋" w:eastAsia="仿宋" w:cs="宋体"/>
          <w:b/>
          <w:bCs/>
          <w:color w:val="auto"/>
          <w:sz w:val="24"/>
          <w:highlight w:val="none"/>
          <w:u w:val="single"/>
        </w:rPr>
        <w:t>月</w:t>
      </w:r>
      <w:r>
        <w:rPr>
          <w:rFonts w:hint="eastAsia" w:ascii="仿宋" w:hAnsi="仿宋" w:eastAsia="仿宋" w:cs="宋体"/>
          <w:b/>
          <w:bCs/>
          <w:color w:val="auto"/>
          <w:sz w:val="24"/>
          <w:highlight w:val="none"/>
          <w:u w:val="single"/>
          <w:lang w:val="en-US" w:eastAsia="zh-CN"/>
        </w:rPr>
        <w:t>06</w:t>
      </w:r>
      <w:r>
        <w:rPr>
          <w:rFonts w:hint="eastAsia" w:ascii="仿宋" w:hAnsi="仿宋" w:eastAsia="仿宋" w:cs="宋体"/>
          <w:b/>
          <w:bCs/>
          <w:color w:val="auto"/>
          <w:sz w:val="24"/>
          <w:highlight w:val="none"/>
          <w:u w:val="single"/>
        </w:rPr>
        <w:t>日</w:t>
      </w:r>
      <w:r>
        <w:rPr>
          <w:rFonts w:hint="eastAsia" w:ascii="仿宋" w:hAnsi="仿宋" w:eastAsia="仿宋" w:cs="宋体"/>
          <w:b/>
          <w:bCs/>
          <w:color w:val="auto"/>
          <w:sz w:val="24"/>
          <w:highlight w:val="none"/>
          <w:u w:val="single"/>
          <w:lang w:val="en-US" w:eastAsia="zh-CN"/>
        </w:rPr>
        <w:t>14</w:t>
      </w:r>
      <w:r>
        <w:rPr>
          <w:rFonts w:hint="eastAsia" w:ascii="仿宋" w:hAnsi="仿宋" w:eastAsia="仿宋" w:cs="宋体"/>
          <w:b/>
          <w:bCs/>
          <w:color w:val="auto"/>
          <w:sz w:val="24"/>
          <w:highlight w:val="none"/>
          <w:u w:val="single"/>
        </w:rPr>
        <w:t>时</w:t>
      </w:r>
      <w:r>
        <w:rPr>
          <w:rFonts w:hint="eastAsia" w:ascii="仿宋" w:hAnsi="仿宋" w:eastAsia="仿宋" w:cs="宋体"/>
          <w:b/>
          <w:bCs/>
          <w:color w:val="auto"/>
          <w:sz w:val="24"/>
          <w:highlight w:val="none"/>
          <w:u w:val="single"/>
          <w:lang w:val="en-US" w:eastAsia="zh-CN"/>
        </w:rPr>
        <w:t>30</w:t>
      </w:r>
      <w:r>
        <w:rPr>
          <w:rFonts w:hint="eastAsia" w:ascii="仿宋" w:hAnsi="仿宋" w:eastAsia="仿宋" w:cs="宋体"/>
          <w:b/>
          <w:bCs/>
          <w:color w:val="auto"/>
          <w:sz w:val="24"/>
          <w:highlight w:val="none"/>
          <w:u w:val="single"/>
        </w:rPr>
        <w:t>分00秒</w:t>
      </w:r>
      <w:r>
        <w:rPr>
          <w:rFonts w:hint="eastAsia" w:ascii="仿宋" w:hAnsi="仿宋" w:eastAsia="仿宋" w:cs="宋体"/>
          <w:b/>
          <w:bCs/>
          <w:color w:val="auto"/>
          <w:sz w:val="24"/>
          <w:highlight w:val="none"/>
        </w:rPr>
        <w:t>。</w:t>
      </w:r>
    </w:p>
    <w:p w14:paraId="2DE66597">
      <w:pPr>
        <w:spacing w:line="360" w:lineRule="auto"/>
        <w:ind w:firstLine="480" w:firstLineChars="200"/>
        <w:jc w:val="left"/>
        <w:textAlignment w:val="baseline"/>
        <w:rPr>
          <w:rFonts w:hint="eastAsia"/>
          <w:color w:val="auto"/>
          <w:highlight w:val="none"/>
        </w:rPr>
      </w:pPr>
      <w:r>
        <w:rPr>
          <w:rFonts w:hint="eastAsia" w:ascii="仿宋" w:hAnsi="仿宋" w:eastAsia="仿宋" w:cs="宋体"/>
          <w:color w:val="auto"/>
          <w:sz w:val="24"/>
          <w:highlight w:val="none"/>
        </w:rPr>
        <w:t>5.2响应文件的递交：须现场</w:t>
      </w:r>
      <w:r>
        <w:rPr>
          <w:rFonts w:hint="eastAsia" w:ascii="仿宋" w:hAnsi="仿宋" w:eastAsia="仿宋" w:cs="宋体"/>
          <w:color w:val="auto"/>
          <w:sz w:val="24"/>
          <w:highlight w:val="none"/>
          <w:lang w:eastAsia="zh-CN"/>
        </w:rPr>
        <w:t>方式</w:t>
      </w:r>
      <w:r>
        <w:rPr>
          <w:rFonts w:hint="eastAsia" w:ascii="仿宋" w:hAnsi="仿宋" w:eastAsia="仿宋" w:cs="宋体"/>
          <w:color w:val="auto"/>
          <w:sz w:val="24"/>
          <w:highlight w:val="none"/>
        </w:rPr>
        <w:t>递交至</w:t>
      </w:r>
      <w:r>
        <w:rPr>
          <w:rFonts w:hint="eastAsia" w:ascii="仿宋" w:hAnsi="仿宋" w:eastAsia="仿宋" w:cs="宋体"/>
          <w:color w:val="auto"/>
          <w:sz w:val="24"/>
          <w:highlight w:val="none"/>
          <w:lang w:val="en-US" w:eastAsia="zh-CN"/>
        </w:rPr>
        <w:t>大华建设项目管理有限公司（湖北省武汉市江岸区后湖塔子湖越秀星汇君泊3期A座23楼开标室）</w:t>
      </w:r>
      <w:r>
        <w:rPr>
          <w:rFonts w:hint="eastAsia" w:ascii="仿宋" w:hAnsi="仿宋" w:eastAsia="仿宋" w:cs="宋体"/>
          <w:color w:val="auto"/>
          <w:sz w:val="24"/>
          <w:highlight w:val="none"/>
        </w:rPr>
        <w:t>，</w:t>
      </w:r>
      <w:r>
        <w:rPr>
          <w:rFonts w:hint="eastAsia" w:ascii="仿宋" w:hAnsi="仿宋" w:eastAsia="仿宋" w:cs="宋体"/>
          <w:b/>
          <w:bCs/>
          <w:color w:val="auto"/>
          <w:sz w:val="24"/>
          <w:highlight w:val="none"/>
        </w:rPr>
        <w:t>逾期送达或者未送达指定地点或者未按照</w:t>
      </w:r>
      <w:r>
        <w:rPr>
          <w:rFonts w:hint="eastAsia" w:ascii="仿宋" w:hAnsi="仿宋" w:eastAsia="仿宋" w:cs="宋体"/>
          <w:b/>
          <w:bCs/>
          <w:color w:val="auto"/>
          <w:sz w:val="24"/>
          <w:highlight w:val="none"/>
          <w:lang w:eastAsia="zh-CN"/>
        </w:rPr>
        <w:t>比选</w:t>
      </w:r>
      <w:r>
        <w:rPr>
          <w:rFonts w:hint="eastAsia" w:ascii="仿宋" w:hAnsi="仿宋" w:eastAsia="仿宋" w:cs="宋体"/>
          <w:b/>
          <w:bCs/>
          <w:color w:val="auto"/>
          <w:sz w:val="24"/>
          <w:highlight w:val="none"/>
        </w:rPr>
        <w:t>文件要求封装的纸质响应文件不予接收。</w:t>
      </w:r>
    </w:p>
    <w:p w14:paraId="3E64E79D">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5.3</w:t>
      </w:r>
      <w:r>
        <w:rPr>
          <w:rFonts w:hint="eastAsia" w:ascii="仿宋" w:hAnsi="仿宋" w:eastAsia="仿宋" w:cs="宋体"/>
          <w:b w:val="0"/>
          <w:bCs w:val="0"/>
          <w:color w:val="auto"/>
          <w:kern w:val="2"/>
          <w:sz w:val="24"/>
          <w:szCs w:val="24"/>
          <w:highlight w:val="none"/>
          <w:lang w:val="en-US" w:eastAsia="zh-CN" w:bidi="ar-SA"/>
        </w:rPr>
        <w:t>本项目将于上述同一时间、地点进行</w:t>
      </w:r>
      <w:r>
        <w:rPr>
          <w:rFonts w:hint="eastAsia" w:ascii="仿宋" w:hAnsi="仿宋" w:eastAsia="仿宋" w:cs="仿宋"/>
          <w:color w:val="auto"/>
          <w:sz w:val="24"/>
          <w:szCs w:val="24"/>
          <w:highlight w:val="none"/>
          <w:lang w:eastAsia="zh-CN"/>
        </w:rPr>
        <w:t>比选</w:t>
      </w:r>
      <w:r>
        <w:rPr>
          <w:rFonts w:hint="eastAsia" w:ascii="仿宋" w:hAnsi="仿宋" w:eastAsia="仿宋" w:cs="宋体"/>
          <w:b w:val="0"/>
          <w:bCs w:val="0"/>
          <w:color w:val="auto"/>
          <w:kern w:val="2"/>
          <w:sz w:val="24"/>
          <w:szCs w:val="24"/>
          <w:highlight w:val="none"/>
          <w:lang w:val="en-US" w:eastAsia="zh-CN" w:bidi="ar-SA"/>
        </w:rPr>
        <w:t>，采购人/采购代理机构邀请供应商代表准时参加。</w:t>
      </w:r>
    </w:p>
    <w:p w14:paraId="47AF1266">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w:t>
      </w:r>
      <w:r>
        <w:rPr>
          <w:rFonts w:hint="eastAsia" w:ascii="仿宋" w:hAnsi="仿宋" w:eastAsia="仿宋" w:cs="宋体"/>
          <w:b/>
          <w:bCs/>
          <w:color w:val="auto"/>
          <w:kern w:val="2"/>
          <w:sz w:val="24"/>
          <w:szCs w:val="24"/>
          <w:highlight w:val="none"/>
          <w:lang w:val="en-US" w:eastAsia="zh-CN" w:bidi="ar-SA"/>
        </w:rPr>
        <w:t>出现以下情形之一时，采购人/采购代理机构不予接收响应文件：</w:t>
      </w:r>
    </w:p>
    <w:p w14:paraId="358D8C1A">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5.4.1逾期送达或者未送达指定地点的；</w:t>
      </w:r>
    </w:p>
    <w:p w14:paraId="59309B76">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5.4.2未按照响应文件要求密封的；</w:t>
      </w:r>
    </w:p>
    <w:p w14:paraId="2C66A87B">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b w:val="0"/>
          <w:color w:val="auto"/>
          <w:kern w:val="2"/>
          <w:sz w:val="24"/>
          <w:szCs w:val="24"/>
          <w:highlight w:val="none"/>
          <w:lang w:val="en-US" w:eastAsia="zh-CN" w:bidi="ar-SA"/>
        </w:rPr>
        <w:t>5.4.3未按照</w:t>
      </w:r>
      <w:r>
        <w:rPr>
          <w:rFonts w:hint="eastAsia" w:ascii="仿宋" w:hAnsi="仿宋" w:eastAsia="仿宋" w:cs="仿宋"/>
          <w:color w:val="auto"/>
          <w:sz w:val="24"/>
          <w:szCs w:val="24"/>
          <w:highlight w:val="none"/>
          <w:lang w:eastAsia="zh-CN"/>
        </w:rPr>
        <w:t>比选</w:t>
      </w:r>
      <w:r>
        <w:rPr>
          <w:rFonts w:hint="eastAsia" w:ascii="仿宋" w:hAnsi="仿宋" w:eastAsia="仿宋" w:cs="宋体"/>
          <w:b w:val="0"/>
          <w:color w:val="auto"/>
          <w:kern w:val="2"/>
          <w:sz w:val="24"/>
          <w:szCs w:val="24"/>
          <w:highlight w:val="none"/>
          <w:lang w:val="en-US" w:eastAsia="zh-CN" w:bidi="ar-SA"/>
        </w:rPr>
        <w:t>公告要求获取</w:t>
      </w:r>
      <w:r>
        <w:rPr>
          <w:rFonts w:hint="eastAsia" w:ascii="仿宋" w:hAnsi="仿宋" w:eastAsia="仿宋" w:cs="仿宋"/>
          <w:color w:val="auto"/>
          <w:sz w:val="24"/>
          <w:szCs w:val="24"/>
          <w:highlight w:val="none"/>
          <w:lang w:eastAsia="zh-CN"/>
        </w:rPr>
        <w:t>比选</w:t>
      </w:r>
      <w:r>
        <w:rPr>
          <w:rFonts w:hint="eastAsia" w:ascii="仿宋" w:hAnsi="仿宋" w:eastAsia="仿宋" w:cs="宋体"/>
          <w:b w:val="0"/>
          <w:color w:val="auto"/>
          <w:kern w:val="2"/>
          <w:sz w:val="24"/>
          <w:szCs w:val="24"/>
          <w:highlight w:val="none"/>
          <w:lang w:val="en-US" w:eastAsia="zh-CN" w:bidi="ar-SA"/>
        </w:rPr>
        <w:t>文件的。</w:t>
      </w:r>
    </w:p>
    <w:p w14:paraId="243F127D">
      <w:pPr>
        <w:pStyle w:val="3"/>
        <w:ind w:firstLine="0" w:firstLineChars="0"/>
        <w:jc w:val="left"/>
        <w:rPr>
          <w:rFonts w:hint="eastAsia" w:ascii="仿宋" w:hAnsi="仿宋" w:eastAsia="仿宋" w:cs="仿宋"/>
          <w:color w:val="auto"/>
          <w:sz w:val="24"/>
          <w:szCs w:val="24"/>
          <w:highlight w:val="none"/>
        </w:rPr>
      </w:pPr>
      <w:bookmarkStart w:id="9" w:name="_Toc17274"/>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9"/>
    </w:p>
    <w:p w14:paraId="6665D30C">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highlight w:val="none"/>
        </w:rPr>
        <w:t>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eastAsia="zh-CN"/>
        </w:rPr>
        <w:t>“金采网”（http://www.cfcpn.com/）、</w:t>
      </w:r>
      <w:r>
        <w:rPr>
          <w:rFonts w:hint="eastAsia" w:ascii="仿宋" w:hAnsi="仿宋" w:eastAsia="仿宋" w:cs="宋体"/>
          <w:color w:val="auto"/>
          <w:sz w:val="24"/>
          <w:highlight w:val="none"/>
          <w:u w:val="single"/>
          <w:lang w:val="en-US" w:eastAsia="zh-CN"/>
        </w:rPr>
        <w:t>中国招标投标公共服务平台（http://www.cebpubservice.com/）</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。对于非法转载、篡改采购公告信息的组织或个人，采购人/采购代理机构保留追究其法律责任的权利。</w:t>
      </w:r>
    </w:p>
    <w:p w14:paraId="01502B01">
      <w:pPr>
        <w:pStyle w:val="3"/>
        <w:ind w:firstLine="0" w:firstLineChars="0"/>
        <w:jc w:val="left"/>
        <w:rPr>
          <w:rFonts w:hint="eastAsia" w:ascii="仿宋" w:hAnsi="仿宋" w:eastAsia="仿宋" w:cs="仿宋"/>
          <w:color w:val="auto"/>
          <w:sz w:val="24"/>
          <w:szCs w:val="24"/>
          <w:highlight w:val="none"/>
        </w:rPr>
      </w:pPr>
      <w:bookmarkStart w:id="10" w:name="_Toc11536"/>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10"/>
    </w:p>
    <w:p w14:paraId="71E40914">
      <w:pPr>
        <w:spacing w:line="360" w:lineRule="auto"/>
        <w:ind w:firstLine="482" w:firstLineChars="200"/>
        <w:jc w:val="left"/>
        <w:textAlignment w:val="baseline"/>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采购人：中国人民财产保险股份有限公司黄石市分公司</w:t>
      </w:r>
    </w:p>
    <w:p w14:paraId="7A33739F">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地址：</w:t>
      </w:r>
      <w:r>
        <w:rPr>
          <w:rFonts w:hint="eastAsia" w:ascii="仿宋" w:hAnsi="仿宋" w:eastAsia="仿宋" w:cs="仿宋"/>
          <w:color w:val="auto"/>
          <w:sz w:val="24"/>
          <w:szCs w:val="24"/>
          <w:lang w:val="en-US" w:eastAsia="zh-CN"/>
        </w:rPr>
        <w:t>湖北省黄石市湖滨大道117号</w:t>
      </w:r>
    </w:p>
    <w:p w14:paraId="68794888">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联系人：方达钦 </w:t>
      </w:r>
    </w:p>
    <w:p w14:paraId="544FD82F">
      <w:pPr>
        <w:spacing w:line="360" w:lineRule="auto"/>
        <w:ind w:firstLine="480" w:firstLineChars="200"/>
        <w:jc w:val="left"/>
        <w:textAlignment w:val="baseline"/>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电话：18971775926</w:t>
      </w:r>
    </w:p>
    <w:p w14:paraId="31F79F39">
      <w:pPr>
        <w:spacing w:line="360" w:lineRule="auto"/>
        <w:ind w:firstLine="480" w:firstLineChars="200"/>
        <w:jc w:val="left"/>
        <w:textAlignment w:val="baseline"/>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邮箱：/</w:t>
      </w:r>
    </w:p>
    <w:p w14:paraId="53F370FE">
      <w:pPr>
        <w:spacing w:line="360" w:lineRule="auto"/>
        <w:ind w:firstLine="482" w:firstLineChars="200"/>
        <w:jc w:val="left"/>
        <w:textAlignment w:val="baseline"/>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采购代理机构：大华建设项目管理有限公司</w:t>
      </w:r>
    </w:p>
    <w:p w14:paraId="7EA6C782">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地址：湖北省武汉市江岸区后湖塔子湖越秀星汇君泊3期A座23楼</w:t>
      </w:r>
    </w:p>
    <w:p w14:paraId="5EE241C0">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联系人：李俊</w:t>
      </w:r>
    </w:p>
    <w:p w14:paraId="0E9C79AF">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电话：027-82655075</w:t>
      </w:r>
    </w:p>
    <w:p w14:paraId="49285873">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邮箱：1103542849@qq.com</w:t>
      </w:r>
    </w:p>
    <w:p w14:paraId="1719805B">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开户银行：武汉农村商业银行江岸支行</w:t>
      </w:r>
    </w:p>
    <w:p w14:paraId="04F21812">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账号：200631582010013</w:t>
      </w:r>
    </w:p>
    <w:p w14:paraId="1837069E">
      <w:pPr>
        <w:spacing w:line="360" w:lineRule="auto"/>
        <w:ind w:firstLine="480" w:firstLineChars="200"/>
        <w:jc w:val="right"/>
        <w:textAlignment w:val="baseline"/>
        <w:rPr>
          <w:rFonts w:hint="eastAsia" w:ascii="仿宋" w:hAnsi="仿宋" w:eastAsia="仿宋" w:cs="宋体"/>
          <w:color w:val="auto"/>
          <w:sz w:val="24"/>
          <w:highlight w:val="none"/>
        </w:rPr>
      </w:pPr>
    </w:p>
    <w:p w14:paraId="4F2D06B9">
      <w:pPr>
        <w:spacing w:line="360" w:lineRule="auto"/>
        <w:ind w:firstLine="480" w:firstLineChars="200"/>
        <w:jc w:val="right"/>
        <w:textAlignment w:val="baseline"/>
        <w:rPr>
          <w:rFonts w:hint="eastAsia" w:ascii="仿宋" w:hAnsi="仿宋" w:eastAsia="仿宋" w:cs="宋体"/>
          <w:color w:val="auto"/>
          <w:sz w:val="24"/>
          <w:highlight w:val="none"/>
        </w:rPr>
      </w:pPr>
    </w:p>
    <w:p w14:paraId="593182E0">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w:t>
      </w:r>
      <w:r>
        <w:rPr>
          <w:rFonts w:hint="eastAsia" w:ascii="仿宋" w:hAnsi="仿宋" w:eastAsia="仿宋" w:cs="宋体"/>
          <w:color w:val="auto"/>
          <w:sz w:val="24"/>
          <w:highlight w:val="none"/>
          <w:lang w:val="en-US" w:eastAsia="zh-CN"/>
        </w:rPr>
        <w:t>中国人民财产保险股份有限公司黄石市分公司</w:t>
      </w:r>
    </w:p>
    <w:p w14:paraId="2A0C3C5A">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采购代理机构：</w:t>
      </w:r>
      <w:r>
        <w:rPr>
          <w:rFonts w:hint="eastAsia" w:ascii="仿宋" w:hAnsi="仿宋" w:eastAsia="仿宋" w:cs="宋体"/>
          <w:color w:val="auto"/>
          <w:sz w:val="24"/>
          <w:highlight w:val="none"/>
          <w:lang w:val="en-US" w:eastAsia="zh-CN"/>
        </w:rPr>
        <w:t>大华建设项目管理有限公司</w:t>
      </w:r>
    </w:p>
    <w:p w14:paraId="6BCF7587">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10</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28</w:t>
      </w:r>
      <w:r>
        <w:rPr>
          <w:rFonts w:hint="eastAsia" w:ascii="仿宋" w:hAnsi="仿宋" w:eastAsia="仿宋" w:cs="宋体"/>
          <w:color w:val="auto"/>
          <w:sz w:val="24"/>
          <w:highlight w:val="none"/>
        </w:rPr>
        <w:t>日</w:t>
      </w:r>
    </w:p>
    <w:p w14:paraId="493110EC">
      <w:pPr>
        <w:rPr>
          <w:rFonts w:hint="eastAsia" w:ascii="仿宋" w:hAnsi="仿宋" w:eastAsia="仿宋" w:cs="宋体"/>
          <w:color w:val="auto"/>
          <w:sz w:val="24"/>
          <w:szCs w:val="24"/>
        </w:rPr>
      </w:pPr>
      <w:r>
        <w:rPr>
          <w:rFonts w:hint="eastAsia" w:ascii="仿宋" w:hAnsi="仿宋" w:eastAsia="仿宋" w:cs="宋体"/>
          <w:color w:val="auto"/>
          <w:sz w:val="24"/>
          <w:szCs w:val="24"/>
        </w:rPr>
        <w:br w:type="page"/>
      </w:r>
    </w:p>
    <w:p w14:paraId="3B4550C6">
      <w:pPr>
        <w:pStyle w:val="6"/>
        <w:rPr>
          <w:rFonts w:hint="eastAsia" w:ascii="仿宋" w:hAnsi="仿宋" w:eastAsia="仿宋" w:cs="仿宋"/>
          <w:b/>
          <w:bCs/>
          <w:color w:val="auto"/>
          <w:kern w:val="2"/>
          <w:sz w:val="28"/>
          <w:szCs w:val="36"/>
          <w:lang w:val="en-US" w:eastAsia="zh-CN" w:bidi="ar-SA"/>
        </w:rPr>
      </w:pPr>
      <w:r>
        <w:rPr>
          <w:rFonts w:hint="eastAsia" w:ascii="仿宋" w:hAnsi="仿宋" w:eastAsia="仿宋" w:cs="仿宋"/>
          <w:b/>
          <w:bCs/>
          <w:color w:val="auto"/>
          <w:kern w:val="2"/>
          <w:sz w:val="28"/>
          <w:szCs w:val="36"/>
          <w:lang w:val="en-US" w:eastAsia="zh-CN" w:bidi="ar-SA"/>
        </w:rPr>
        <w:t>附件：</w:t>
      </w:r>
    </w:p>
    <w:p w14:paraId="0AA5EE06">
      <w:pPr>
        <w:keepNext w:val="0"/>
        <w:keepLines w:val="0"/>
        <w:pageBreakBefore w:val="0"/>
        <w:widowControl w:val="0"/>
        <w:kinsoku/>
        <w:wordWrap/>
        <w:overflowPunct/>
        <w:topLinePunct w:val="0"/>
        <w:autoSpaceDE/>
        <w:autoSpaceDN/>
        <w:bidi w:val="0"/>
        <w:adjustRightInd/>
        <w:snapToGrid/>
        <w:spacing w:after="0" w:afterLines="0" w:line="540" w:lineRule="exact"/>
        <w:jc w:val="center"/>
        <w:textAlignment w:val="auto"/>
        <w:rPr>
          <w:rFonts w:hint="eastAsia" w:ascii="仿宋" w:hAnsi="仿宋" w:eastAsia="仿宋" w:cs="仿宋"/>
          <w:b/>
          <w:bCs/>
          <w:color w:val="auto"/>
          <w:sz w:val="28"/>
          <w:szCs w:val="24"/>
          <w:lang w:val="en-US" w:eastAsia="zh-CN"/>
        </w:rPr>
      </w:pPr>
      <w:r>
        <w:rPr>
          <w:rFonts w:hint="eastAsia" w:ascii="仿宋" w:hAnsi="仿宋" w:eastAsia="仿宋" w:cs="仿宋"/>
          <w:b/>
          <w:bCs/>
          <w:color w:val="auto"/>
          <w:sz w:val="28"/>
          <w:szCs w:val="24"/>
          <w:lang w:val="en-US" w:eastAsia="zh-CN"/>
        </w:rPr>
        <w:t>人保财险湖北省黄石市阳新支公司校园责任险业务宣传推广服务采购项目</w:t>
      </w:r>
    </w:p>
    <w:p w14:paraId="18F6B2DA">
      <w:pPr>
        <w:keepNext w:val="0"/>
        <w:keepLines w:val="0"/>
        <w:pageBreakBefore w:val="0"/>
        <w:widowControl w:val="0"/>
        <w:kinsoku/>
        <w:wordWrap/>
        <w:overflowPunct/>
        <w:topLinePunct w:val="0"/>
        <w:autoSpaceDE/>
        <w:autoSpaceDN/>
        <w:bidi w:val="0"/>
        <w:adjustRightInd/>
        <w:snapToGrid/>
        <w:spacing w:after="0" w:afterLines="0" w:line="540" w:lineRule="exact"/>
        <w:jc w:val="center"/>
        <w:textAlignment w:val="auto"/>
        <w:rPr>
          <w:rFonts w:hint="eastAsia" w:ascii="仿宋" w:hAnsi="仿宋" w:eastAsia="仿宋" w:cs="仿宋"/>
          <w:b/>
          <w:bCs/>
          <w:color w:val="auto"/>
          <w:sz w:val="32"/>
          <w:szCs w:val="28"/>
          <w:lang w:val="en-US" w:eastAsia="zh-CN"/>
        </w:rPr>
      </w:pPr>
      <w:r>
        <w:rPr>
          <w:rFonts w:hint="eastAsia" w:ascii="仿宋" w:hAnsi="仿宋" w:eastAsia="仿宋" w:cs="仿宋"/>
          <w:b/>
          <w:bCs/>
          <w:color w:val="auto"/>
          <w:sz w:val="32"/>
          <w:szCs w:val="28"/>
          <w:lang w:val="en-US" w:eastAsia="zh-CN"/>
        </w:rPr>
        <w:t>比选文件获取登记表</w:t>
      </w:r>
    </w:p>
    <w:p w14:paraId="2960FDB7">
      <w:pPr>
        <w:keepNext w:val="0"/>
        <w:keepLines w:val="0"/>
        <w:pageBreakBefore w:val="0"/>
        <w:widowControl w:val="0"/>
        <w:kinsoku/>
        <w:wordWrap/>
        <w:overflowPunct/>
        <w:topLinePunct w:val="0"/>
        <w:autoSpaceDE/>
        <w:autoSpaceDN/>
        <w:bidi w:val="0"/>
        <w:adjustRightInd/>
        <w:snapToGrid/>
        <w:spacing w:after="0" w:afterLines="0" w:line="440" w:lineRule="exact"/>
        <w:jc w:val="center"/>
        <w:textAlignment w:val="auto"/>
        <w:rPr>
          <w:rFonts w:hint="eastAsia" w:ascii="仿宋" w:hAnsi="仿宋" w:eastAsia="仿宋" w:cs="仿宋"/>
          <w:b/>
          <w:bCs/>
          <w:color w:val="auto"/>
          <w:sz w:val="28"/>
          <w:szCs w:val="24"/>
          <w:lang w:val="en-US" w:eastAsia="zh-CN"/>
        </w:rPr>
      </w:pPr>
      <w:r>
        <w:rPr>
          <w:rFonts w:hint="eastAsia" w:ascii="仿宋" w:hAnsi="仿宋" w:eastAsia="仿宋" w:cs="仿宋"/>
          <w:b/>
          <w:bCs/>
          <w:color w:val="auto"/>
          <w:sz w:val="28"/>
          <w:szCs w:val="24"/>
          <w:lang w:val="en-US" w:eastAsia="zh-CN"/>
        </w:rPr>
        <w:t>采购代理项目编号：大华招标【2026】172号</w:t>
      </w:r>
    </w:p>
    <w:tbl>
      <w:tblPr>
        <w:tblStyle w:val="8"/>
        <w:tblW w:w="983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
      <w:tblGrid>
        <w:gridCol w:w="1208"/>
        <w:gridCol w:w="2520"/>
        <w:gridCol w:w="6108"/>
      </w:tblGrid>
      <w:tr w14:paraId="5E9E0D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7953B8A1">
            <w:pPr>
              <w:spacing w:after="0" w:afterLines="0" w:line="460" w:lineRule="exact"/>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lang w:eastAsia="zh-CN"/>
              </w:rPr>
              <w:t>供应商</w:t>
            </w:r>
            <w:r>
              <w:rPr>
                <w:rFonts w:hint="eastAsia" w:ascii="仿宋" w:hAnsi="仿宋" w:eastAsia="仿宋" w:cs="仿宋"/>
                <w:b w:val="0"/>
                <w:bCs w:val="0"/>
                <w:color w:val="auto"/>
                <w:sz w:val="24"/>
              </w:rPr>
              <w:t>名称</w:t>
            </w:r>
          </w:p>
        </w:tc>
        <w:tc>
          <w:tcPr>
            <w:tcW w:w="6108" w:type="dxa"/>
            <w:tcBorders>
              <w:left w:val="single" w:color="auto" w:sz="4" w:space="0"/>
            </w:tcBorders>
            <w:noWrap w:val="0"/>
            <w:vAlign w:val="center"/>
          </w:tcPr>
          <w:p w14:paraId="73E2B36F">
            <w:pPr>
              <w:spacing w:after="0" w:afterLines="0" w:line="460" w:lineRule="exact"/>
              <w:jc w:val="center"/>
              <w:rPr>
                <w:rFonts w:hint="eastAsia" w:ascii="仿宋" w:hAnsi="仿宋" w:eastAsia="仿宋" w:cs="仿宋"/>
                <w:b w:val="0"/>
                <w:bCs w:val="0"/>
                <w:color w:val="auto"/>
                <w:sz w:val="24"/>
              </w:rPr>
            </w:pPr>
          </w:p>
        </w:tc>
      </w:tr>
      <w:tr w14:paraId="7842415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0F3B0F71">
            <w:pPr>
              <w:spacing w:after="0" w:afterLines="0" w:line="460" w:lineRule="exact"/>
              <w:jc w:val="center"/>
              <w:rPr>
                <w:rFonts w:hint="eastAsia" w:ascii="仿宋" w:hAnsi="仿宋" w:eastAsia="仿宋" w:cs="仿宋"/>
                <w:b w:val="0"/>
                <w:bCs w:val="0"/>
                <w:color w:val="auto"/>
                <w:sz w:val="24"/>
                <w:lang w:eastAsia="zh-CN"/>
              </w:rPr>
            </w:pPr>
            <w:r>
              <w:rPr>
                <w:rFonts w:hint="eastAsia" w:ascii="仿宋" w:hAnsi="仿宋" w:eastAsia="仿宋" w:cs="仿宋"/>
                <w:b w:val="0"/>
                <w:bCs w:val="0"/>
                <w:color w:val="auto"/>
                <w:sz w:val="24"/>
                <w:lang w:eastAsia="zh-CN"/>
              </w:rPr>
              <w:t>所投包号</w:t>
            </w:r>
          </w:p>
        </w:tc>
        <w:tc>
          <w:tcPr>
            <w:tcW w:w="6108" w:type="dxa"/>
            <w:tcBorders>
              <w:left w:val="single" w:color="auto" w:sz="4" w:space="0"/>
            </w:tcBorders>
            <w:noWrap w:val="0"/>
            <w:vAlign w:val="center"/>
          </w:tcPr>
          <w:p w14:paraId="37621F81">
            <w:pPr>
              <w:spacing w:after="0" w:afterLines="0" w:line="460" w:lineRule="exact"/>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lang w:val="zh-CN" w:eastAsia="zh-CN"/>
              </w:rPr>
              <w:t>包1：短视频制作服务</w:t>
            </w:r>
          </w:p>
        </w:tc>
      </w:tr>
      <w:tr w14:paraId="30E5BE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47015A25">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法定代表人姓名</w:t>
            </w:r>
          </w:p>
        </w:tc>
        <w:tc>
          <w:tcPr>
            <w:tcW w:w="6108" w:type="dxa"/>
            <w:tcBorders>
              <w:left w:val="single" w:color="auto" w:sz="4" w:space="0"/>
            </w:tcBorders>
            <w:noWrap w:val="0"/>
            <w:vAlign w:val="center"/>
          </w:tcPr>
          <w:p w14:paraId="1AA7DB6D">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bookmarkStart w:id="11" w:name="_GoBack"/>
            <w:bookmarkEnd w:id="11"/>
          </w:p>
        </w:tc>
      </w:tr>
      <w:tr w14:paraId="7A138C1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288948BD">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法人授权委托人姓名及身份证号</w:t>
            </w:r>
          </w:p>
        </w:tc>
        <w:tc>
          <w:tcPr>
            <w:tcW w:w="6108" w:type="dxa"/>
            <w:tcBorders>
              <w:left w:val="single" w:color="auto" w:sz="4" w:space="0"/>
            </w:tcBorders>
            <w:noWrap w:val="0"/>
            <w:vAlign w:val="center"/>
          </w:tcPr>
          <w:p w14:paraId="0D08C85F">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46CC4F5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42EAA4C6">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联系电话</w:t>
            </w:r>
          </w:p>
        </w:tc>
        <w:tc>
          <w:tcPr>
            <w:tcW w:w="6108" w:type="dxa"/>
            <w:tcBorders>
              <w:left w:val="single" w:color="auto" w:sz="4" w:space="0"/>
            </w:tcBorders>
            <w:noWrap w:val="0"/>
            <w:vAlign w:val="center"/>
          </w:tcPr>
          <w:p w14:paraId="5B905625">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43DEBDF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26C3C8AB">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电子邮箱</w:t>
            </w:r>
          </w:p>
        </w:tc>
        <w:tc>
          <w:tcPr>
            <w:tcW w:w="6108" w:type="dxa"/>
            <w:tcBorders>
              <w:left w:val="single" w:color="auto" w:sz="4" w:space="0"/>
            </w:tcBorders>
            <w:noWrap w:val="0"/>
            <w:vAlign w:val="center"/>
          </w:tcPr>
          <w:p w14:paraId="690FD864">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52611EB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32" w:hRule="atLeast"/>
          <w:jc w:val="center"/>
        </w:trPr>
        <w:tc>
          <w:tcPr>
            <w:tcW w:w="1208" w:type="dxa"/>
            <w:vMerge w:val="restart"/>
            <w:tcBorders>
              <w:right w:val="single" w:color="auto" w:sz="4" w:space="0"/>
            </w:tcBorders>
            <w:noWrap w:val="0"/>
            <w:vAlign w:val="center"/>
          </w:tcPr>
          <w:p w14:paraId="22AE22DD">
            <w:pPr>
              <w:spacing w:after="0" w:afterLines="0" w:line="400" w:lineRule="exact"/>
              <w:jc w:val="center"/>
              <w:rPr>
                <w:rFonts w:hint="eastAsia" w:ascii="仿宋" w:hAnsi="仿宋" w:eastAsia="仿宋" w:cs="仿宋"/>
                <w:color w:val="auto"/>
                <w:sz w:val="24"/>
              </w:rPr>
            </w:pPr>
            <w:r>
              <w:rPr>
                <w:rFonts w:hint="eastAsia" w:ascii="仿宋" w:hAnsi="仿宋" w:eastAsia="仿宋" w:cs="仿宋"/>
                <w:color w:val="auto"/>
                <w:sz w:val="24"/>
              </w:rPr>
              <w:t>开票信息</w:t>
            </w:r>
          </w:p>
        </w:tc>
        <w:tc>
          <w:tcPr>
            <w:tcW w:w="2520" w:type="dxa"/>
            <w:tcBorders>
              <w:left w:val="single" w:color="auto" w:sz="4" w:space="0"/>
              <w:right w:val="single" w:color="auto" w:sz="4" w:space="0"/>
            </w:tcBorders>
            <w:noWrap w:val="0"/>
            <w:vAlign w:val="center"/>
          </w:tcPr>
          <w:p w14:paraId="66CDF481">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开票单位名称</w:t>
            </w:r>
          </w:p>
        </w:tc>
        <w:tc>
          <w:tcPr>
            <w:tcW w:w="6108" w:type="dxa"/>
            <w:tcBorders>
              <w:left w:val="single" w:color="auto" w:sz="4" w:space="0"/>
            </w:tcBorders>
            <w:noWrap w:val="0"/>
            <w:vAlign w:val="center"/>
          </w:tcPr>
          <w:p w14:paraId="01B5BCFF">
            <w:pPr>
              <w:spacing w:after="0" w:afterLines="0" w:line="400" w:lineRule="exact"/>
              <w:jc w:val="center"/>
              <w:rPr>
                <w:rFonts w:hint="eastAsia" w:ascii="仿宋" w:hAnsi="仿宋" w:eastAsia="仿宋" w:cs="仿宋"/>
                <w:color w:val="auto"/>
                <w:sz w:val="24"/>
              </w:rPr>
            </w:pPr>
          </w:p>
        </w:tc>
      </w:tr>
      <w:tr w14:paraId="70EA9B1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42" w:hRule="atLeast"/>
          <w:jc w:val="center"/>
        </w:trPr>
        <w:tc>
          <w:tcPr>
            <w:tcW w:w="1208" w:type="dxa"/>
            <w:vMerge w:val="continue"/>
            <w:tcBorders>
              <w:right w:val="single" w:color="auto" w:sz="4" w:space="0"/>
            </w:tcBorders>
            <w:noWrap w:val="0"/>
            <w:vAlign w:val="center"/>
          </w:tcPr>
          <w:p w14:paraId="7B89588B">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36A57517">
            <w:pPr>
              <w:spacing w:after="0" w:afterLines="0" w:line="360" w:lineRule="exact"/>
              <w:jc w:val="center"/>
              <w:rPr>
                <w:rFonts w:hint="eastAsia" w:ascii="仿宋" w:hAnsi="仿宋" w:eastAsia="仿宋" w:cs="仿宋"/>
                <w:color w:val="auto"/>
                <w:kern w:val="1"/>
                <w:sz w:val="24"/>
              </w:rPr>
            </w:pPr>
            <w:r>
              <w:rPr>
                <w:rFonts w:hint="eastAsia" w:ascii="仿宋" w:hAnsi="仿宋" w:eastAsia="仿宋" w:cs="仿宋"/>
                <w:color w:val="auto"/>
                <w:kern w:val="1"/>
                <w:sz w:val="24"/>
              </w:rPr>
              <w:t>纳税人识别号</w:t>
            </w:r>
          </w:p>
          <w:p w14:paraId="446CF2A8">
            <w:pPr>
              <w:spacing w:after="0" w:afterLines="0" w:line="360" w:lineRule="exact"/>
              <w:rPr>
                <w:rFonts w:hint="eastAsia" w:ascii="仿宋" w:hAnsi="仿宋" w:eastAsia="仿宋" w:cs="仿宋"/>
                <w:color w:val="auto"/>
                <w:sz w:val="24"/>
              </w:rPr>
            </w:pPr>
            <w:r>
              <w:rPr>
                <w:rFonts w:hint="eastAsia" w:ascii="仿宋" w:hAnsi="仿宋" w:eastAsia="仿宋" w:cs="仿宋"/>
                <w:color w:val="auto"/>
                <w:kern w:val="1"/>
                <w:sz w:val="24"/>
              </w:rPr>
              <w:t>（统一社会信用代码）</w:t>
            </w:r>
          </w:p>
        </w:tc>
        <w:tc>
          <w:tcPr>
            <w:tcW w:w="6108" w:type="dxa"/>
            <w:tcBorders>
              <w:left w:val="single" w:color="auto" w:sz="4" w:space="0"/>
            </w:tcBorders>
            <w:noWrap w:val="0"/>
            <w:vAlign w:val="center"/>
          </w:tcPr>
          <w:p w14:paraId="5CFEF1DE">
            <w:pPr>
              <w:spacing w:after="0" w:afterLines="0" w:line="400" w:lineRule="exact"/>
              <w:jc w:val="center"/>
              <w:rPr>
                <w:rFonts w:hint="eastAsia" w:ascii="仿宋" w:hAnsi="仿宋" w:eastAsia="仿宋" w:cs="仿宋"/>
                <w:color w:val="auto"/>
                <w:sz w:val="24"/>
              </w:rPr>
            </w:pPr>
          </w:p>
        </w:tc>
      </w:tr>
      <w:tr w14:paraId="15CAD5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29" w:hRule="atLeast"/>
          <w:jc w:val="center"/>
        </w:trPr>
        <w:tc>
          <w:tcPr>
            <w:tcW w:w="1208" w:type="dxa"/>
            <w:vMerge w:val="continue"/>
            <w:tcBorders>
              <w:right w:val="single" w:color="auto" w:sz="4" w:space="0"/>
            </w:tcBorders>
            <w:noWrap w:val="0"/>
            <w:vAlign w:val="center"/>
          </w:tcPr>
          <w:p w14:paraId="08FF8799">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49A176D3">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营业执照或税务登记证地址</w:t>
            </w:r>
          </w:p>
        </w:tc>
        <w:tc>
          <w:tcPr>
            <w:tcW w:w="6108" w:type="dxa"/>
            <w:tcBorders>
              <w:left w:val="single" w:color="auto" w:sz="4" w:space="0"/>
            </w:tcBorders>
            <w:noWrap w:val="0"/>
            <w:vAlign w:val="center"/>
          </w:tcPr>
          <w:p w14:paraId="31B93D15">
            <w:pPr>
              <w:spacing w:after="0" w:afterLines="0" w:line="400" w:lineRule="exact"/>
              <w:jc w:val="center"/>
              <w:rPr>
                <w:rFonts w:hint="eastAsia" w:ascii="仿宋" w:hAnsi="仿宋" w:eastAsia="仿宋" w:cs="仿宋"/>
                <w:color w:val="auto"/>
                <w:sz w:val="24"/>
              </w:rPr>
            </w:pPr>
          </w:p>
        </w:tc>
      </w:tr>
      <w:tr w14:paraId="3777B0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6" w:hRule="atLeast"/>
          <w:jc w:val="center"/>
        </w:trPr>
        <w:tc>
          <w:tcPr>
            <w:tcW w:w="1208" w:type="dxa"/>
            <w:vMerge w:val="continue"/>
            <w:tcBorders>
              <w:right w:val="single" w:color="auto" w:sz="4" w:space="0"/>
            </w:tcBorders>
            <w:noWrap w:val="0"/>
            <w:vAlign w:val="center"/>
          </w:tcPr>
          <w:p w14:paraId="56D48ADA">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1E1FEB88">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单位联系电话</w:t>
            </w:r>
          </w:p>
        </w:tc>
        <w:tc>
          <w:tcPr>
            <w:tcW w:w="6108" w:type="dxa"/>
            <w:tcBorders>
              <w:left w:val="single" w:color="auto" w:sz="4" w:space="0"/>
            </w:tcBorders>
            <w:noWrap w:val="0"/>
            <w:vAlign w:val="center"/>
          </w:tcPr>
          <w:p w14:paraId="3CEDCAF4">
            <w:pPr>
              <w:spacing w:after="0" w:afterLines="0" w:line="400" w:lineRule="exact"/>
              <w:jc w:val="center"/>
              <w:rPr>
                <w:rFonts w:hint="eastAsia" w:ascii="仿宋" w:hAnsi="仿宋" w:eastAsia="仿宋" w:cs="仿宋"/>
                <w:color w:val="auto"/>
                <w:sz w:val="24"/>
              </w:rPr>
            </w:pPr>
          </w:p>
        </w:tc>
      </w:tr>
      <w:tr w14:paraId="4605DC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2" w:hRule="atLeast"/>
          <w:jc w:val="center"/>
        </w:trPr>
        <w:tc>
          <w:tcPr>
            <w:tcW w:w="1208" w:type="dxa"/>
            <w:vMerge w:val="continue"/>
            <w:tcBorders>
              <w:right w:val="single" w:color="auto" w:sz="4" w:space="0"/>
            </w:tcBorders>
            <w:noWrap w:val="0"/>
            <w:vAlign w:val="center"/>
          </w:tcPr>
          <w:p w14:paraId="1481B4D1">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264AAF0C">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开户行及账号</w:t>
            </w:r>
          </w:p>
        </w:tc>
        <w:tc>
          <w:tcPr>
            <w:tcW w:w="6108" w:type="dxa"/>
            <w:tcBorders>
              <w:left w:val="single" w:color="auto" w:sz="4" w:space="0"/>
            </w:tcBorders>
            <w:noWrap w:val="0"/>
            <w:vAlign w:val="center"/>
          </w:tcPr>
          <w:p w14:paraId="7D5E2252">
            <w:pPr>
              <w:spacing w:after="0" w:afterLines="0" w:line="400" w:lineRule="exact"/>
              <w:jc w:val="center"/>
              <w:rPr>
                <w:rFonts w:hint="eastAsia" w:ascii="仿宋" w:hAnsi="仿宋" w:eastAsia="仿宋" w:cs="仿宋"/>
                <w:color w:val="auto"/>
                <w:sz w:val="24"/>
              </w:rPr>
            </w:pPr>
          </w:p>
        </w:tc>
      </w:tr>
      <w:tr w14:paraId="008BB77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2" w:hRule="atLeast"/>
          <w:jc w:val="center"/>
        </w:trPr>
        <w:tc>
          <w:tcPr>
            <w:tcW w:w="3728" w:type="dxa"/>
            <w:gridSpan w:val="2"/>
            <w:tcBorders>
              <w:right w:val="single" w:color="auto" w:sz="4" w:space="0"/>
            </w:tcBorders>
            <w:noWrap w:val="0"/>
            <w:vAlign w:val="center"/>
          </w:tcPr>
          <w:p w14:paraId="34A4DE79">
            <w:pPr>
              <w:spacing w:after="0" w:afterLines="0"/>
              <w:jc w:val="center"/>
              <w:rPr>
                <w:rFonts w:hint="eastAsia" w:ascii="仿宋" w:hAnsi="仿宋" w:eastAsia="仿宋" w:cs="仿宋"/>
                <w:color w:val="auto"/>
                <w:sz w:val="24"/>
              </w:rPr>
            </w:pPr>
            <w:r>
              <w:rPr>
                <w:rFonts w:hint="eastAsia" w:ascii="仿宋" w:hAnsi="仿宋" w:eastAsia="仿宋" w:cs="仿宋"/>
                <w:color w:val="auto"/>
                <w:sz w:val="24"/>
              </w:rPr>
              <w:t>报名时间</w:t>
            </w:r>
          </w:p>
        </w:tc>
        <w:tc>
          <w:tcPr>
            <w:tcW w:w="6108" w:type="dxa"/>
            <w:tcBorders>
              <w:left w:val="single" w:color="auto" w:sz="4" w:space="0"/>
            </w:tcBorders>
            <w:noWrap w:val="0"/>
            <w:vAlign w:val="center"/>
          </w:tcPr>
          <w:p w14:paraId="1223237A">
            <w:pPr>
              <w:spacing w:after="0" w:afterLines="0"/>
              <w:jc w:val="center"/>
              <w:rPr>
                <w:rFonts w:hint="eastAsia" w:ascii="仿宋" w:hAnsi="仿宋" w:eastAsia="仿宋" w:cs="仿宋"/>
                <w:color w:val="auto"/>
                <w:sz w:val="24"/>
              </w:rPr>
            </w:pPr>
          </w:p>
        </w:tc>
      </w:tr>
    </w:tbl>
    <w:p w14:paraId="594F8AFE">
      <w:pPr>
        <w:pStyle w:val="5"/>
        <w:rPr>
          <w:rFonts w:hint="eastAsia"/>
          <w:color w:val="auto"/>
        </w:rPr>
      </w:pPr>
    </w:p>
    <w:p w14:paraId="41F8C56C">
      <w:pPr>
        <w:rPr>
          <w:color w:val="auto"/>
        </w:rPr>
      </w:pPr>
    </w:p>
    <w:sectPr>
      <w:pgSz w:w="11906" w:h="16838"/>
      <w:pgMar w:top="1440" w:right="1406" w:bottom="1440" w:left="1406"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4"/>
    <w:family w:val="roman"/>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ED53F2"/>
    <w:rsid w:val="0A940347"/>
    <w:rsid w:val="12E620F7"/>
    <w:rsid w:val="1D6061E0"/>
    <w:rsid w:val="1F734633"/>
    <w:rsid w:val="222B50F1"/>
    <w:rsid w:val="289A404D"/>
    <w:rsid w:val="2C4D3C27"/>
    <w:rsid w:val="311D56A7"/>
    <w:rsid w:val="33A67A93"/>
    <w:rsid w:val="34825E0A"/>
    <w:rsid w:val="42556E46"/>
    <w:rsid w:val="43755FF6"/>
    <w:rsid w:val="476B6BD2"/>
    <w:rsid w:val="4F3B332E"/>
    <w:rsid w:val="51053BF3"/>
    <w:rsid w:val="534166AD"/>
    <w:rsid w:val="5C8335C5"/>
    <w:rsid w:val="5DBC4A1C"/>
    <w:rsid w:val="600357A2"/>
    <w:rsid w:val="671604B0"/>
    <w:rsid w:val="6798250C"/>
    <w:rsid w:val="6B590A3E"/>
    <w:rsid w:val="6DDA2238"/>
    <w:rsid w:val="7153230A"/>
    <w:rsid w:val="719941B8"/>
    <w:rsid w:val="74F205BD"/>
    <w:rsid w:val="7AD87AFF"/>
    <w:rsid w:val="7C046D36"/>
    <w:rsid w:val="7FBA0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kern w:val="0"/>
      <w:sz w:val="20"/>
      <w:szCs w:val="20"/>
    </w:rPr>
  </w:style>
  <w:style w:type="paragraph" w:styleId="5">
    <w:name w:val="Body Text"/>
    <w:basedOn w:val="1"/>
    <w:next w:val="1"/>
    <w:unhideWhenUsed/>
    <w:qFormat/>
    <w:uiPriority w:val="99"/>
    <w:pPr>
      <w:spacing w:after="120"/>
    </w:pPr>
  </w:style>
  <w:style w:type="paragraph" w:styleId="6">
    <w:name w:val="toc 1"/>
    <w:basedOn w:val="1"/>
    <w:next w:val="1"/>
    <w:qFormat/>
    <w:uiPriority w:val="39"/>
    <w:pPr>
      <w:spacing w:line="440" w:lineRule="exact"/>
    </w:pPr>
    <w:rPr>
      <w:rFonts w:ascii="宋体" w:hAnsi="宋体" w:cs="宋体"/>
      <w:kern w:val="1"/>
      <w:szCs w:val="21"/>
      <w:lang w:val="zh-CN"/>
    </w:rPr>
  </w:style>
  <w:style w:type="paragraph" w:styleId="7">
    <w:name w:val="Body Text 2"/>
    <w:basedOn w:val="1"/>
    <w:qFormat/>
    <w:uiPriority w:val="0"/>
    <w:rPr>
      <w:rFonts w:ascii="Times New Roman" w:hAnsi="Times New Roman" w:cs="Times New Roman"/>
      <w:sz w:val="28"/>
    </w:rPr>
  </w:style>
  <w:style w:type="paragraph" w:customStyle="1" w:styleId="10">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2594</Words>
  <Characters>2950</Characters>
  <Lines>0</Lines>
  <Paragraphs>0</Paragraphs>
  <TotalTime>0</TotalTime>
  <ScaleCrop>false</ScaleCrop>
  <LinksUpToDate>false</LinksUpToDate>
  <CharactersWithSpaces>2952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2025-12-10T01:34:00Z</dcterms:created>
  <dc:creator>Administrator</dc:creator>
  <cp:lastModifiedBy>Administr</cp:lastModifiedBy>
  <dcterms:modified xsi:type="dcterms:W3CDTF">2026-10-28T08:59:12Z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eyJoZGlkIjoiODU2ZGNkOTQxODc0NGZjZjIxMzI4ZjM4YTFmNTUzMWQiLCJ1c2VySWQiOiIxMzExNTMyNDI1In0=</vt:lpwstr>
  </property>
  <property fmtid="{D5CDD505-2E9C-101B-9397-08002B2CF9AE}" pid="4" name="ICV">
    <vt:lpwstr>34D9B62C71C843199C59829A2D21CB71_12</vt:lpwstr>
  </property>
</Properties>
</file>