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比选采购</w:t>
      </w:r>
      <w:r>
        <w:rPr>
          <w:rFonts w:ascii="宋体" w:hAnsi="宋体"/>
          <w:b/>
          <w:sz w:val="76"/>
          <w:szCs w:val="76"/>
        </w:rPr>
        <w:t>文件</w:t>
      </w:r>
    </w:p>
    <w:p>
      <w:pPr>
        <w:pStyle w:val="7"/>
        <w:ind w:firstLine="880"/>
        <w:jc w:val="center"/>
        <w:rPr>
          <w:rFonts w:ascii="宋体" w:hAnsi="宋体"/>
          <w:bCs/>
          <w:sz w:val="44"/>
        </w:rPr>
      </w:pPr>
    </w:p>
    <w:p>
      <w:pPr>
        <w:pStyle w:val="7"/>
        <w:ind w:firstLine="880"/>
        <w:jc w:val="center"/>
        <w:rPr>
          <w:rFonts w:ascii="宋体" w:hAnsi="宋体"/>
          <w:bCs/>
          <w:sz w:val="44"/>
        </w:rPr>
      </w:pPr>
    </w:p>
    <w:p>
      <w:pPr>
        <w:tabs>
          <w:tab w:val="left" w:pos="2200"/>
        </w:tabs>
        <w:spacing w:line="360" w:lineRule="auto"/>
        <w:ind w:left="2739" w:leftChars="414" w:hanging="1745" w:hangingChars="485"/>
        <w:rPr>
          <w:rFonts w:ascii="宋体" w:hAnsi="宋体"/>
          <w:bCs/>
          <w:sz w:val="36"/>
          <w:szCs w:val="36"/>
        </w:rPr>
      </w:pPr>
      <w:r>
        <w:rPr>
          <w:rFonts w:ascii="宋体" w:hAnsi="宋体"/>
          <w:sz w:val="36"/>
          <w:szCs w:val="36"/>
        </w:rPr>
        <w:t>项目名称：</w:t>
      </w:r>
      <w:r>
        <w:rPr>
          <w:rFonts w:hint="eastAsia" w:ascii="宋体" w:hAnsi="宋体"/>
          <w:sz w:val="36"/>
          <w:szCs w:val="36"/>
          <w:lang w:val="en-US" w:eastAsia="zh-CN"/>
        </w:rPr>
        <w:t>人保财险湖北省荆州市公安支公司个非安康险电梯轿厢宣传服务类</w:t>
      </w:r>
      <w:r>
        <w:rPr>
          <w:rFonts w:hint="eastAsia" w:ascii="宋体" w:hAnsi="宋体"/>
          <w:bCs/>
          <w:sz w:val="36"/>
          <w:szCs w:val="36"/>
        </w:rPr>
        <w:t>项目</w:t>
      </w:r>
    </w:p>
    <w:p>
      <w:pPr>
        <w:tabs>
          <w:tab w:val="left" w:pos="2200"/>
        </w:tabs>
        <w:spacing w:line="360" w:lineRule="auto"/>
        <w:ind w:left="2739" w:leftChars="414" w:hanging="1745" w:hangingChars="485"/>
        <w:rPr>
          <w:rFonts w:hint="eastAsia" w:ascii="宋体" w:hAnsi="宋体"/>
          <w:sz w:val="36"/>
          <w:szCs w:val="36"/>
          <w:lang w:val="en-US" w:eastAsia="zh-CN"/>
        </w:rPr>
      </w:pPr>
    </w:p>
    <w:p>
      <w:pPr>
        <w:tabs>
          <w:tab w:val="left" w:pos="2200"/>
        </w:tabs>
        <w:spacing w:line="360" w:lineRule="auto"/>
        <w:ind w:left="2739" w:leftChars="414" w:hanging="1745" w:hangingChars="485"/>
        <w:rPr>
          <w:rFonts w:hint="eastAsia" w:ascii="宋体" w:hAnsi="宋体" w:eastAsia="宋体"/>
          <w:bCs/>
          <w:sz w:val="36"/>
          <w:szCs w:val="36"/>
          <w:lang w:eastAsia="zh-CN"/>
        </w:rPr>
      </w:pPr>
      <w:r>
        <w:rPr>
          <w:rFonts w:hint="eastAsia" w:ascii="宋体" w:hAnsi="宋体"/>
          <w:sz w:val="36"/>
          <w:szCs w:val="36"/>
          <w:lang w:val="en-US" w:eastAsia="zh-CN"/>
        </w:rPr>
        <w:t>采 购 人：荆州市分</w:t>
      </w:r>
      <w:r>
        <w:rPr>
          <w:rFonts w:hint="eastAsia" w:ascii="宋体" w:hAnsi="宋体"/>
          <w:bCs/>
          <w:sz w:val="36"/>
          <w:szCs w:val="36"/>
          <w:lang w:eastAsia="zh-CN"/>
        </w:rPr>
        <w:t>公司</w:t>
      </w:r>
    </w:p>
    <w:p>
      <w:pPr>
        <w:jc w:val="center"/>
        <w:rPr>
          <w:rFonts w:ascii="宋体" w:hAnsi="宋体" w:cs="Arial"/>
          <w:b/>
        </w:rPr>
      </w:pPr>
    </w:p>
    <w:p>
      <w:pPr>
        <w:pStyle w:val="19"/>
        <w:adjustRightInd/>
        <w:snapToGrid/>
        <w:spacing w:after="0" w:line="240" w:lineRule="auto"/>
        <w:rPr>
          <w:rFonts w:ascii="宋体" w:hAnsi="宋体" w:cs="Arial"/>
          <w:b/>
          <w:sz w:val="21"/>
          <w:szCs w:val="21"/>
        </w:rPr>
      </w:pPr>
    </w:p>
    <w:p>
      <w:pPr>
        <w:pStyle w:val="19"/>
        <w:adjustRightInd/>
        <w:snapToGrid/>
        <w:spacing w:after="0" w:line="240" w:lineRule="auto"/>
        <w:rPr>
          <w:rFonts w:ascii="宋体" w:hAnsi="宋体" w:cs="Arial"/>
          <w:b/>
          <w:sz w:val="21"/>
          <w:szCs w:val="21"/>
        </w:rPr>
      </w:pPr>
    </w:p>
    <w:p>
      <w:pPr>
        <w:pStyle w:val="10"/>
        <w:snapToGrid w:val="0"/>
        <w:spacing w:line="360" w:lineRule="auto"/>
        <w:jc w:val="center"/>
        <w:rPr>
          <w:rFonts w:hAnsi="宋体" w:cs="Arial"/>
          <w:sz w:val="30"/>
          <w:szCs w:val="30"/>
        </w:rPr>
      </w:pPr>
    </w:p>
    <w:p>
      <w:pPr>
        <w:pStyle w:val="10"/>
        <w:snapToGrid w:val="0"/>
        <w:spacing w:line="360" w:lineRule="auto"/>
        <w:jc w:val="center"/>
        <w:rPr>
          <w:rFonts w:hAnsi="宋体" w:cs="Arial"/>
          <w:sz w:val="30"/>
          <w:szCs w:val="30"/>
        </w:rPr>
      </w:pPr>
    </w:p>
    <w:p>
      <w:pPr>
        <w:pStyle w:val="10"/>
        <w:snapToGrid w:val="0"/>
        <w:spacing w:line="360" w:lineRule="auto"/>
        <w:jc w:val="center"/>
        <w:rPr>
          <w:rFonts w:hAnsi="宋体" w:cs="Arial"/>
          <w:sz w:val="30"/>
          <w:szCs w:val="30"/>
        </w:rPr>
      </w:pPr>
    </w:p>
    <w:p>
      <w:pPr>
        <w:pStyle w:val="10"/>
        <w:snapToGrid w:val="0"/>
        <w:spacing w:line="360" w:lineRule="auto"/>
        <w:rPr>
          <w:rFonts w:hAnsi="宋体" w:cs="Arial"/>
          <w:sz w:val="30"/>
          <w:szCs w:val="30"/>
        </w:rPr>
      </w:pPr>
    </w:p>
    <w:p>
      <w:pPr>
        <w:pStyle w:val="10"/>
        <w:snapToGrid w:val="0"/>
        <w:spacing w:line="360" w:lineRule="auto"/>
        <w:rPr>
          <w:rFonts w:hint="eastAsia" w:hAnsi="宋体" w:cs="Arial"/>
          <w:sz w:val="30"/>
          <w:szCs w:val="30"/>
        </w:rPr>
      </w:pPr>
    </w:p>
    <w:p>
      <w:pPr>
        <w:pStyle w:val="10"/>
        <w:snapToGrid w:val="0"/>
        <w:spacing w:line="360" w:lineRule="auto"/>
        <w:rPr>
          <w:rFonts w:hAnsi="宋体" w:cs="Arial"/>
          <w:sz w:val="30"/>
          <w:szCs w:val="30"/>
        </w:rPr>
      </w:pPr>
    </w:p>
    <w:p>
      <w:pPr>
        <w:pStyle w:val="10"/>
        <w:snapToGrid w:val="0"/>
        <w:spacing w:line="360" w:lineRule="auto"/>
        <w:jc w:val="center"/>
        <w:rPr>
          <w:rFonts w:hAnsi="宋体" w:cs="Arial"/>
          <w:sz w:val="32"/>
          <w:szCs w:val="32"/>
        </w:rPr>
      </w:pPr>
      <w:r>
        <w:rPr>
          <w:rFonts w:hint="eastAsia" w:ascii="宋体" w:hAnsi="宋体"/>
          <w:sz w:val="36"/>
          <w:szCs w:val="36"/>
          <w:lang w:val="en-US" w:eastAsia="zh-CN"/>
        </w:rPr>
        <w:t>荆州市分</w:t>
      </w:r>
      <w:r>
        <w:rPr>
          <w:rFonts w:hint="eastAsia" w:ascii="宋体" w:hAnsi="宋体"/>
          <w:bCs/>
          <w:sz w:val="36"/>
          <w:szCs w:val="36"/>
          <w:lang w:eastAsia="zh-CN"/>
        </w:rPr>
        <w:t>公司</w:t>
      </w:r>
    </w:p>
    <w:p>
      <w:pPr>
        <w:pStyle w:val="10"/>
        <w:snapToGrid w:val="0"/>
        <w:spacing w:line="360" w:lineRule="auto"/>
        <w:jc w:val="center"/>
        <w:rPr>
          <w:rFonts w:hAnsi="宋体" w:cs="Arial"/>
          <w:sz w:val="36"/>
          <w:szCs w:val="36"/>
        </w:rPr>
      </w:pPr>
      <w:r>
        <w:rPr>
          <w:rFonts w:hint="eastAsia" w:hAnsi="宋体" w:cs="Arial"/>
          <w:sz w:val="32"/>
          <w:szCs w:val="32"/>
          <w:lang w:val="en-US" w:eastAsia="zh-CN"/>
        </w:rPr>
        <w:t>2026</w:t>
      </w:r>
      <w:r>
        <w:rPr>
          <w:rFonts w:hAnsi="宋体" w:cs="Arial"/>
          <w:sz w:val="32"/>
          <w:szCs w:val="32"/>
        </w:rPr>
        <w:t>年</w:t>
      </w:r>
      <w:r>
        <w:rPr>
          <w:rFonts w:hint="eastAsia" w:hAnsi="宋体" w:cs="Arial"/>
          <w:sz w:val="32"/>
          <w:szCs w:val="32"/>
          <w:lang w:val="en-US" w:eastAsia="zh-CN"/>
        </w:rPr>
        <w:t>9</w:t>
      </w:r>
      <w:r>
        <w:rPr>
          <w:rFonts w:hAnsi="宋体" w:cs="Arial"/>
          <w:sz w:val="32"/>
          <w:szCs w:val="32"/>
        </w:rPr>
        <w:t>月</w:t>
      </w:r>
    </w:p>
    <w:p>
      <w:pPr>
        <w:pStyle w:val="10"/>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pPr>
        <w:pStyle w:val="14"/>
        <w:tabs>
          <w:tab w:val="right" w:leader="dot" w:pos="9062"/>
        </w:tabs>
        <w:spacing w:line="360" w:lineRule="auto"/>
        <w:rPr>
          <w:rFonts w:ascii="宋体" w:hAnsi="宋体"/>
          <w:bCs w:val="0"/>
          <w:caps w:val="0"/>
          <w:sz w:val="28"/>
          <w:szCs w:val="28"/>
          <w:lang w:val="zh-CN"/>
        </w:rPr>
      </w:pPr>
      <w:bookmarkStart w:id="0" w:name="_Toc86202580"/>
      <w:bookmarkStart w:id="1" w:name="_Toc241827234"/>
      <w:bookmarkStart w:id="2" w:name="_Toc241827233"/>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p>
    <w:p>
      <w:pPr>
        <w:pStyle w:val="20"/>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p>
    <w:p>
      <w:pPr>
        <w:spacing w:before="0" w:beforeLines="0" w:after="0" w:afterLines="0" w:line="240" w:lineRule="auto"/>
        <w:ind w:left="0" w:leftChars="0" w:right="0" w:rightChars="0" w:firstLine="0" w:firstLineChars="0"/>
        <w:jc w:val="center"/>
      </w:pPr>
    </w:p>
    <w:p>
      <w:pPr>
        <w:pStyle w:val="20"/>
        <w:spacing w:line="360" w:lineRule="auto"/>
        <w:jc w:val="both"/>
        <w:rPr>
          <w:rFonts w:hint="eastAsia" w:ascii="宋体" w:hAnsi="宋体"/>
          <w:b/>
          <w:color w:val="auto"/>
          <w:sz w:val="36"/>
          <w:szCs w:val="36"/>
        </w:rPr>
      </w:pPr>
      <w:r>
        <w:rPr>
          <w:rFonts w:hint="eastAsia" w:ascii="宋体" w:hAnsi="宋体"/>
          <w:b/>
          <w:color w:val="auto"/>
          <w:sz w:val="36"/>
          <w:szCs w:val="36"/>
        </w:rPr>
        <w:fldChar w:fldCharType="begin"/>
      </w:r>
      <w:r>
        <w:rPr>
          <w:rFonts w:hint="eastAsia" w:ascii="宋体" w:hAnsi="宋体"/>
          <w:b/>
          <w:color w:val="auto"/>
          <w:sz w:val="36"/>
          <w:szCs w:val="36"/>
        </w:rPr>
        <w:instrText xml:space="preserve">TOC \o "1-1" \h \u </w:instrText>
      </w:r>
      <w:r>
        <w:rPr>
          <w:rFonts w:hint="eastAsia" w:ascii="宋体" w:hAnsi="宋体"/>
          <w:b/>
          <w:color w:val="auto"/>
          <w:sz w:val="36"/>
          <w:szCs w:val="36"/>
        </w:rPr>
        <w:fldChar w:fldCharType="separate"/>
      </w:r>
      <w:r>
        <w:rPr>
          <w:rFonts w:hint="eastAsia" w:ascii="宋体" w:hAnsi="宋体"/>
          <w:b/>
          <w:color w:val="auto"/>
          <w:sz w:val="36"/>
          <w:szCs w:val="36"/>
        </w:rPr>
        <w:fldChar w:fldCharType="begin"/>
      </w:r>
      <w:r>
        <w:rPr>
          <w:rFonts w:hint="eastAsia" w:ascii="宋体" w:hAnsi="宋体"/>
          <w:b/>
          <w:color w:val="auto"/>
          <w:sz w:val="36"/>
          <w:szCs w:val="36"/>
        </w:rPr>
        <w:instrText xml:space="preserve"> HYPERLINK \l _Toc23445 </w:instrText>
      </w:r>
      <w:r>
        <w:rPr>
          <w:rFonts w:hint="eastAsia" w:ascii="宋体" w:hAnsi="宋体"/>
          <w:b/>
          <w:color w:val="auto"/>
          <w:sz w:val="36"/>
          <w:szCs w:val="36"/>
        </w:rPr>
        <w:fldChar w:fldCharType="separate"/>
      </w:r>
      <w:r>
        <w:rPr>
          <w:rFonts w:hint="eastAsia" w:ascii="宋体" w:hAnsi="宋体"/>
          <w:b/>
          <w:color w:val="auto"/>
          <w:sz w:val="36"/>
          <w:szCs w:val="36"/>
        </w:rPr>
        <w:t xml:space="preserve">第一章 </w:t>
      </w:r>
      <w:r>
        <w:rPr>
          <w:rFonts w:hint="eastAsia" w:ascii="宋体" w:hAnsi="宋体"/>
          <w:b/>
          <w:color w:val="auto"/>
          <w:sz w:val="36"/>
          <w:szCs w:val="36"/>
          <w:lang w:eastAsia="zh-CN"/>
        </w:rPr>
        <w:t>比选采购</w:t>
      </w:r>
      <w:r>
        <w:rPr>
          <w:rFonts w:hint="eastAsia" w:ascii="宋体" w:hAnsi="宋体"/>
          <w:b/>
          <w:color w:val="auto"/>
          <w:sz w:val="36"/>
          <w:szCs w:val="36"/>
          <w:lang w:val="en-US" w:eastAsia="zh-CN"/>
        </w:rPr>
        <w:t>公告</w:t>
      </w:r>
      <w:r>
        <w:rPr>
          <w:rFonts w:hint="eastAsia" w:ascii="宋体" w:hAnsi="宋体"/>
          <w:b/>
          <w:color w:val="auto"/>
          <w:sz w:val="36"/>
          <w:szCs w:val="36"/>
        </w:rPr>
        <w:tab/>
      </w:r>
      <w:r>
        <w:rPr>
          <w:rFonts w:hint="eastAsia" w:ascii="宋体" w:hAnsi="宋体"/>
          <w:b/>
          <w:color w:val="auto"/>
          <w:sz w:val="36"/>
          <w:szCs w:val="36"/>
          <w:lang w:val="en-US" w:eastAsia="zh-CN"/>
        </w:rPr>
        <w:t>..........................</w:t>
      </w:r>
      <w:r>
        <w:rPr>
          <w:rFonts w:hint="eastAsia" w:ascii="宋体" w:hAnsi="宋体"/>
          <w:b/>
          <w:color w:val="auto"/>
          <w:sz w:val="36"/>
          <w:szCs w:val="36"/>
        </w:rPr>
        <w:fldChar w:fldCharType="begin"/>
      </w:r>
      <w:r>
        <w:rPr>
          <w:rFonts w:hint="eastAsia" w:ascii="宋体" w:hAnsi="宋体"/>
          <w:b/>
          <w:color w:val="auto"/>
          <w:sz w:val="36"/>
          <w:szCs w:val="36"/>
        </w:rPr>
        <w:instrText xml:space="preserve"> PAGEREF _Toc23445 \h </w:instrText>
      </w:r>
      <w:r>
        <w:rPr>
          <w:rFonts w:hint="eastAsia" w:ascii="宋体" w:hAnsi="宋体"/>
          <w:b/>
          <w:color w:val="auto"/>
          <w:sz w:val="36"/>
          <w:szCs w:val="36"/>
        </w:rPr>
        <w:fldChar w:fldCharType="separate"/>
      </w:r>
      <w:r>
        <w:rPr>
          <w:rFonts w:hint="eastAsia" w:ascii="宋体" w:hAnsi="宋体"/>
          <w:b/>
          <w:color w:val="auto"/>
          <w:sz w:val="36"/>
          <w:szCs w:val="36"/>
        </w:rPr>
        <w:t>1</w:t>
      </w:r>
      <w:r>
        <w:rPr>
          <w:rFonts w:hint="eastAsia" w:ascii="宋体" w:hAnsi="宋体"/>
          <w:b/>
          <w:color w:val="auto"/>
          <w:sz w:val="36"/>
          <w:szCs w:val="36"/>
        </w:rPr>
        <w:fldChar w:fldCharType="end"/>
      </w:r>
      <w:r>
        <w:rPr>
          <w:rFonts w:hint="eastAsia" w:ascii="宋体" w:hAnsi="宋体"/>
          <w:b/>
          <w:color w:val="auto"/>
          <w:sz w:val="36"/>
          <w:szCs w:val="36"/>
        </w:rPr>
        <w:fldChar w:fldCharType="end"/>
      </w:r>
    </w:p>
    <w:p>
      <w:pPr>
        <w:pStyle w:val="20"/>
        <w:spacing w:line="360" w:lineRule="auto"/>
        <w:jc w:val="both"/>
        <w:rPr>
          <w:rFonts w:hint="eastAsia" w:ascii="宋体" w:hAnsi="宋体"/>
          <w:b/>
          <w:color w:val="auto"/>
          <w:sz w:val="36"/>
          <w:szCs w:val="36"/>
        </w:rPr>
      </w:pPr>
      <w:r>
        <w:rPr>
          <w:rFonts w:hint="eastAsia" w:ascii="宋体" w:hAnsi="宋体"/>
          <w:b/>
          <w:color w:val="auto"/>
          <w:sz w:val="36"/>
          <w:szCs w:val="36"/>
        </w:rPr>
        <w:fldChar w:fldCharType="begin"/>
      </w:r>
      <w:r>
        <w:rPr>
          <w:rFonts w:hint="eastAsia" w:ascii="宋体" w:hAnsi="宋体"/>
          <w:b/>
          <w:color w:val="auto"/>
          <w:sz w:val="36"/>
          <w:szCs w:val="36"/>
        </w:rPr>
        <w:instrText xml:space="preserve"> HYPERLINK \l _Toc8489 </w:instrText>
      </w:r>
      <w:r>
        <w:rPr>
          <w:rFonts w:hint="eastAsia" w:ascii="宋体" w:hAnsi="宋体"/>
          <w:b/>
          <w:color w:val="auto"/>
          <w:sz w:val="36"/>
          <w:szCs w:val="36"/>
        </w:rPr>
        <w:fldChar w:fldCharType="separate"/>
      </w:r>
      <w:r>
        <w:rPr>
          <w:rFonts w:hint="eastAsia" w:ascii="宋体" w:hAnsi="宋体"/>
          <w:b/>
          <w:color w:val="auto"/>
          <w:sz w:val="36"/>
          <w:szCs w:val="36"/>
        </w:rPr>
        <w:t xml:space="preserve">第二章 </w:t>
      </w:r>
      <w:r>
        <w:rPr>
          <w:rFonts w:hint="eastAsia" w:ascii="宋体" w:hAnsi="宋体"/>
          <w:b/>
          <w:color w:val="auto"/>
          <w:sz w:val="36"/>
          <w:szCs w:val="36"/>
          <w:lang w:eastAsia="zh-CN"/>
        </w:rPr>
        <w:t>响应</w:t>
      </w:r>
      <w:r>
        <w:rPr>
          <w:rFonts w:hint="eastAsia" w:ascii="宋体" w:hAnsi="宋体"/>
          <w:b/>
          <w:color w:val="auto"/>
          <w:sz w:val="36"/>
          <w:szCs w:val="36"/>
        </w:rPr>
        <w:t>方须知</w:t>
      </w:r>
      <w:r>
        <w:rPr>
          <w:rFonts w:hint="eastAsia" w:ascii="宋体" w:hAnsi="宋体"/>
          <w:b/>
          <w:color w:val="auto"/>
          <w:sz w:val="36"/>
          <w:szCs w:val="36"/>
        </w:rPr>
        <w:tab/>
      </w:r>
      <w:r>
        <w:rPr>
          <w:rFonts w:hint="eastAsia" w:ascii="宋体" w:hAnsi="宋体"/>
          <w:b/>
          <w:color w:val="auto"/>
          <w:sz w:val="36"/>
          <w:szCs w:val="36"/>
          <w:lang w:val="en-US" w:eastAsia="zh-CN"/>
        </w:rPr>
        <w:t>............................</w:t>
      </w:r>
      <w:r>
        <w:rPr>
          <w:rFonts w:hint="eastAsia" w:ascii="宋体" w:hAnsi="宋体"/>
          <w:b/>
          <w:color w:val="auto"/>
          <w:sz w:val="36"/>
          <w:szCs w:val="36"/>
        </w:rPr>
        <w:fldChar w:fldCharType="begin"/>
      </w:r>
      <w:r>
        <w:rPr>
          <w:rFonts w:hint="eastAsia" w:ascii="宋体" w:hAnsi="宋体"/>
          <w:b/>
          <w:color w:val="auto"/>
          <w:sz w:val="36"/>
          <w:szCs w:val="36"/>
        </w:rPr>
        <w:instrText xml:space="preserve"> PAGEREF _Toc8489 \h </w:instrText>
      </w:r>
      <w:r>
        <w:rPr>
          <w:rFonts w:hint="eastAsia" w:ascii="宋体" w:hAnsi="宋体"/>
          <w:b/>
          <w:color w:val="auto"/>
          <w:sz w:val="36"/>
          <w:szCs w:val="36"/>
        </w:rPr>
        <w:fldChar w:fldCharType="separate"/>
      </w:r>
      <w:r>
        <w:rPr>
          <w:rFonts w:hint="eastAsia" w:ascii="宋体" w:hAnsi="宋体"/>
          <w:b/>
          <w:color w:val="auto"/>
          <w:sz w:val="36"/>
          <w:szCs w:val="36"/>
        </w:rPr>
        <w:t>3</w:t>
      </w:r>
      <w:r>
        <w:rPr>
          <w:rFonts w:hint="eastAsia" w:ascii="宋体" w:hAnsi="宋体"/>
          <w:b/>
          <w:color w:val="auto"/>
          <w:sz w:val="36"/>
          <w:szCs w:val="36"/>
        </w:rPr>
        <w:fldChar w:fldCharType="end"/>
      </w:r>
      <w:r>
        <w:rPr>
          <w:rFonts w:hint="eastAsia" w:ascii="宋体" w:hAnsi="宋体"/>
          <w:b/>
          <w:color w:val="auto"/>
          <w:sz w:val="36"/>
          <w:szCs w:val="36"/>
        </w:rPr>
        <w:fldChar w:fldCharType="end"/>
      </w:r>
    </w:p>
    <w:p>
      <w:pPr>
        <w:pStyle w:val="20"/>
        <w:spacing w:line="360" w:lineRule="auto"/>
        <w:jc w:val="both"/>
        <w:rPr>
          <w:rFonts w:hint="eastAsia" w:ascii="宋体" w:hAnsi="宋体"/>
          <w:b/>
          <w:color w:val="auto"/>
          <w:sz w:val="36"/>
          <w:szCs w:val="36"/>
        </w:rPr>
      </w:pPr>
      <w:r>
        <w:rPr>
          <w:rFonts w:hint="eastAsia" w:ascii="宋体" w:hAnsi="宋体"/>
          <w:b/>
          <w:color w:val="auto"/>
          <w:sz w:val="36"/>
          <w:szCs w:val="36"/>
        </w:rPr>
        <w:fldChar w:fldCharType="begin"/>
      </w:r>
      <w:r>
        <w:rPr>
          <w:rFonts w:hint="eastAsia" w:ascii="宋体" w:hAnsi="宋体"/>
          <w:b/>
          <w:color w:val="auto"/>
          <w:sz w:val="36"/>
          <w:szCs w:val="36"/>
        </w:rPr>
        <w:instrText xml:space="preserve"> HYPERLINK \l _Toc1539 </w:instrText>
      </w:r>
      <w:r>
        <w:rPr>
          <w:rFonts w:hint="eastAsia" w:ascii="宋体" w:hAnsi="宋体"/>
          <w:b/>
          <w:color w:val="auto"/>
          <w:sz w:val="36"/>
          <w:szCs w:val="36"/>
        </w:rPr>
        <w:fldChar w:fldCharType="separate"/>
      </w:r>
      <w:r>
        <w:rPr>
          <w:rFonts w:hint="eastAsia" w:ascii="宋体" w:hAnsi="宋体"/>
          <w:b/>
          <w:color w:val="auto"/>
          <w:sz w:val="36"/>
          <w:szCs w:val="36"/>
        </w:rPr>
        <w:t>第三章</w:t>
      </w:r>
      <w:r>
        <w:rPr>
          <w:rFonts w:hint="eastAsia" w:ascii="宋体" w:hAnsi="宋体"/>
          <w:b/>
          <w:color w:val="auto"/>
          <w:sz w:val="36"/>
          <w:szCs w:val="36"/>
          <w:lang w:val="en-US" w:eastAsia="zh-CN"/>
        </w:rPr>
        <w:t xml:space="preserve"> </w:t>
      </w:r>
      <w:r>
        <w:rPr>
          <w:rFonts w:hint="eastAsia" w:ascii="宋体" w:hAnsi="宋体"/>
          <w:b/>
          <w:color w:val="auto"/>
          <w:sz w:val="36"/>
          <w:szCs w:val="36"/>
        </w:rPr>
        <w:t xml:space="preserve">项目需求 </w:t>
      </w:r>
      <w:r>
        <w:rPr>
          <w:rFonts w:hint="eastAsia" w:ascii="宋体" w:hAnsi="宋体"/>
          <w:b/>
          <w:color w:val="auto"/>
          <w:sz w:val="36"/>
          <w:szCs w:val="36"/>
          <w:lang w:val="en-US" w:eastAsia="zh-CN"/>
        </w:rPr>
        <w:t>..............................</w:t>
      </w:r>
      <w:r>
        <w:rPr>
          <w:rFonts w:hint="eastAsia" w:ascii="宋体" w:hAnsi="宋体"/>
          <w:b/>
          <w:color w:val="auto"/>
          <w:sz w:val="36"/>
          <w:szCs w:val="36"/>
        </w:rPr>
        <w:tab/>
      </w:r>
      <w:r>
        <w:rPr>
          <w:rFonts w:hint="eastAsia" w:ascii="宋体" w:hAnsi="宋体"/>
          <w:b/>
          <w:color w:val="auto"/>
          <w:sz w:val="36"/>
          <w:szCs w:val="36"/>
        </w:rPr>
        <w:fldChar w:fldCharType="begin"/>
      </w:r>
      <w:r>
        <w:rPr>
          <w:rFonts w:hint="eastAsia" w:ascii="宋体" w:hAnsi="宋体"/>
          <w:b/>
          <w:color w:val="auto"/>
          <w:sz w:val="36"/>
          <w:szCs w:val="36"/>
        </w:rPr>
        <w:instrText xml:space="preserve"> PAGEREF _Toc1539 \h </w:instrText>
      </w:r>
      <w:r>
        <w:rPr>
          <w:rFonts w:hint="eastAsia" w:ascii="宋体" w:hAnsi="宋体"/>
          <w:b/>
          <w:color w:val="auto"/>
          <w:sz w:val="36"/>
          <w:szCs w:val="36"/>
        </w:rPr>
        <w:fldChar w:fldCharType="separate"/>
      </w:r>
      <w:r>
        <w:rPr>
          <w:rFonts w:hint="eastAsia" w:ascii="宋体" w:hAnsi="宋体"/>
          <w:b/>
          <w:color w:val="auto"/>
          <w:sz w:val="36"/>
          <w:szCs w:val="36"/>
        </w:rPr>
        <w:t>16</w:t>
      </w:r>
      <w:r>
        <w:rPr>
          <w:rFonts w:hint="eastAsia" w:ascii="宋体" w:hAnsi="宋体"/>
          <w:b/>
          <w:color w:val="auto"/>
          <w:sz w:val="36"/>
          <w:szCs w:val="36"/>
        </w:rPr>
        <w:fldChar w:fldCharType="end"/>
      </w:r>
      <w:r>
        <w:rPr>
          <w:rFonts w:hint="eastAsia" w:ascii="宋体" w:hAnsi="宋体"/>
          <w:b/>
          <w:color w:val="auto"/>
          <w:sz w:val="36"/>
          <w:szCs w:val="36"/>
        </w:rPr>
        <w:fldChar w:fldCharType="end"/>
      </w:r>
    </w:p>
    <w:p>
      <w:pPr>
        <w:pStyle w:val="20"/>
        <w:spacing w:line="360" w:lineRule="auto"/>
        <w:jc w:val="both"/>
        <w:rPr>
          <w:rFonts w:hint="eastAsia" w:ascii="宋体" w:hAnsi="宋体"/>
          <w:b/>
          <w:color w:val="auto"/>
          <w:sz w:val="36"/>
          <w:szCs w:val="36"/>
        </w:rPr>
      </w:pPr>
      <w:r>
        <w:rPr>
          <w:rFonts w:hint="eastAsia" w:ascii="宋体" w:hAnsi="宋体"/>
          <w:b/>
          <w:color w:val="auto"/>
          <w:sz w:val="36"/>
          <w:szCs w:val="36"/>
        </w:rPr>
        <w:fldChar w:fldCharType="begin"/>
      </w:r>
      <w:r>
        <w:rPr>
          <w:rFonts w:hint="eastAsia" w:ascii="宋体" w:hAnsi="宋体"/>
          <w:b/>
          <w:color w:val="auto"/>
          <w:sz w:val="36"/>
          <w:szCs w:val="36"/>
        </w:rPr>
        <w:instrText xml:space="preserve"> HYPERLINK \l _Toc18468 </w:instrText>
      </w:r>
      <w:r>
        <w:rPr>
          <w:rFonts w:hint="eastAsia" w:ascii="宋体" w:hAnsi="宋体"/>
          <w:b/>
          <w:color w:val="auto"/>
          <w:sz w:val="36"/>
          <w:szCs w:val="36"/>
        </w:rPr>
        <w:fldChar w:fldCharType="separate"/>
      </w:r>
      <w:r>
        <w:rPr>
          <w:rFonts w:hint="eastAsia" w:ascii="宋体" w:hAnsi="宋体"/>
          <w:b/>
          <w:color w:val="auto"/>
          <w:sz w:val="36"/>
          <w:szCs w:val="36"/>
        </w:rPr>
        <w:t>第四章 合同主要条款</w:t>
      </w:r>
      <w:r>
        <w:rPr>
          <w:rFonts w:hint="eastAsia" w:ascii="宋体" w:hAnsi="宋体"/>
          <w:b/>
          <w:color w:val="auto"/>
          <w:sz w:val="36"/>
          <w:szCs w:val="36"/>
          <w:lang w:val="en-US" w:eastAsia="zh-CN"/>
        </w:rPr>
        <w:t>...........................</w:t>
      </w:r>
      <w:r>
        <w:rPr>
          <w:rFonts w:hint="eastAsia" w:ascii="宋体" w:hAnsi="宋体"/>
          <w:b/>
          <w:color w:val="auto"/>
          <w:sz w:val="36"/>
          <w:szCs w:val="36"/>
        </w:rPr>
        <w:tab/>
      </w:r>
      <w:r>
        <w:rPr>
          <w:rFonts w:hint="eastAsia" w:ascii="宋体" w:hAnsi="宋体"/>
          <w:b/>
          <w:color w:val="auto"/>
          <w:sz w:val="36"/>
          <w:szCs w:val="36"/>
        </w:rPr>
        <w:fldChar w:fldCharType="begin"/>
      </w:r>
      <w:r>
        <w:rPr>
          <w:rFonts w:hint="eastAsia" w:ascii="宋体" w:hAnsi="宋体"/>
          <w:b/>
          <w:color w:val="auto"/>
          <w:sz w:val="36"/>
          <w:szCs w:val="36"/>
        </w:rPr>
        <w:instrText xml:space="preserve"> PAGEREF _Toc18468 \h </w:instrText>
      </w:r>
      <w:r>
        <w:rPr>
          <w:rFonts w:hint="eastAsia" w:ascii="宋体" w:hAnsi="宋体"/>
          <w:b/>
          <w:color w:val="auto"/>
          <w:sz w:val="36"/>
          <w:szCs w:val="36"/>
        </w:rPr>
        <w:fldChar w:fldCharType="separate"/>
      </w:r>
      <w:r>
        <w:rPr>
          <w:rFonts w:hint="eastAsia" w:ascii="宋体" w:hAnsi="宋体"/>
          <w:b/>
          <w:color w:val="auto"/>
          <w:sz w:val="36"/>
          <w:szCs w:val="36"/>
        </w:rPr>
        <w:t>17</w:t>
      </w:r>
      <w:r>
        <w:rPr>
          <w:rFonts w:hint="eastAsia" w:ascii="宋体" w:hAnsi="宋体"/>
          <w:b/>
          <w:color w:val="auto"/>
          <w:sz w:val="36"/>
          <w:szCs w:val="36"/>
        </w:rPr>
        <w:fldChar w:fldCharType="end"/>
      </w:r>
      <w:r>
        <w:rPr>
          <w:rFonts w:hint="eastAsia" w:ascii="宋体" w:hAnsi="宋体"/>
          <w:b/>
          <w:color w:val="auto"/>
          <w:sz w:val="36"/>
          <w:szCs w:val="36"/>
        </w:rPr>
        <w:fldChar w:fldCharType="end"/>
      </w:r>
    </w:p>
    <w:p>
      <w:pPr>
        <w:pStyle w:val="20"/>
        <w:spacing w:line="360" w:lineRule="auto"/>
        <w:jc w:val="both"/>
        <w:rPr>
          <w:rFonts w:hint="eastAsia" w:ascii="宋体" w:hAnsi="宋体"/>
          <w:b/>
          <w:color w:val="auto"/>
          <w:sz w:val="36"/>
          <w:szCs w:val="36"/>
        </w:rPr>
      </w:pPr>
      <w:r>
        <w:rPr>
          <w:rFonts w:hint="eastAsia" w:ascii="宋体" w:hAnsi="宋体"/>
          <w:b/>
          <w:color w:val="auto"/>
          <w:sz w:val="36"/>
          <w:szCs w:val="36"/>
        </w:rPr>
        <w:fldChar w:fldCharType="begin"/>
      </w:r>
      <w:r>
        <w:rPr>
          <w:rFonts w:hint="eastAsia" w:ascii="宋体" w:hAnsi="宋体"/>
          <w:b/>
          <w:color w:val="auto"/>
          <w:sz w:val="36"/>
          <w:szCs w:val="36"/>
        </w:rPr>
        <w:instrText xml:space="preserve"> HYPERLINK \l _Toc15204 </w:instrText>
      </w:r>
      <w:r>
        <w:rPr>
          <w:rFonts w:hint="eastAsia" w:ascii="宋体" w:hAnsi="宋体"/>
          <w:b/>
          <w:color w:val="auto"/>
          <w:sz w:val="36"/>
          <w:szCs w:val="36"/>
        </w:rPr>
        <w:fldChar w:fldCharType="separate"/>
      </w:r>
      <w:r>
        <w:rPr>
          <w:rFonts w:hint="eastAsia" w:ascii="宋体" w:hAnsi="宋体"/>
          <w:b/>
          <w:color w:val="auto"/>
          <w:sz w:val="36"/>
          <w:szCs w:val="36"/>
        </w:rPr>
        <w:t xml:space="preserve">第五章 评审标准 </w:t>
      </w:r>
      <w:r>
        <w:rPr>
          <w:rFonts w:hint="eastAsia" w:ascii="宋体" w:hAnsi="宋体"/>
          <w:b/>
          <w:color w:val="auto"/>
          <w:sz w:val="36"/>
          <w:szCs w:val="36"/>
          <w:lang w:val="en-US" w:eastAsia="zh-CN"/>
        </w:rPr>
        <w:t>........ ....................</w:t>
      </w:r>
      <w:r>
        <w:rPr>
          <w:rFonts w:hint="eastAsia" w:ascii="宋体" w:hAnsi="宋体"/>
          <w:b/>
          <w:color w:val="auto"/>
          <w:sz w:val="36"/>
          <w:szCs w:val="36"/>
        </w:rPr>
        <w:tab/>
      </w:r>
      <w:r>
        <w:rPr>
          <w:rFonts w:hint="eastAsia" w:ascii="宋体" w:hAnsi="宋体"/>
          <w:b/>
          <w:color w:val="auto"/>
          <w:sz w:val="36"/>
          <w:szCs w:val="36"/>
        </w:rPr>
        <w:fldChar w:fldCharType="begin"/>
      </w:r>
      <w:r>
        <w:rPr>
          <w:rFonts w:hint="eastAsia" w:ascii="宋体" w:hAnsi="宋体"/>
          <w:b/>
          <w:color w:val="auto"/>
          <w:sz w:val="36"/>
          <w:szCs w:val="36"/>
        </w:rPr>
        <w:instrText xml:space="preserve"> PAGEREF _Toc15204 \h </w:instrText>
      </w:r>
      <w:r>
        <w:rPr>
          <w:rFonts w:hint="eastAsia" w:ascii="宋体" w:hAnsi="宋体"/>
          <w:b/>
          <w:color w:val="auto"/>
          <w:sz w:val="36"/>
          <w:szCs w:val="36"/>
        </w:rPr>
        <w:fldChar w:fldCharType="separate"/>
      </w:r>
      <w:r>
        <w:rPr>
          <w:rFonts w:hint="eastAsia" w:ascii="宋体" w:hAnsi="宋体"/>
          <w:b/>
          <w:color w:val="auto"/>
          <w:sz w:val="36"/>
          <w:szCs w:val="36"/>
        </w:rPr>
        <w:t>34</w:t>
      </w:r>
      <w:r>
        <w:rPr>
          <w:rFonts w:hint="eastAsia" w:ascii="宋体" w:hAnsi="宋体"/>
          <w:b/>
          <w:color w:val="auto"/>
          <w:sz w:val="36"/>
          <w:szCs w:val="36"/>
        </w:rPr>
        <w:fldChar w:fldCharType="end"/>
      </w:r>
      <w:r>
        <w:rPr>
          <w:rFonts w:hint="eastAsia" w:ascii="宋体" w:hAnsi="宋体"/>
          <w:b/>
          <w:color w:val="auto"/>
          <w:sz w:val="36"/>
          <w:szCs w:val="36"/>
        </w:rPr>
        <w:fldChar w:fldCharType="end"/>
      </w:r>
    </w:p>
    <w:p>
      <w:pPr>
        <w:pStyle w:val="20"/>
        <w:spacing w:line="360" w:lineRule="auto"/>
        <w:jc w:val="both"/>
        <w:rPr>
          <w:rFonts w:hint="eastAsia" w:ascii="宋体" w:hAnsi="宋体"/>
          <w:b/>
          <w:color w:val="auto"/>
          <w:sz w:val="36"/>
          <w:szCs w:val="36"/>
        </w:rPr>
      </w:pPr>
      <w:r>
        <w:rPr>
          <w:rFonts w:hint="eastAsia" w:ascii="宋体" w:hAnsi="宋体"/>
          <w:b/>
          <w:color w:val="auto"/>
          <w:sz w:val="36"/>
          <w:szCs w:val="36"/>
        </w:rPr>
        <w:fldChar w:fldCharType="begin"/>
      </w:r>
      <w:r>
        <w:rPr>
          <w:rFonts w:hint="eastAsia" w:ascii="宋体" w:hAnsi="宋体"/>
          <w:b/>
          <w:color w:val="auto"/>
          <w:sz w:val="36"/>
          <w:szCs w:val="36"/>
        </w:rPr>
        <w:instrText xml:space="preserve"> HYPERLINK \l _Toc20907 </w:instrText>
      </w:r>
      <w:r>
        <w:rPr>
          <w:rFonts w:hint="eastAsia" w:ascii="宋体" w:hAnsi="宋体"/>
          <w:b/>
          <w:color w:val="auto"/>
          <w:sz w:val="36"/>
          <w:szCs w:val="36"/>
        </w:rPr>
        <w:fldChar w:fldCharType="separate"/>
      </w:r>
      <w:r>
        <w:rPr>
          <w:rFonts w:hint="eastAsia" w:ascii="宋体" w:hAnsi="宋体"/>
          <w:b/>
          <w:color w:val="auto"/>
          <w:sz w:val="36"/>
          <w:szCs w:val="36"/>
        </w:rPr>
        <w:t>第六章 附件-</w:t>
      </w:r>
      <w:r>
        <w:rPr>
          <w:rFonts w:hint="eastAsia" w:ascii="宋体" w:hAnsi="宋体"/>
          <w:b/>
          <w:color w:val="auto"/>
          <w:sz w:val="36"/>
          <w:szCs w:val="36"/>
          <w:lang w:eastAsia="zh-CN"/>
        </w:rPr>
        <w:t>响应</w:t>
      </w:r>
      <w:r>
        <w:rPr>
          <w:rFonts w:hint="eastAsia" w:ascii="宋体" w:hAnsi="宋体"/>
          <w:b/>
          <w:color w:val="auto"/>
          <w:sz w:val="36"/>
          <w:szCs w:val="36"/>
        </w:rPr>
        <w:t>文件格式</w:t>
      </w:r>
      <w:r>
        <w:rPr>
          <w:rFonts w:hint="eastAsia" w:ascii="宋体" w:hAnsi="宋体"/>
          <w:b/>
          <w:color w:val="auto"/>
          <w:sz w:val="36"/>
          <w:szCs w:val="36"/>
          <w:lang w:val="en-US" w:eastAsia="zh-CN"/>
        </w:rPr>
        <w:t>.....................</w:t>
      </w:r>
      <w:r>
        <w:rPr>
          <w:rFonts w:hint="eastAsia" w:ascii="宋体" w:hAnsi="宋体"/>
          <w:b/>
          <w:color w:val="auto"/>
          <w:sz w:val="36"/>
          <w:szCs w:val="36"/>
        </w:rPr>
        <w:tab/>
      </w:r>
      <w:r>
        <w:rPr>
          <w:rFonts w:hint="eastAsia" w:ascii="宋体" w:hAnsi="宋体"/>
          <w:b/>
          <w:color w:val="auto"/>
          <w:sz w:val="36"/>
          <w:szCs w:val="36"/>
        </w:rPr>
        <w:fldChar w:fldCharType="begin"/>
      </w:r>
      <w:r>
        <w:rPr>
          <w:rFonts w:hint="eastAsia" w:ascii="宋体" w:hAnsi="宋体"/>
          <w:b/>
          <w:color w:val="auto"/>
          <w:sz w:val="36"/>
          <w:szCs w:val="36"/>
        </w:rPr>
        <w:instrText xml:space="preserve"> PAGEREF _Toc20907 \h </w:instrText>
      </w:r>
      <w:r>
        <w:rPr>
          <w:rFonts w:hint="eastAsia" w:ascii="宋体" w:hAnsi="宋体"/>
          <w:b/>
          <w:color w:val="auto"/>
          <w:sz w:val="36"/>
          <w:szCs w:val="36"/>
        </w:rPr>
        <w:fldChar w:fldCharType="separate"/>
      </w:r>
      <w:r>
        <w:rPr>
          <w:rFonts w:hint="eastAsia" w:ascii="宋体" w:hAnsi="宋体"/>
          <w:b/>
          <w:color w:val="auto"/>
          <w:sz w:val="36"/>
          <w:szCs w:val="36"/>
        </w:rPr>
        <w:t>35</w:t>
      </w:r>
      <w:r>
        <w:rPr>
          <w:rFonts w:hint="eastAsia" w:ascii="宋体" w:hAnsi="宋体"/>
          <w:b/>
          <w:color w:val="auto"/>
          <w:sz w:val="36"/>
          <w:szCs w:val="36"/>
        </w:rPr>
        <w:fldChar w:fldCharType="end"/>
      </w:r>
      <w:r>
        <w:rPr>
          <w:rFonts w:hint="eastAsia" w:ascii="宋体" w:hAnsi="宋体"/>
          <w:b/>
          <w:color w:val="auto"/>
          <w:sz w:val="36"/>
          <w:szCs w:val="36"/>
        </w:rPr>
        <w:fldChar w:fldCharType="end"/>
      </w:r>
    </w:p>
    <w:p>
      <w:pPr>
        <w:pStyle w:val="20"/>
        <w:spacing w:line="360" w:lineRule="auto"/>
        <w:jc w:val="center"/>
        <w:rPr>
          <w:rFonts w:hint="eastAsia" w:ascii="宋体" w:hAnsi="宋体"/>
          <w:b/>
          <w:color w:val="auto"/>
          <w:sz w:val="36"/>
          <w:szCs w:val="36"/>
        </w:rPr>
      </w:pPr>
    </w:p>
    <w:p>
      <w:pPr>
        <w:pStyle w:val="20"/>
        <w:spacing w:line="360" w:lineRule="auto"/>
        <w:jc w:val="center"/>
      </w:pPr>
      <w:r>
        <w:rPr>
          <w:rFonts w:hint="eastAsia" w:ascii="宋体" w:hAnsi="宋体"/>
          <w:b/>
          <w:color w:val="auto"/>
          <w:sz w:val="36"/>
          <w:szCs w:val="36"/>
        </w:rPr>
        <w:fldChar w:fldCharType="end"/>
      </w:r>
    </w:p>
    <w:p>
      <w:pPr>
        <w:spacing w:line="360" w:lineRule="auto"/>
      </w:pPr>
      <w:r>
        <w:rPr>
          <w:rFonts w:ascii="宋体" w:hAnsi="宋体" w:cs="Arial"/>
          <w:b/>
          <w:bCs/>
          <w:caps/>
          <w:sz w:val="28"/>
          <w:szCs w:val="28"/>
          <w:lang w:val="zh-CN"/>
        </w:rPr>
        <w:fldChar w:fldCharType="end"/>
      </w:r>
    </w:p>
    <w:p>
      <w:pPr>
        <w:spacing w:line="360" w:lineRule="auto"/>
      </w:pPr>
    </w:p>
    <w:p>
      <w:pPr>
        <w:pStyle w:val="21"/>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pPr>
        <w:pStyle w:val="22"/>
        <w:ind w:firstLine="883"/>
        <w:jc w:val="center"/>
        <w:outlineLvl w:val="0"/>
        <w:rPr>
          <w:rFonts w:hint="eastAsia" w:eastAsia="宋体"/>
          <w:b/>
          <w:sz w:val="44"/>
          <w:szCs w:val="44"/>
          <w:highlight w:val="none"/>
          <w:lang w:eastAsia="zh-CN"/>
        </w:rPr>
      </w:pPr>
      <w:bookmarkStart w:id="3" w:name="_Toc421032040"/>
      <w:bookmarkStart w:id="4" w:name="_Toc421042642"/>
      <w:bookmarkStart w:id="5" w:name="_Toc18928242"/>
      <w:bookmarkStart w:id="6" w:name="_Toc19039757"/>
      <w:bookmarkStart w:id="7" w:name="_Toc23445"/>
      <w:r>
        <w:rPr>
          <w:b/>
          <w:sz w:val="44"/>
          <w:szCs w:val="44"/>
          <w:highlight w:val="none"/>
        </w:rPr>
        <w:t>第一</w:t>
      </w:r>
      <w:r>
        <w:rPr>
          <w:rFonts w:hint="eastAsia"/>
          <w:b/>
          <w:sz w:val="44"/>
          <w:szCs w:val="44"/>
          <w:highlight w:val="none"/>
        </w:rPr>
        <w:t>章</w:t>
      </w:r>
      <w:r>
        <w:rPr>
          <w:b/>
          <w:sz w:val="44"/>
          <w:szCs w:val="44"/>
          <w:highlight w:val="none"/>
        </w:rPr>
        <w:t xml:space="preserve"> </w:t>
      </w:r>
      <w:bookmarkEnd w:id="3"/>
      <w:bookmarkEnd w:id="4"/>
      <w:r>
        <w:rPr>
          <w:rFonts w:hint="eastAsia"/>
          <w:b/>
          <w:sz w:val="44"/>
          <w:szCs w:val="44"/>
          <w:highlight w:val="none"/>
          <w:lang w:eastAsia="zh-CN"/>
        </w:rPr>
        <w:t>比选采购</w:t>
      </w:r>
      <w:bookmarkEnd w:id="5"/>
      <w:bookmarkEnd w:id="6"/>
      <w:r>
        <w:rPr>
          <w:rFonts w:hint="eastAsia"/>
          <w:b/>
          <w:sz w:val="44"/>
          <w:szCs w:val="44"/>
          <w:highlight w:val="none"/>
          <w:lang w:val="en-US" w:eastAsia="zh-CN"/>
        </w:rPr>
        <w:t>公告</w:t>
      </w:r>
      <w:bookmarkEnd w:id="7"/>
    </w:p>
    <w:p>
      <w:pPr>
        <w:pStyle w:val="21"/>
        <w:rPr>
          <w:highlight w:val="none"/>
        </w:rPr>
      </w:pPr>
    </w:p>
    <w:p>
      <w:pPr>
        <w:keepNext w:val="0"/>
        <w:keepLines w:val="0"/>
        <w:pageBreakBefore w:val="0"/>
        <w:widowControl/>
        <w:numPr>
          <w:ilvl w:val="0"/>
          <w:numId w:val="3"/>
        </w:numPr>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lang w:val="en-US" w:eastAsia="zh-CN"/>
        </w:rPr>
      </w:pPr>
      <w:r>
        <w:rPr>
          <w:rFonts w:hint="eastAsia" w:hAnsi="宋体" w:cs="Arial"/>
          <w:sz w:val="24"/>
          <w:highlight w:val="none"/>
        </w:rPr>
        <w:t>项</w:t>
      </w:r>
      <w:r>
        <w:rPr>
          <w:rFonts w:hint="eastAsia" w:asciiTheme="minorEastAsia" w:hAnsiTheme="minorEastAsia" w:eastAsiaTheme="minorEastAsia" w:cstheme="minorEastAsia"/>
          <w:sz w:val="24"/>
          <w:szCs w:val="24"/>
          <w:highlight w:val="none"/>
        </w:rPr>
        <w:t>目名称：</w:t>
      </w:r>
      <w:r>
        <w:rPr>
          <w:rFonts w:hint="eastAsia" w:asciiTheme="minorEastAsia" w:hAnsiTheme="minorEastAsia" w:eastAsiaTheme="minorEastAsia" w:cstheme="minorEastAsia"/>
          <w:sz w:val="24"/>
          <w:szCs w:val="24"/>
          <w:highlight w:val="none"/>
          <w:lang w:val="en-US" w:eastAsia="zh-CN"/>
        </w:rPr>
        <w:t>人保财险湖北省荆州市公安县支公司个非安康险电梯轿厢宣传服务</w:t>
      </w:r>
    </w:p>
    <w:p>
      <w:pPr>
        <w:keepNext w:val="0"/>
        <w:keepLines w:val="0"/>
        <w:pageBreakBefore w:val="0"/>
        <w:widowControl/>
        <w:suppressLineNumbers w:val="0"/>
        <w:kinsoku/>
        <w:wordWrap/>
        <w:overflowPunct/>
        <w:topLinePunct w:val="0"/>
        <w:autoSpaceDE/>
        <w:autoSpaceDN/>
        <w:bidi w:val="0"/>
        <w:spacing w:line="360" w:lineRule="auto"/>
        <w:ind w:firstLine="480" w:firstLineChars="200"/>
        <w:jc w:val="left"/>
        <w:rPr>
          <w:rFonts w:hint="eastAsia" w:asciiTheme="majorEastAsia" w:hAnsiTheme="majorEastAsia" w:eastAsiaTheme="majorEastAsia" w:cstheme="majorEastAsia"/>
          <w:i w:val="0"/>
          <w:iCs w:val="0"/>
          <w:color w:val="000000"/>
          <w:sz w:val="24"/>
          <w:szCs w:val="24"/>
          <w:highlight w:val="none"/>
          <w:lang w:val="en-US" w:eastAsia="zh-CN"/>
        </w:rPr>
      </w:pPr>
      <w:r>
        <w:rPr>
          <w:rFonts w:hint="eastAsia" w:asciiTheme="majorEastAsia" w:hAnsiTheme="majorEastAsia" w:eastAsiaTheme="majorEastAsia" w:cstheme="majorEastAsia"/>
          <w:sz w:val="24"/>
          <w:szCs w:val="24"/>
          <w:highlight w:val="none"/>
        </w:rPr>
        <w:t>采购主要内容</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i w:val="0"/>
          <w:iCs w:val="0"/>
          <w:color w:val="000000"/>
          <w:sz w:val="24"/>
          <w:szCs w:val="24"/>
          <w:lang w:eastAsia="zh-CN"/>
        </w:rPr>
        <w:t>本次拟采购为期2个月的个非安康险电梯轿厢宣传服务项目。现拟定该项目需求为840块，单价参考上年价格结合近期市场行情225元/块。该单价为全费用包干价，涵盖宣传画面原创设计、高精度制作、框架安装、售后服务及相关税费等全部成本，以我司在合同服务期限内，提出的单次服务需求进行结算，最终结算金额以采购人验收合格、签字确认的实际调研次数为准，据实核算支付。本项目计划覆盖全县城区及乡镇各小区，优先选取入住率80%以上、常住家庭较多的中高端成熟小区电梯点位，覆盖多层、高层住宅，主要面向家庭户主、中老年群体宣传。各点位画面、版式、规范统一，不得杂乱；物料使用电梯专用PP背胶加高清覆膜（亮膜/哑膜可选），做到防水防刮防褪色防起泡，适配电梯密闭、温差、高频摩擦环境；严禁使用普通打印纸等劣质材料，画面分辨率不低于120dpi，印刷清晰无瑕疵；按电梯框架尺寸一对一裁切安装，画面居中平整、四角压实，无翘起、卷边、褶皱、偏移、松动。宣传内容重点突出人保安康险普惠健康保障、低门槛、高实用、家庭可保卖点，包含产品保障简介、续保提示、官方咨询方式及人保LOGO，文案通俗亲民，不得夸大保障、对比同业，所有文案须经我方合规审核后方可上刊。供应商每周至少1次全域点位巡查并拍照留存台账，出现起泡、卷边、褪色、破损、脱落、遮挡等问题24小时内免费更换；我方更新宣传内容，供应商免费改版更换画面。合同终止触发条件：①若供应商逾期未完成点位布设、故障破损接到通知后拒不按期整改、擅自转包分包、未经合规审核擅自发布违规宣传内容且整改无效的，采购人可单方面发出书面通知终止合同；②如遇政策、监管或采购人业务调整，采购人可提前书面通知终止合同，按实际验收合格点位据实结算；③服务期2个月期满未续约的，合同自动终止。合同终止后供应商须于3日内完成全部广告物料拆除并移交项目相关台账资料。本项目选定1家供应商。</w:t>
      </w:r>
    </w:p>
    <w:p>
      <w:pPr>
        <w:keepNext w:val="0"/>
        <w:keepLines w:val="0"/>
        <w:pageBreakBefore w:val="0"/>
        <w:widowControl/>
        <w:shd w:val="clear" w:color="auto" w:fill="FFFFFF"/>
        <w:kinsoku/>
        <w:wordWrap/>
        <w:overflowPunct/>
        <w:topLinePunct w:val="0"/>
        <w:autoSpaceDE/>
        <w:autoSpaceDN/>
        <w:bidi w:val="0"/>
        <w:snapToGrid w:val="0"/>
        <w:spacing w:line="360" w:lineRule="auto"/>
        <w:jc w:val="both"/>
        <w:textAlignment w:val="auto"/>
        <w:rPr>
          <w:rFonts w:ascii="宋体" w:hAnsi="宋体" w:cs="Arial"/>
          <w:highlight w:val="none"/>
        </w:rPr>
      </w:pPr>
      <w:r>
        <w:rPr>
          <w:rFonts w:hint="eastAsia" w:ascii="宋体" w:hAnsi="宋体" w:cs="Arial"/>
          <w:highlight w:val="none"/>
          <w:lang w:val="en-US" w:eastAsia="zh-CN"/>
        </w:rPr>
        <w:t>3</w:t>
      </w:r>
      <w:r>
        <w:rPr>
          <w:rFonts w:ascii="宋体" w:hAnsi="宋体" w:cs="Arial"/>
          <w:highlight w:val="none"/>
        </w:rPr>
        <w:t>.</w:t>
      </w:r>
      <w:r>
        <w:rPr>
          <w:rFonts w:hint="eastAsia" w:ascii="宋体" w:hAnsi="宋体" w:cs="Arial"/>
          <w:highlight w:val="none"/>
          <w:lang w:eastAsia="zh-CN"/>
        </w:rPr>
        <w:t>响应</w:t>
      </w:r>
      <w:r>
        <w:rPr>
          <w:rFonts w:hint="eastAsia" w:ascii="宋体" w:hAnsi="宋体" w:cs="Arial"/>
          <w:highlight w:val="none"/>
        </w:rPr>
        <w:t>方的资格要求：</w:t>
      </w:r>
    </w:p>
    <w:p>
      <w:pPr>
        <w:pStyle w:val="23"/>
        <w:keepNext w:val="0"/>
        <w:keepLines w:val="0"/>
        <w:pageBreakBefore w:val="0"/>
        <w:kinsoku/>
        <w:wordWrap/>
        <w:overflowPunct/>
        <w:topLinePunct w:val="0"/>
        <w:autoSpaceDE/>
        <w:autoSpaceDN/>
        <w:bidi w:val="0"/>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1在中华人民共和国境内依法登记的法人或其他组织，具有独立承担民事责任的能力。</w:t>
      </w:r>
    </w:p>
    <w:p>
      <w:pPr>
        <w:pStyle w:val="23"/>
        <w:keepNext w:val="0"/>
        <w:keepLines w:val="0"/>
        <w:pageBreakBefore w:val="0"/>
        <w:kinsoku/>
        <w:wordWrap/>
        <w:overflowPunct/>
        <w:topLinePunct w:val="0"/>
        <w:autoSpaceDE/>
        <w:autoSpaceDN/>
        <w:bidi w:val="0"/>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3.2具有良好的商业信誉和健全的财务会计制度。</w:t>
      </w:r>
    </w:p>
    <w:p>
      <w:pPr>
        <w:pStyle w:val="23"/>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3.3 投标人应具有履行合同所必需的设备和专业技术能力。</w:t>
      </w:r>
    </w:p>
    <w:p>
      <w:pPr>
        <w:pStyle w:val="23"/>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3.4具有依法缴纳税收和社会保障资金的良好记录。</w:t>
      </w:r>
    </w:p>
    <w:p>
      <w:pPr>
        <w:pStyle w:val="23"/>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3.5供应商应经营状况良好，且近三年内无违法违规记录。</w:t>
      </w:r>
    </w:p>
    <w:p>
      <w:pPr>
        <w:pStyle w:val="23"/>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3.6根据《中国人民保险集团供应商管理办法》规定，严禁列入中国人民保险集团黑名单且在禁入期内的供应商参与采购活动。</w:t>
      </w:r>
    </w:p>
    <w:p>
      <w:pPr>
        <w:pStyle w:val="23"/>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3.7该项目不得转包、分包。</w:t>
      </w:r>
    </w:p>
    <w:p>
      <w:pPr>
        <w:pStyle w:val="23"/>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3.8本项目不接受联合体投标。</w:t>
      </w:r>
    </w:p>
    <w:p>
      <w:pPr>
        <w:pStyle w:val="23"/>
        <w:spacing w:line="360" w:lineRule="auto"/>
        <w:ind w:firstLine="0" w:firstLineChars="0"/>
        <w:contextualSpacing/>
        <w:rPr>
          <w:rFonts w:hint="eastAsia" w:ascii="宋体" w:hAnsi="宋体" w:cs="Arial"/>
          <w:sz w:val="24"/>
          <w:highlight w:val="none"/>
          <w:lang w:eastAsia="zh-CN"/>
        </w:rPr>
      </w:pPr>
      <w:r>
        <w:rPr>
          <w:rFonts w:hint="eastAsia" w:ascii="宋体" w:hAnsi="宋体" w:cs="Arial"/>
          <w:sz w:val="24"/>
          <w:highlight w:val="none"/>
          <w:lang w:val="en-US" w:eastAsia="zh-CN"/>
        </w:rPr>
        <w:t>3.9单位负责人为同一人或存在控股、管理关系的不同单位，不得参加同一标段/标包投标或未划分标段/标包的同一招标项目投标。</w:t>
      </w:r>
    </w:p>
    <w:p>
      <w:pPr>
        <w:pStyle w:val="23"/>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pPr>
        <w:pStyle w:val="23"/>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日，每</w:t>
      </w:r>
      <w:bookmarkStart w:id="460" w:name="_GoBack"/>
      <w:bookmarkEnd w:id="460"/>
      <w:r>
        <w:rPr>
          <w:rFonts w:hint="eastAsia" w:ascii="宋体" w:hAnsi="宋体" w:cs="宋体"/>
          <w:color w:val="auto"/>
          <w:sz w:val="24"/>
          <w:highlight w:val="none"/>
          <w:lang w:eastAsia="zh-CN"/>
        </w:rPr>
        <w:t>天上午</w:t>
      </w:r>
      <w:r>
        <w:rPr>
          <w:rFonts w:hint="eastAsia" w:ascii="宋体" w:hAnsi="宋体" w:cs="宋体"/>
          <w:sz w:val="24"/>
          <w:highlight w:val="none"/>
          <w:lang w:val="en-US" w:eastAsia="zh-CN"/>
        </w:rPr>
        <w:t>9</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sz w:val="24"/>
          <w:highlight w:val="none"/>
          <w:lang w:val="en-US" w:eastAsia="zh-CN"/>
        </w:rPr>
        <w:t>12</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，下午</w:t>
      </w:r>
      <w:r>
        <w:rPr>
          <w:rFonts w:hint="eastAsia" w:ascii="宋体" w:hAnsi="宋体" w:cs="宋体"/>
          <w:sz w:val="24"/>
          <w:highlight w:val="none"/>
          <w:lang w:val="en-US" w:eastAsia="zh-CN"/>
        </w:rPr>
        <w:t>13</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sz w:val="24"/>
          <w:highlight w:val="none"/>
          <w:lang w:val="en-US" w:eastAsia="zh-CN"/>
        </w:rPr>
        <w:t>17</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。（北京时间，法定节假日除外）</w:t>
      </w:r>
    </w:p>
    <w:p>
      <w:pPr>
        <w:pStyle w:val="23"/>
        <w:spacing w:line="360" w:lineRule="auto"/>
        <w:ind w:firstLine="0" w:firstLineChars="0"/>
        <w:contextualSpacing/>
        <w:rPr>
          <w:rFonts w:ascii="宋体" w:hAnsi="宋体" w:cs="宋体"/>
          <w:sz w:val="24"/>
          <w:highlight w:val="none"/>
          <w:lang w:eastAsia="zh-CN"/>
        </w:rPr>
      </w:pPr>
      <w:r>
        <w:rPr>
          <w:rFonts w:hint="eastAsia" w:ascii="宋体" w:hAnsi="宋体" w:cs="宋体"/>
          <w:sz w:val="24"/>
          <w:highlight w:val="none"/>
          <w:lang w:val="en-US" w:eastAsia="zh-CN"/>
        </w:rPr>
        <w:t>4</w:t>
      </w:r>
      <w:r>
        <w:rPr>
          <w:rFonts w:ascii="宋体" w:hAnsi="宋体" w:cs="宋体"/>
          <w:sz w:val="24"/>
          <w:highlight w:val="none"/>
          <w:lang w:eastAsia="zh-CN"/>
        </w:rPr>
        <w:t>.2采购文件获取方式</w:t>
      </w:r>
      <w:r>
        <w:rPr>
          <w:rFonts w:hint="eastAsia" w:ascii="宋体" w:hAnsi="宋体" w:cs="宋体"/>
          <w:sz w:val="24"/>
          <w:highlight w:val="none"/>
          <w:lang w:eastAsia="zh-CN"/>
        </w:rPr>
        <w:t>：</w:t>
      </w:r>
      <w:r>
        <w:rPr>
          <w:rFonts w:ascii="宋体" w:hAnsi="宋体" w:cs="宋体"/>
          <w:sz w:val="24"/>
          <w:highlight w:val="none"/>
          <w:lang w:eastAsia="zh-CN"/>
        </w:rPr>
        <w:t>有意向参与本项目</w:t>
      </w:r>
      <w:r>
        <w:rPr>
          <w:rFonts w:hint="eastAsia" w:ascii="宋体" w:hAnsi="宋体" w:cs="宋体"/>
          <w:sz w:val="24"/>
          <w:highlight w:val="none"/>
          <w:lang w:val="en-US" w:eastAsia="zh-CN"/>
        </w:rPr>
        <w:t>响应</w:t>
      </w:r>
      <w:r>
        <w:rPr>
          <w:rFonts w:ascii="宋体" w:hAnsi="宋体" w:cs="宋体"/>
          <w:sz w:val="24"/>
          <w:highlight w:val="none"/>
          <w:lang w:eastAsia="zh-CN"/>
        </w:rPr>
        <w:t>的供应商请在上述规定时间内联系</w:t>
      </w:r>
      <w:r>
        <w:rPr>
          <w:rFonts w:hint="eastAsia" w:ascii="宋体" w:hAnsi="宋体" w:cs="宋体"/>
          <w:sz w:val="24"/>
          <w:highlight w:val="none"/>
          <w:lang w:eastAsia="zh-CN"/>
        </w:rPr>
        <w:t>采购</w:t>
      </w:r>
      <w:r>
        <w:rPr>
          <w:rFonts w:ascii="宋体" w:hAnsi="宋体" w:cs="宋体"/>
          <w:sz w:val="24"/>
          <w:highlight w:val="none"/>
          <w:lang w:eastAsia="zh-CN"/>
        </w:rPr>
        <w:t>人</w:t>
      </w:r>
      <w:r>
        <w:rPr>
          <w:rFonts w:hint="eastAsia" w:ascii="宋体" w:hAnsi="宋体" w:cs="宋体"/>
          <w:sz w:val="24"/>
          <w:highlight w:val="none"/>
          <w:lang w:eastAsia="zh-CN"/>
        </w:rPr>
        <w:t>办理相关登记手续</w:t>
      </w:r>
      <w:r>
        <w:rPr>
          <w:rFonts w:ascii="宋体" w:hAnsi="宋体" w:cs="宋体"/>
          <w:sz w:val="24"/>
          <w:highlight w:val="none"/>
          <w:lang w:eastAsia="zh-CN"/>
        </w:rPr>
        <w:t>并获取采购文件</w:t>
      </w:r>
      <w:r>
        <w:rPr>
          <w:rFonts w:hint="eastAsia" w:ascii="宋体" w:hAnsi="宋体" w:cs="宋体"/>
          <w:sz w:val="24"/>
          <w:highlight w:val="none"/>
          <w:lang w:eastAsia="zh-CN"/>
        </w:rPr>
        <w:t>。</w:t>
      </w:r>
    </w:p>
    <w:p>
      <w:pPr>
        <w:pStyle w:val="23"/>
        <w:spacing w:line="360" w:lineRule="auto"/>
        <w:ind w:firstLine="0" w:firstLineChars="0"/>
        <w:rPr>
          <w:rFonts w:ascii="宋体" w:hAnsi="宋体" w:cs="宋体"/>
          <w:b/>
          <w:bCs/>
          <w:sz w:val="24"/>
          <w:highlight w:val="none"/>
        </w:rPr>
      </w:pPr>
      <w:r>
        <w:rPr>
          <w:rFonts w:hint="eastAsia" w:ascii="宋体" w:hAnsi="宋体" w:cs="宋体"/>
          <w:b/>
          <w:bCs/>
          <w:sz w:val="24"/>
          <w:highlight w:val="none"/>
          <w:lang w:val="en-US" w:eastAsia="zh-CN"/>
        </w:rPr>
        <w:t>4</w:t>
      </w:r>
      <w:r>
        <w:rPr>
          <w:rFonts w:ascii="宋体" w:hAnsi="宋体" w:cs="宋体"/>
          <w:b/>
          <w:bCs/>
          <w:sz w:val="24"/>
          <w:highlight w:val="none"/>
          <w:lang w:eastAsia="zh-CN"/>
        </w:rPr>
        <w:t>.3</w:t>
      </w:r>
      <w:r>
        <w:rPr>
          <w:rFonts w:ascii="宋体" w:hAnsi="宋体" w:cs="宋体"/>
          <w:b/>
          <w:bCs/>
          <w:sz w:val="24"/>
          <w:highlight w:val="none"/>
        </w:rPr>
        <w:t>若供应商未按上述要求报名并获取采购文件</w:t>
      </w:r>
      <w:r>
        <w:rPr>
          <w:rFonts w:hint="eastAsia" w:ascii="宋体" w:hAnsi="宋体" w:cs="宋体"/>
          <w:b/>
          <w:bCs/>
          <w:sz w:val="24"/>
          <w:highlight w:val="none"/>
          <w:lang w:eastAsia="zh-CN"/>
        </w:rPr>
        <w:t>，</w:t>
      </w:r>
      <w:r>
        <w:rPr>
          <w:rFonts w:ascii="宋体" w:hAnsi="宋体" w:cs="宋体"/>
          <w:b/>
          <w:bCs/>
          <w:sz w:val="24"/>
          <w:highlight w:val="none"/>
        </w:rPr>
        <w:t>其</w:t>
      </w:r>
      <w:r>
        <w:rPr>
          <w:rFonts w:hint="eastAsia" w:ascii="宋体" w:hAnsi="宋体" w:cs="宋体"/>
          <w:b/>
          <w:bCs/>
          <w:sz w:val="24"/>
          <w:highlight w:val="none"/>
          <w:lang w:val="en-US" w:eastAsia="zh-CN"/>
        </w:rPr>
        <w:t>响应</w:t>
      </w:r>
      <w:r>
        <w:rPr>
          <w:rFonts w:ascii="宋体" w:hAnsi="宋体" w:cs="宋体"/>
          <w:b/>
          <w:bCs/>
          <w:sz w:val="24"/>
          <w:highlight w:val="none"/>
        </w:rPr>
        <w:t>将不被接受</w:t>
      </w:r>
      <w:r>
        <w:rPr>
          <w:rFonts w:hint="eastAsia" w:ascii="宋体" w:hAnsi="宋体" w:cs="宋体"/>
          <w:b/>
          <w:bCs/>
          <w:sz w:val="24"/>
          <w:highlight w:val="none"/>
          <w:lang w:eastAsia="zh-CN"/>
        </w:rPr>
        <w:t>。</w:t>
      </w:r>
    </w:p>
    <w:p>
      <w:pPr>
        <w:pStyle w:val="23"/>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6</w:t>
      </w:r>
      <w:r>
        <w:rPr>
          <w:rFonts w:hint="eastAsia" w:ascii="宋体" w:hAnsi="宋体" w:cs="宋体"/>
          <w:sz w:val="24"/>
          <w:highlight w:val="none"/>
        </w:rPr>
        <w:t>日（星期</w:t>
      </w:r>
      <w:r>
        <w:rPr>
          <w:rFonts w:hint="eastAsia" w:ascii="宋体" w:hAnsi="宋体" w:cs="宋体"/>
          <w:sz w:val="24"/>
          <w:highlight w:val="none"/>
          <w:lang w:val="en-US" w:eastAsia="zh-CN"/>
        </w:rPr>
        <w:t>五</w:t>
      </w:r>
      <w:r>
        <w:rPr>
          <w:rFonts w:hint="eastAsia" w:ascii="宋体" w:hAnsi="宋体" w:cs="宋体"/>
          <w:sz w:val="24"/>
          <w:highlight w:val="none"/>
        </w:rPr>
        <w:t>）</w:t>
      </w:r>
      <w:r>
        <w:rPr>
          <w:rFonts w:hint="eastAsia" w:ascii="宋体" w:hAnsi="宋体" w:cs="宋体"/>
          <w:sz w:val="24"/>
          <w:highlight w:val="none"/>
          <w:lang w:val="en-US" w:eastAsia="zh-CN"/>
        </w:rPr>
        <w:t>8</w:t>
      </w:r>
      <w:r>
        <w:rPr>
          <w:rFonts w:hint="eastAsia" w:ascii="宋体" w:hAnsi="宋体" w:cs="宋体"/>
          <w:sz w:val="24"/>
          <w:highlight w:val="none"/>
          <w:lang w:eastAsia="zh-CN"/>
        </w:rPr>
        <w:t>:</w:t>
      </w:r>
      <w:r>
        <w:rPr>
          <w:rFonts w:hint="eastAsia" w:ascii="宋体" w:hAnsi="宋体" w:cs="宋体"/>
          <w:sz w:val="24"/>
          <w:highlight w:val="none"/>
          <w:lang w:val="en-US" w:eastAsia="zh-CN"/>
        </w:rPr>
        <w:t>30。</w:t>
      </w:r>
    </w:p>
    <w:p>
      <w:pPr>
        <w:pStyle w:val="23"/>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Arial"/>
          <w:sz w:val="24"/>
          <w:highlight w:val="none"/>
          <w:lang w:val="en-US" w:eastAsia="zh-CN"/>
        </w:rPr>
        <w:t>公安县斗湖堤镇油江路326号中国人民财产保险股份有限公司公安支公司三楼会议室</w:t>
      </w:r>
      <w:r>
        <w:rPr>
          <w:rFonts w:hint="eastAsia" w:ascii="宋体" w:hAnsi="宋体" w:cs="宋体"/>
          <w:sz w:val="24"/>
          <w:highlight w:val="none"/>
        </w:rPr>
        <w:t>。</w:t>
      </w:r>
    </w:p>
    <w:p>
      <w:pPr>
        <w:pStyle w:val="23"/>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.以上若有变更，采购人会通过邮件的形式通知</w:t>
      </w:r>
      <w:r>
        <w:rPr>
          <w:rFonts w:hint="eastAsia" w:ascii="宋体" w:hAnsi="宋体" w:cs="宋体"/>
          <w:sz w:val="24"/>
          <w:highlight w:val="none"/>
          <w:lang w:val="en-US" w:eastAsia="zh-CN"/>
        </w:rPr>
        <w:t>响应</w:t>
      </w:r>
      <w:r>
        <w:rPr>
          <w:rFonts w:hint="eastAsia" w:ascii="宋体" w:hAnsi="宋体" w:cs="宋体"/>
          <w:sz w:val="24"/>
          <w:highlight w:val="none"/>
        </w:rPr>
        <w:t>方。</w:t>
      </w:r>
    </w:p>
    <w:p>
      <w:pPr>
        <w:pStyle w:val="23"/>
        <w:spacing w:line="360" w:lineRule="auto"/>
        <w:ind w:firstLine="0" w:firstLineChars="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8</w:t>
      </w:r>
      <w:r>
        <w:rPr>
          <w:rFonts w:hint="eastAsia" w:ascii="宋体" w:hAnsi="宋体" w:cs="宋体"/>
          <w:sz w:val="24"/>
          <w:highlight w:val="none"/>
        </w:rPr>
        <w:t>.采购人联系方式</w:t>
      </w:r>
    </w:p>
    <w:p>
      <w:pPr>
        <w:pStyle w:val="23"/>
        <w:spacing w:line="360" w:lineRule="auto"/>
        <w:ind w:firstLine="0" w:firstLineChars="0"/>
        <w:rPr>
          <w:rFonts w:hint="eastAsia" w:ascii="宋体" w:hAnsi="宋体" w:eastAsia="宋体" w:cs="宋体"/>
          <w:sz w:val="24"/>
          <w:highlight w:val="none"/>
          <w:lang w:val="en-US" w:eastAsia="zh-CN"/>
        </w:rPr>
      </w:pPr>
      <w:r>
        <w:rPr>
          <w:rFonts w:hint="eastAsia" w:ascii="宋体" w:hAnsi="宋体" w:cs="宋体"/>
          <w:sz w:val="24"/>
          <w:highlight w:val="none"/>
        </w:rPr>
        <w:t>联 系 人：</w:t>
      </w:r>
      <w:r>
        <w:rPr>
          <w:rFonts w:hint="eastAsia" w:ascii="宋体" w:hAnsi="宋体" w:cs="宋体"/>
          <w:sz w:val="24"/>
          <w:highlight w:val="none"/>
          <w:lang w:val="en-US" w:eastAsia="zh-CN"/>
        </w:rPr>
        <w:t>陈华</w:t>
      </w:r>
    </w:p>
    <w:p>
      <w:pPr>
        <w:pStyle w:val="23"/>
        <w:spacing w:line="360" w:lineRule="auto"/>
        <w:ind w:firstLine="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电　　话：</w:t>
      </w:r>
      <w:r>
        <w:rPr>
          <w:rFonts w:hint="eastAsia" w:asciiTheme="majorEastAsia" w:hAnsiTheme="majorEastAsia" w:eastAsiaTheme="majorEastAsia" w:cstheme="majorEastAsia"/>
          <w:sz w:val="24"/>
          <w:szCs w:val="24"/>
          <w:highlight w:val="none"/>
          <w:lang w:val="en-US" w:eastAsia="zh-CN"/>
        </w:rPr>
        <w:t>13886553303</w:t>
      </w:r>
    </w:p>
    <w:p>
      <w:pPr>
        <w:pStyle w:val="23"/>
        <w:spacing w:line="360" w:lineRule="auto"/>
        <w:ind w:firstLine="0" w:firstLineChars="0"/>
        <w:contextualSpacing/>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邮    箱：</w:t>
      </w:r>
      <w:r>
        <w:rPr>
          <w:rFonts w:hint="eastAsia" w:asciiTheme="majorEastAsia" w:hAnsiTheme="majorEastAsia" w:eastAsiaTheme="majorEastAsia" w:cstheme="majorEastAsia"/>
          <w:b w:val="0"/>
          <w:bCs w:val="0"/>
          <w:i w:val="0"/>
          <w:iCs w:val="0"/>
          <w:caps w:val="0"/>
          <w:color w:val="172B4D"/>
          <w:spacing w:val="0"/>
          <w:sz w:val="24"/>
          <w:szCs w:val="24"/>
          <w:shd w:val="clear" w:color="auto" w:fill="FFFFFF"/>
          <w:lang w:val="en-US" w:eastAsia="zh-CN" w:bidi="ar"/>
        </w:rPr>
        <w:t>chenhua</w:t>
      </w:r>
      <w:r>
        <w:rPr>
          <w:rFonts w:hint="eastAsia" w:asciiTheme="majorEastAsia" w:hAnsiTheme="majorEastAsia" w:eastAsiaTheme="majorEastAsia" w:cstheme="majorEastAsia"/>
          <w:sz w:val="24"/>
          <w:szCs w:val="24"/>
          <w:highlight w:val="none"/>
          <w:lang w:val="en-US" w:eastAsia="zh-CN"/>
        </w:rPr>
        <w:t>@hub.picc.com.cn</w:t>
      </w:r>
    </w:p>
    <w:p>
      <w:pPr>
        <w:pStyle w:val="23"/>
        <w:spacing w:line="360" w:lineRule="auto"/>
        <w:ind w:left="0" w:leftChars="0" w:firstLine="0" w:firstLineChars="0"/>
        <w:contextualSpacing/>
        <w:rPr>
          <w:rFonts w:hint="eastAsia" w:cs="宋体"/>
          <w:sz w:val="24"/>
          <w:highlight w:val="none"/>
          <w:lang w:eastAsia="zh-CN"/>
        </w:rPr>
      </w:pPr>
    </w:p>
    <w:p>
      <w:pPr>
        <w:pStyle w:val="23"/>
        <w:spacing w:line="360" w:lineRule="auto"/>
        <w:ind w:firstLine="6720" w:firstLineChars="2800"/>
        <w:contextualSpacing/>
        <w:rPr>
          <w:rFonts w:hint="eastAsia" w:cs="宋体"/>
          <w:sz w:val="24"/>
          <w:highlight w:val="none"/>
          <w:lang w:eastAsia="zh-CN"/>
        </w:rPr>
      </w:pPr>
      <w:r>
        <w:rPr>
          <w:rFonts w:hint="eastAsia" w:cs="宋体"/>
          <w:sz w:val="24"/>
          <w:highlight w:val="none"/>
          <w:lang w:eastAsia="zh-CN"/>
        </w:rPr>
        <w:t>荆州市分公司</w:t>
      </w:r>
    </w:p>
    <w:p>
      <w:pPr>
        <w:pStyle w:val="23"/>
        <w:spacing w:line="360" w:lineRule="auto"/>
        <w:ind w:firstLine="6720" w:firstLineChars="2800"/>
        <w:contextualSpacing/>
        <w:rPr>
          <w:rFonts w:hint="eastAsia" w:ascii="宋体" w:hAnsi="宋体" w:cs="宋体"/>
          <w:sz w:val="24"/>
          <w:highlight w:val="none"/>
          <w:lang w:eastAsia="zh-CN"/>
        </w:rPr>
      </w:pPr>
      <w:r>
        <w:rPr>
          <w:rFonts w:hint="eastAsia" w:ascii="宋体" w:hAnsi="宋体" w:cs="宋体"/>
          <w:sz w:val="24"/>
          <w:highlight w:val="none"/>
          <w:lang w:val="en-US" w:eastAsia="zh-CN"/>
        </w:rPr>
        <w:t>2026</w:t>
      </w:r>
      <w:r>
        <w:rPr>
          <w:rFonts w:hint="eastAsia" w:ascii="宋体" w:hAnsi="宋体" w:cs="宋体"/>
          <w:sz w:val="24"/>
          <w:highlight w:val="none"/>
          <w:lang w:eastAsia="zh-CN"/>
        </w:rPr>
        <w:t>年</w:t>
      </w:r>
      <w:r>
        <w:rPr>
          <w:rFonts w:hint="eastAsia" w:ascii="宋体" w:hAnsi="宋体" w:cs="宋体"/>
          <w:sz w:val="24"/>
          <w:highlight w:val="none"/>
          <w:lang w:val="en-US" w:eastAsia="zh-CN"/>
        </w:rPr>
        <w:t>10</w:t>
      </w:r>
      <w:r>
        <w:rPr>
          <w:rFonts w:hint="eastAsia" w:ascii="宋体" w:hAnsi="宋体" w:cs="宋体"/>
          <w:sz w:val="24"/>
          <w:highlight w:val="none"/>
          <w:lang w:eastAsia="zh-CN"/>
        </w:rPr>
        <w:t>月</w:t>
      </w:r>
      <w:r>
        <w:rPr>
          <w:rFonts w:hint="eastAsia" w:ascii="宋体" w:hAnsi="宋体" w:cs="宋体"/>
          <w:sz w:val="24"/>
          <w:highlight w:val="none"/>
          <w:lang w:val="en-US" w:eastAsia="zh-CN"/>
        </w:rPr>
        <w:t>29</w:t>
      </w:r>
      <w:r>
        <w:rPr>
          <w:rFonts w:hint="eastAsia" w:ascii="宋体" w:hAnsi="宋体" w:cs="宋体"/>
          <w:sz w:val="24"/>
          <w:highlight w:val="none"/>
          <w:lang w:eastAsia="zh-CN"/>
        </w:rPr>
        <w:t>日</w:t>
      </w:r>
    </w:p>
    <w:p>
      <w:pPr>
        <w:pStyle w:val="22"/>
        <w:ind w:firstLine="883"/>
        <w:jc w:val="center"/>
        <w:outlineLvl w:val="0"/>
        <w:rPr>
          <w:b/>
          <w:sz w:val="44"/>
          <w:szCs w:val="44"/>
          <w:highlight w:val="none"/>
        </w:rPr>
      </w:pPr>
      <w:bookmarkStart w:id="8" w:name="_Toc18928243"/>
      <w:bookmarkStart w:id="9" w:name="_Toc19039758"/>
      <w:bookmarkStart w:id="10" w:name="_Toc421032041"/>
      <w:bookmarkStart w:id="11" w:name="_Toc8489"/>
      <w:bookmarkStart w:id="12" w:name="_Toc421042643"/>
      <w:bookmarkStart w:id="13" w:name="_Toc19034436"/>
      <w:bookmarkStart w:id="14" w:name="_Toc19034376"/>
    </w:p>
    <w:p>
      <w:pPr>
        <w:pStyle w:val="22"/>
        <w:ind w:firstLine="883"/>
        <w:jc w:val="center"/>
        <w:outlineLvl w:val="0"/>
        <w:rPr>
          <w:b/>
          <w:sz w:val="44"/>
          <w:szCs w:val="44"/>
          <w:highlight w:val="none"/>
        </w:rPr>
      </w:pPr>
    </w:p>
    <w:p>
      <w:pPr>
        <w:pStyle w:val="22"/>
        <w:ind w:firstLine="883"/>
        <w:jc w:val="center"/>
        <w:outlineLvl w:val="0"/>
        <w:rPr>
          <w:b/>
          <w:sz w:val="44"/>
          <w:szCs w:val="44"/>
          <w:highlight w:val="none"/>
        </w:rPr>
      </w:pPr>
    </w:p>
    <w:p>
      <w:pPr>
        <w:pStyle w:val="22"/>
        <w:ind w:firstLine="883"/>
        <w:jc w:val="center"/>
        <w:outlineLvl w:val="0"/>
        <w:rPr>
          <w:b/>
          <w:sz w:val="44"/>
          <w:szCs w:val="44"/>
          <w:highlight w:val="none"/>
        </w:rPr>
      </w:pPr>
    </w:p>
    <w:p>
      <w:pPr>
        <w:pStyle w:val="22"/>
        <w:ind w:firstLine="883"/>
        <w:jc w:val="center"/>
        <w:outlineLvl w:val="0"/>
        <w:rPr>
          <w:b/>
          <w:sz w:val="44"/>
          <w:szCs w:val="44"/>
          <w:highlight w:val="none"/>
        </w:rPr>
      </w:pPr>
    </w:p>
    <w:p>
      <w:pPr>
        <w:pStyle w:val="22"/>
        <w:ind w:firstLine="883"/>
        <w:jc w:val="center"/>
        <w:outlineLvl w:val="0"/>
        <w:rPr>
          <w:b/>
          <w:sz w:val="44"/>
          <w:szCs w:val="44"/>
          <w:highlight w:val="none"/>
        </w:rPr>
      </w:pPr>
    </w:p>
    <w:p>
      <w:pPr>
        <w:pStyle w:val="22"/>
        <w:ind w:firstLine="883"/>
        <w:jc w:val="center"/>
        <w:outlineLvl w:val="0"/>
        <w:rPr>
          <w:b/>
          <w:sz w:val="44"/>
          <w:szCs w:val="44"/>
          <w:highlight w:val="none"/>
        </w:rPr>
      </w:pPr>
    </w:p>
    <w:p>
      <w:pPr>
        <w:pStyle w:val="22"/>
        <w:jc w:val="both"/>
        <w:outlineLvl w:val="0"/>
        <w:rPr>
          <w:b/>
          <w:sz w:val="44"/>
          <w:szCs w:val="44"/>
          <w:highlight w:val="none"/>
        </w:rPr>
      </w:pPr>
    </w:p>
    <w:p>
      <w:pPr>
        <w:pStyle w:val="22"/>
        <w:ind w:firstLine="883"/>
        <w:jc w:val="center"/>
        <w:outlineLvl w:val="0"/>
        <w:rPr>
          <w:b/>
          <w:sz w:val="44"/>
          <w:szCs w:val="44"/>
          <w:highlight w:val="none"/>
        </w:rPr>
      </w:pPr>
      <w:r>
        <w:rPr>
          <w:b/>
          <w:sz w:val="44"/>
          <w:szCs w:val="44"/>
          <w:highlight w:val="none"/>
        </w:rPr>
        <w:t>第二</w:t>
      </w:r>
      <w:r>
        <w:rPr>
          <w:rFonts w:hint="eastAsia"/>
          <w:b/>
          <w:sz w:val="44"/>
          <w:szCs w:val="44"/>
          <w:highlight w:val="none"/>
        </w:rPr>
        <w:t>章</w:t>
      </w:r>
      <w:r>
        <w:rPr>
          <w:b/>
          <w:sz w:val="44"/>
          <w:szCs w:val="44"/>
          <w:highlight w:val="none"/>
        </w:rPr>
        <w:t xml:space="preserve"> </w:t>
      </w:r>
      <w:r>
        <w:rPr>
          <w:rFonts w:hint="eastAsia"/>
          <w:b/>
          <w:sz w:val="44"/>
          <w:szCs w:val="44"/>
          <w:highlight w:val="none"/>
          <w:lang w:eastAsia="zh-CN"/>
        </w:rPr>
        <w:t>响应</w:t>
      </w:r>
      <w:r>
        <w:rPr>
          <w:b/>
          <w:sz w:val="44"/>
          <w:szCs w:val="44"/>
          <w:highlight w:val="none"/>
        </w:rPr>
        <w:t>方须知</w:t>
      </w:r>
      <w:bookmarkEnd w:id="8"/>
      <w:bookmarkEnd w:id="9"/>
      <w:bookmarkEnd w:id="10"/>
      <w:bookmarkEnd w:id="11"/>
      <w:bookmarkEnd w:id="12"/>
      <w:bookmarkEnd w:id="13"/>
      <w:bookmarkEnd w:id="14"/>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16"/>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w:t>
            </w:r>
          </w:p>
        </w:tc>
        <w:tc>
          <w:tcPr>
            <w:tcW w:w="1471" w:type="dxa"/>
            <w:noWrap w:val="0"/>
            <w:vAlign w:val="center"/>
          </w:tcPr>
          <w:p>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2.1</w:t>
            </w:r>
          </w:p>
        </w:tc>
        <w:tc>
          <w:tcPr>
            <w:tcW w:w="1471" w:type="dxa"/>
            <w:noWrap w:val="0"/>
            <w:vAlign w:val="center"/>
          </w:tcPr>
          <w:p>
            <w:pPr>
              <w:spacing w:line="360" w:lineRule="exact"/>
              <w:rPr>
                <w:rFonts w:ascii="宋体" w:hAnsi="宋体"/>
                <w:bCs/>
                <w:szCs w:val="24"/>
              </w:rPr>
            </w:pPr>
            <w:r>
              <w:rPr>
                <w:rFonts w:ascii="宋体" w:hAnsi="宋体"/>
                <w:bCs/>
                <w:szCs w:val="24"/>
              </w:rPr>
              <w:t>采购人</w:t>
            </w:r>
          </w:p>
        </w:tc>
        <w:tc>
          <w:tcPr>
            <w:tcW w:w="7088" w:type="dxa"/>
            <w:noWrap w:val="0"/>
            <w:vAlign w:val="center"/>
          </w:tcPr>
          <w:p>
            <w:pPr>
              <w:spacing w:line="360" w:lineRule="exact"/>
              <w:rPr>
                <w:rFonts w:hint="eastAsia" w:ascii="宋体" w:hAnsi="宋体" w:eastAsia="宋体"/>
                <w:szCs w:val="24"/>
                <w:highlight w:val="none"/>
                <w:lang w:eastAsia="zh-CN"/>
              </w:rPr>
            </w:pPr>
            <w:r>
              <w:rPr>
                <w:rFonts w:hint="eastAsia" w:ascii="宋体" w:hAnsi="宋体" w:cs="Arial"/>
                <w:sz w:val="24"/>
                <w:highlight w:val="none"/>
                <w:lang w:val="en-US" w:eastAsia="zh-CN"/>
              </w:rPr>
              <w:t>人保财险</w:t>
            </w:r>
            <w:r>
              <w:rPr>
                <w:rFonts w:hint="eastAsia" w:cs="宋体"/>
                <w:sz w:val="24"/>
                <w:highlight w:val="none"/>
                <w:lang w:eastAsia="zh-CN"/>
              </w:rPr>
              <w:t>荆州市分公司</w:t>
            </w:r>
          </w:p>
          <w:p>
            <w:pPr>
              <w:spacing w:line="360" w:lineRule="exact"/>
              <w:rPr>
                <w:rFonts w:hint="default" w:ascii="宋体" w:hAnsi="宋体" w:eastAsia="宋体"/>
                <w:szCs w:val="24"/>
                <w:lang w:val="en-US" w:eastAsia="zh-CN"/>
              </w:rPr>
            </w:pPr>
            <w:r>
              <w:rPr>
                <w:rFonts w:hint="eastAsia" w:ascii="宋体" w:hAnsi="宋体"/>
                <w:szCs w:val="24"/>
              </w:rPr>
              <w:t>地址：</w:t>
            </w:r>
            <w:r>
              <w:rPr>
                <w:rFonts w:hint="eastAsia" w:ascii="宋体" w:hAnsi="宋体"/>
                <w:szCs w:val="24"/>
                <w:lang w:val="en-US" w:eastAsia="zh-CN"/>
              </w:rPr>
              <w:t>公安县斗湖堤镇油江路326号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3.1</w:t>
            </w:r>
          </w:p>
        </w:tc>
        <w:tc>
          <w:tcPr>
            <w:tcW w:w="1471" w:type="dxa"/>
            <w:noWrap w:val="0"/>
            <w:vAlign w:val="center"/>
          </w:tcPr>
          <w:p>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088" w:type="dxa"/>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11.1</w:t>
            </w:r>
          </w:p>
        </w:tc>
        <w:tc>
          <w:tcPr>
            <w:tcW w:w="1471" w:type="dxa"/>
            <w:noWrap w:val="0"/>
            <w:vAlign w:val="center"/>
          </w:tcPr>
          <w:p>
            <w:pPr>
              <w:spacing w:line="360" w:lineRule="exact"/>
              <w:rPr>
                <w:rFonts w:ascii="宋体" w:hAnsi="宋体"/>
                <w:bCs/>
                <w:szCs w:val="24"/>
              </w:rPr>
            </w:pPr>
            <w:r>
              <w:rPr>
                <w:rFonts w:ascii="宋体" w:hAnsi="宋体"/>
                <w:bCs/>
                <w:szCs w:val="24"/>
              </w:rPr>
              <w:t>报价</w:t>
            </w:r>
          </w:p>
        </w:tc>
        <w:tc>
          <w:tcPr>
            <w:tcW w:w="7088" w:type="dxa"/>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13.1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14.1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pPr>
              <w:spacing w:line="360" w:lineRule="exact"/>
              <w:jc w:val="both"/>
              <w:rPr>
                <w:rFonts w:hint="eastAsia" w:ascii="宋体" w:hAnsi="宋体" w:eastAsia="宋体"/>
                <w:b/>
                <w:szCs w:val="24"/>
                <w:lang w:eastAsia="zh-CN"/>
              </w:rPr>
            </w:pPr>
            <w:r>
              <w:rPr>
                <w:rFonts w:hint="eastAsia" w:ascii="宋体" w:hAnsi="宋体"/>
                <w:bCs/>
                <w:szCs w:val="24"/>
                <w:lang w:eastAsia="zh-CN"/>
              </w:rPr>
              <w:t>响应</w:t>
            </w:r>
            <w:r>
              <w:rPr>
                <w:rFonts w:ascii="宋体" w:hAnsi="宋体"/>
                <w:bCs/>
                <w:szCs w:val="24"/>
              </w:rPr>
              <w:t>文件正本1份、</w:t>
            </w:r>
            <w:r>
              <w:rPr>
                <w:rFonts w:hint="eastAsia" w:ascii="宋体" w:hAnsi="宋体"/>
                <w:bCs/>
                <w:szCs w:val="24"/>
                <w:lang w:val="en-US" w:eastAsia="zh-CN"/>
              </w:rPr>
              <w:t>电子档1</w:t>
            </w:r>
            <w:r>
              <w:rPr>
                <w:rFonts w:ascii="宋体" w:hAnsi="宋体"/>
                <w:bCs/>
                <w:szCs w:val="24"/>
              </w:rPr>
              <w:t>份</w:t>
            </w:r>
            <w:r>
              <w:rPr>
                <w:rFonts w:hint="eastAsia" w:ascii="宋体" w:hAnsi="宋体"/>
                <w:bCs/>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19.1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比选采购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23.5</w:t>
            </w:r>
          </w:p>
        </w:tc>
        <w:tc>
          <w:tcPr>
            <w:tcW w:w="1471" w:type="dxa"/>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088" w:type="dxa"/>
            <w:noWrap w:val="0"/>
            <w:vAlign w:val="center"/>
          </w:tcPr>
          <w:p>
            <w:pPr>
              <w:spacing w:line="360" w:lineRule="exact"/>
              <w:jc w:val="both"/>
              <w:rPr>
                <w:rFonts w:ascii="宋体" w:hAnsi="宋体"/>
                <w:szCs w:val="24"/>
              </w:rPr>
            </w:pPr>
            <w:r>
              <w:rPr>
                <w:rFonts w:hint="eastAsia" w:ascii="宋体" w:hAnsi="宋体"/>
                <w:szCs w:val="24"/>
              </w:rPr>
              <w:t>评审</w:t>
            </w:r>
            <w:r>
              <w:rPr>
                <w:rFonts w:ascii="宋体" w:hAnsi="宋体"/>
                <w:szCs w:val="24"/>
              </w:rPr>
              <w:t>小组根据项目情况</w:t>
            </w:r>
            <w:r>
              <w:rPr>
                <w:rFonts w:hint="eastAsia" w:ascii="宋体" w:hAnsi="宋体"/>
                <w:szCs w:val="24"/>
                <w:lang w:val="en-US" w:eastAsia="zh-CN"/>
              </w:rPr>
              <w:t>确定采用三次报价。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24.1</w:t>
            </w:r>
          </w:p>
        </w:tc>
        <w:tc>
          <w:tcPr>
            <w:tcW w:w="1471" w:type="dxa"/>
            <w:noWrap w:val="0"/>
            <w:vAlign w:val="center"/>
          </w:tcPr>
          <w:p>
            <w:pPr>
              <w:spacing w:line="360" w:lineRule="exact"/>
              <w:rPr>
                <w:rFonts w:ascii="宋体" w:hAnsi="宋体"/>
                <w:bCs/>
                <w:szCs w:val="24"/>
              </w:rPr>
            </w:pPr>
            <w:r>
              <w:rPr>
                <w:rFonts w:ascii="宋体" w:hAnsi="宋体"/>
                <w:bCs/>
                <w:szCs w:val="24"/>
              </w:rPr>
              <w:t>评审方法</w:t>
            </w:r>
          </w:p>
        </w:tc>
        <w:tc>
          <w:tcPr>
            <w:tcW w:w="7088" w:type="dxa"/>
            <w:noWrap w:val="0"/>
            <w:vAlign w:val="center"/>
          </w:tcPr>
          <w:p>
            <w:pPr>
              <w:tabs>
                <w:tab w:val="left" w:pos="1125"/>
              </w:tabs>
              <w:spacing w:line="360" w:lineRule="exact"/>
              <w:rPr>
                <w:rFonts w:ascii="宋体" w:hAnsi="宋体"/>
                <w:szCs w:val="24"/>
              </w:rPr>
            </w:pPr>
            <w:r>
              <w:rPr>
                <w:rFonts w:hint="eastAsia" w:ascii="宋体" w:hAnsi="宋体" w:cs="宋体"/>
                <w:highlight w:val="none"/>
                <w:lang w:val="en-US" w:eastAsia="zh-CN"/>
              </w:rPr>
              <w:t>采用一次报价或经</w:t>
            </w:r>
            <w:r>
              <w:rPr>
                <w:rFonts w:hint="eastAsia" w:ascii="宋体" w:hAnsi="宋体" w:cs="宋体"/>
                <w:highlight w:val="none"/>
                <w:lang w:eastAsia="zh-CN"/>
              </w:rPr>
              <w:t>谈判</w:t>
            </w:r>
            <w:r>
              <w:rPr>
                <w:rFonts w:hint="eastAsia" w:ascii="宋体" w:hAnsi="宋体" w:cs="宋体"/>
                <w:highlight w:val="none"/>
              </w:rPr>
              <w:t>确定最终采购需求</w:t>
            </w:r>
            <w:r>
              <w:rPr>
                <w:rFonts w:hint="eastAsia" w:ascii="宋体" w:hAnsi="宋体" w:cs="宋体"/>
                <w:highlight w:val="none"/>
                <w:lang w:val="en-US" w:eastAsia="zh-CN"/>
              </w:rPr>
              <w:t>并由</w:t>
            </w:r>
            <w:r>
              <w:rPr>
                <w:rFonts w:hint="eastAsia" w:ascii="宋体" w:hAnsi="宋体" w:cs="宋体"/>
                <w:highlight w:val="none"/>
                <w:lang w:eastAsia="zh-CN"/>
              </w:rPr>
              <w:t>响应</w:t>
            </w:r>
            <w:r>
              <w:rPr>
                <w:rFonts w:hint="eastAsia" w:ascii="宋体" w:hAnsi="宋体" w:cs="宋体"/>
                <w:highlight w:val="none"/>
              </w:rPr>
              <w:t>方提交最后报价</w:t>
            </w:r>
            <w:r>
              <w:rPr>
                <w:rFonts w:hint="eastAsia" w:ascii="宋体" w:hAnsi="宋体" w:cs="宋体"/>
                <w:highlight w:val="none"/>
                <w:lang w:val="en-US" w:eastAsia="zh-CN"/>
              </w:rPr>
              <w:t>后</w:t>
            </w:r>
            <w:r>
              <w:rPr>
                <w:rFonts w:hint="eastAsia" w:ascii="宋体" w:hAnsi="宋体" w:cs="宋体"/>
                <w:highlight w:val="none"/>
              </w:rPr>
              <w:t>，由评审小组采用综合评分法</w:t>
            </w:r>
            <w:r>
              <w:rPr>
                <w:rFonts w:hint="eastAsia" w:ascii="宋体" w:hAnsi="宋体" w:cs="宋体"/>
                <w:szCs w:val="24"/>
                <w:highlight w:val="none"/>
              </w:rPr>
              <w:t>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r>
              <w:rPr>
                <w:rFonts w:hint="eastAsia" w:ascii="宋体" w:hAnsi="宋体" w:cs="宋体"/>
                <w:szCs w:val="24"/>
                <w:highlight w:val="none"/>
                <w:lang w:val="en-US" w:eastAsia="zh-CN"/>
              </w:rPr>
              <w:t>响应方</w:t>
            </w:r>
            <w:r>
              <w:rPr>
                <w:rFonts w:hint="eastAsia" w:ascii="宋体" w:hAnsi="宋体" w:cs="宋体"/>
                <w:highlight w:val="none"/>
              </w:rPr>
              <w:t>的</w:t>
            </w:r>
            <w:r>
              <w:rPr>
                <w:rFonts w:hint="eastAsia" w:ascii="宋体" w:hAnsi="宋体" w:cs="宋体"/>
                <w:highlight w:val="none"/>
                <w:lang w:eastAsia="zh-CN"/>
              </w:rPr>
              <w:t>响应</w:t>
            </w:r>
            <w:r>
              <w:rPr>
                <w:rFonts w:hint="eastAsia" w:ascii="宋体" w:hAnsi="宋体" w:cs="宋体"/>
                <w:highlight w:val="none"/>
              </w:rPr>
              <w:t>文件和最后报价进行综合评分</w:t>
            </w:r>
            <w:r>
              <w:rPr>
                <w:rFonts w:hint="eastAsia" w:ascii="宋体" w:hAnsi="宋体" w:cs="宋体"/>
                <w:highlight w:val="none"/>
                <w:lang w:eastAsia="zh-CN"/>
              </w:rPr>
              <w:t>，</w:t>
            </w:r>
            <w:r>
              <w:rPr>
                <w:rFonts w:hint="eastAsia" w:ascii="宋体" w:hAnsi="宋体" w:cs="宋体"/>
                <w:szCs w:val="24"/>
                <w:highlight w:val="none"/>
              </w:rPr>
              <w:t>按照</w:t>
            </w:r>
            <w:r>
              <w:rPr>
                <w:rFonts w:hint="eastAsia" w:ascii="宋体" w:hAnsi="宋体" w:cs="宋体"/>
                <w:szCs w:val="24"/>
                <w:highlight w:val="none"/>
                <w:lang w:val="en-US" w:eastAsia="zh-CN"/>
              </w:rPr>
              <w:t>综合评分由高到低</w:t>
            </w:r>
            <w:r>
              <w:rPr>
                <w:rFonts w:hint="eastAsia" w:ascii="宋体" w:hAnsi="宋体" w:cs="宋体"/>
                <w:szCs w:val="24"/>
                <w:highlight w:val="none"/>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5"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firstLine="240" w:firstLineChars="100"/>
              <w:jc w:val="center"/>
              <w:rPr>
                <w:rFonts w:hint="eastAsia" w:ascii="宋体" w:hAnsi="宋体"/>
              </w:rPr>
            </w:pPr>
          </w:p>
          <w:p>
            <w:pPr>
              <w:spacing w:line="360" w:lineRule="exact"/>
              <w:ind w:firstLine="240" w:firstLineChars="100"/>
              <w:jc w:val="center"/>
              <w:rPr>
                <w:rFonts w:hint="eastAsia" w:ascii="宋体" w:hAnsi="宋体"/>
                <w:lang w:val="en-US" w:eastAsia="zh-CN"/>
              </w:rPr>
            </w:pPr>
            <w:r>
              <w:rPr>
                <w:rFonts w:hint="eastAsia" w:ascii="宋体" w:hAnsi="宋体"/>
              </w:rPr>
              <w:t>本项目设置最高限价：</w:t>
            </w:r>
            <w:r>
              <w:rPr>
                <w:rFonts w:hint="eastAsia" w:ascii="宋体" w:hAnsi="宋体"/>
                <w:lang w:val="en-US" w:eastAsia="zh-CN"/>
              </w:rPr>
              <w:t>18.9万</w:t>
            </w:r>
            <w:r>
              <w:rPr>
                <w:rFonts w:hint="eastAsia" w:ascii="宋体" w:hAnsi="宋体"/>
              </w:rPr>
              <w:t>元。</w:t>
            </w:r>
          </w:p>
          <w:p>
            <w:pPr>
              <w:spacing w:line="360" w:lineRule="exact"/>
              <w:jc w:val="center"/>
              <w:rPr>
                <w:rFonts w:hint="default" w:ascii="宋体" w:hAnsi="宋体"/>
                <w:lang w:val="en-US" w:eastAsia="zh-CN"/>
              </w:rPr>
            </w:pPr>
          </w:p>
        </w:tc>
      </w:tr>
    </w:tbl>
    <w:p>
      <w:pPr>
        <w:spacing w:after="120" w:afterLines="50"/>
        <w:jc w:val="center"/>
        <w:rPr>
          <w:rFonts w:ascii="宋体" w:hAnsi="宋体"/>
          <w:b/>
          <w:szCs w:val="24"/>
        </w:rPr>
      </w:pPr>
      <w:r>
        <w:rPr>
          <w:rFonts w:ascii="宋体" w:hAnsi="宋体"/>
          <w:szCs w:val="24"/>
        </w:rPr>
        <w:br w:type="page"/>
      </w:r>
      <w:bookmarkStart w:id="16" w:name="_Toc232395213"/>
      <w:bookmarkStart w:id="17" w:name="_Toc184043013"/>
      <w:bookmarkStart w:id="18" w:name="_Toc232176273"/>
      <w:bookmarkStart w:id="19" w:name="_Toc177189236"/>
      <w:bookmarkStart w:id="20" w:name="_Toc230099798"/>
      <w:bookmarkStart w:id="21" w:name="_Toc235518467"/>
      <w:bookmarkStart w:id="22" w:name="_Toc53722841"/>
      <w:bookmarkStart w:id="23" w:name="_Toc230013633"/>
      <w:bookmarkStart w:id="24" w:name="_Toc239740352"/>
      <w:bookmarkStart w:id="25" w:name="_Toc176882543"/>
      <w:bookmarkStart w:id="26" w:name="_Toc177817335"/>
      <w:bookmarkStart w:id="27" w:name="_Toc230583542"/>
      <w:bookmarkStart w:id="28" w:name="_Toc70687140"/>
      <w:bookmarkStart w:id="29" w:name="_Toc177995474"/>
      <w:bookmarkStart w:id="30" w:name="_Toc265738861"/>
      <w:bookmarkStart w:id="31" w:name="_Toc241827236"/>
      <w:bookmarkStart w:id="32" w:name="_Toc86202582"/>
      <w:r>
        <w:rPr>
          <w:rFonts w:ascii="宋体" w:hAnsi="宋体"/>
          <w:b/>
          <w:szCs w:val="24"/>
        </w:rPr>
        <w:t>一、总则</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spacing w:line="360" w:lineRule="auto"/>
        <w:rPr>
          <w:rFonts w:ascii="宋体" w:hAnsi="宋体"/>
          <w:b/>
          <w:szCs w:val="24"/>
        </w:rPr>
      </w:pPr>
      <w:bookmarkStart w:id="33" w:name="_Hlt14560612"/>
      <w:bookmarkEnd w:id="33"/>
      <w:bookmarkStart w:id="34" w:name="_Toc184043014"/>
      <w:r>
        <w:rPr>
          <w:rFonts w:ascii="宋体" w:hAnsi="宋体"/>
          <w:b/>
          <w:szCs w:val="24"/>
        </w:rPr>
        <w:t>1. 项目说明</w:t>
      </w:r>
      <w:bookmarkEnd w:id="34"/>
    </w:p>
    <w:p>
      <w:pPr>
        <w:pStyle w:val="24"/>
        <w:widowControl w:val="0"/>
        <w:numPr>
          <w:ilvl w:val="1"/>
          <w:numId w:val="4"/>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pPr>
        <w:spacing w:line="360" w:lineRule="auto"/>
        <w:rPr>
          <w:rFonts w:ascii="宋体" w:hAnsi="宋体"/>
          <w:b/>
          <w:szCs w:val="24"/>
        </w:rPr>
      </w:pPr>
      <w:bookmarkStart w:id="35" w:name="_Toc70687142"/>
      <w:bookmarkStart w:id="36" w:name="_Toc184043015"/>
      <w:r>
        <w:rPr>
          <w:rFonts w:ascii="宋体" w:hAnsi="宋体"/>
          <w:b/>
          <w:szCs w:val="24"/>
        </w:rPr>
        <w:t>2. 定义</w:t>
      </w:r>
      <w:bookmarkEnd w:id="35"/>
      <w:bookmarkEnd w:id="36"/>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2.1“采购人”系指</w:t>
      </w:r>
      <w:r>
        <w:rPr>
          <w:rFonts w:hint="eastAsia" w:cs="宋体"/>
          <w:sz w:val="24"/>
          <w:highlight w:val="none"/>
          <w:lang w:eastAsia="zh-CN"/>
        </w:rPr>
        <w:t>荆州市分公司</w:t>
      </w:r>
      <w:r>
        <w:rPr>
          <w:rFonts w:ascii="宋体" w:hAnsi="宋体"/>
          <w:szCs w:val="24"/>
        </w:rPr>
        <w:t>。</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7" w:name="_Toc389620168"/>
      <w:bookmarkStart w:id="38" w:name="_Toc385992329"/>
      <w:bookmarkStart w:id="39" w:name="_Toc70687143"/>
      <w:bookmarkStart w:id="40" w:name="_Toc184043016"/>
      <w:r>
        <w:rPr>
          <w:rFonts w:ascii="宋体" w:hAnsi="宋体"/>
          <w:b/>
          <w:szCs w:val="24"/>
        </w:rPr>
        <w:t>3. 合格的</w:t>
      </w:r>
      <w:bookmarkEnd w:id="37"/>
      <w:bookmarkEnd w:id="38"/>
      <w:bookmarkEnd w:id="39"/>
      <w:bookmarkEnd w:id="40"/>
      <w:r>
        <w:rPr>
          <w:rFonts w:hint="eastAsia" w:ascii="宋体" w:hAnsi="宋体"/>
          <w:b/>
          <w:szCs w:val="24"/>
          <w:lang w:eastAsia="zh-CN"/>
        </w:rPr>
        <w:t>响应</w:t>
      </w:r>
      <w:r>
        <w:rPr>
          <w:rFonts w:ascii="宋体" w:hAnsi="宋体"/>
          <w:b/>
          <w:szCs w:val="24"/>
        </w:rPr>
        <w:t>方</w:t>
      </w:r>
    </w:p>
    <w:p>
      <w:pPr>
        <w:numPr>
          <w:ilvl w:val="1"/>
          <w:numId w:val="5"/>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41" w:name="_Toc184043017"/>
      <w:bookmarkStart w:id="42" w:name="_Toc389620169"/>
      <w:bookmarkStart w:id="43" w:name="_Toc385992330"/>
      <w:bookmarkStart w:id="44" w:name="_Toc70687144"/>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41"/>
      <w:bookmarkEnd w:id="42"/>
      <w:bookmarkEnd w:id="43"/>
      <w:bookmarkEnd w:id="44"/>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5" w:name="_Toc499711045"/>
      <w:bookmarkStart w:id="46" w:name="_Toc500746968"/>
      <w:bookmarkStart w:id="47" w:name="_Toc500747064"/>
      <w:bookmarkStart w:id="48" w:name="_Toc177189237"/>
      <w:bookmarkStart w:id="49" w:name="_Toc53722842"/>
      <w:bookmarkStart w:id="50" w:name="_Toc230583543"/>
      <w:bookmarkStart w:id="51" w:name="_Toc500747191"/>
      <w:bookmarkStart w:id="52" w:name="_Toc232395214"/>
      <w:bookmarkStart w:id="53" w:name="_Toc232176274"/>
      <w:bookmarkStart w:id="54" w:name="_Toc499711886"/>
      <w:bookmarkStart w:id="55" w:name="_Toc184043018"/>
      <w:bookmarkStart w:id="56" w:name="_Toc265738862"/>
      <w:bookmarkStart w:id="57" w:name="_Toc503063424"/>
      <w:bookmarkStart w:id="58" w:name="_Toc492955417"/>
      <w:bookmarkStart w:id="59" w:name="_Toc389620170"/>
      <w:bookmarkStart w:id="60" w:name="_Toc70687145"/>
      <w:bookmarkStart w:id="61" w:name="_Toc176882544"/>
      <w:bookmarkStart w:id="62" w:name="_Toc235518468"/>
      <w:bookmarkStart w:id="63" w:name="_Toc230013634"/>
      <w:bookmarkStart w:id="64" w:name="_Toc230099799"/>
      <w:bookmarkStart w:id="65" w:name="_Toc177817336"/>
      <w:bookmarkStart w:id="66" w:name="_Toc496324581"/>
      <w:bookmarkStart w:id="67" w:name="_Toc177995475"/>
      <w:bookmarkStart w:id="68" w:name="_Toc385992331"/>
      <w:bookmarkStart w:id="69" w:name="_Toc239740353"/>
      <w:r>
        <w:rPr>
          <w:rFonts w:ascii="宋体" w:hAnsi="宋体"/>
          <w:b/>
          <w:szCs w:val="24"/>
        </w:rPr>
        <w:t>二、</w:t>
      </w:r>
      <w:r>
        <w:rPr>
          <w:rFonts w:hint="eastAsia" w:ascii="宋体" w:hAnsi="宋体"/>
          <w:b/>
          <w:szCs w:val="24"/>
          <w:lang w:val="en-US" w:eastAsia="zh-CN"/>
        </w:rPr>
        <w:t>比选采购</w:t>
      </w:r>
      <w:r>
        <w:rPr>
          <w:rFonts w:ascii="宋体" w:hAnsi="宋体"/>
          <w:b/>
          <w:szCs w:val="24"/>
        </w:rPr>
        <w:t>文件说明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pPr>
        <w:spacing w:line="360" w:lineRule="auto"/>
        <w:rPr>
          <w:rFonts w:ascii="宋体" w:hAnsi="宋体"/>
          <w:b/>
          <w:szCs w:val="24"/>
        </w:rPr>
      </w:pPr>
      <w:bookmarkStart w:id="70" w:name="_Toc184043019"/>
      <w:bookmarkStart w:id="71" w:name="_Toc389620171"/>
      <w:bookmarkStart w:id="72" w:name="_Toc385992332"/>
      <w:bookmarkStart w:id="73" w:name="_Toc70687146"/>
      <w:r>
        <w:rPr>
          <w:rFonts w:ascii="宋体" w:hAnsi="宋体"/>
          <w:b/>
          <w:szCs w:val="24"/>
        </w:rPr>
        <w:t xml:space="preserve">5. </w:t>
      </w:r>
      <w:r>
        <w:rPr>
          <w:rFonts w:hint="eastAsia" w:ascii="宋体" w:hAnsi="宋体"/>
          <w:b/>
          <w:szCs w:val="24"/>
          <w:lang w:val="en-US" w:eastAsia="zh-CN"/>
        </w:rPr>
        <w:t>比选采购</w:t>
      </w:r>
      <w:r>
        <w:rPr>
          <w:rFonts w:ascii="宋体" w:hAnsi="宋体"/>
          <w:b/>
          <w:szCs w:val="24"/>
        </w:rPr>
        <w:t>文件的构成</w:t>
      </w:r>
      <w:bookmarkEnd w:id="70"/>
      <w:bookmarkEnd w:id="71"/>
      <w:bookmarkEnd w:id="72"/>
      <w:bookmarkEnd w:id="73"/>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val="en-US" w:eastAsia="zh-CN"/>
        </w:rPr>
        <w:t>采购</w:t>
      </w:r>
      <w:r>
        <w:rPr>
          <w:rFonts w:ascii="宋体" w:hAnsi="宋体"/>
          <w:szCs w:val="24"/>
        </w:rPr>
        <w:t>程序和合同条款。</w:t>
      </w:r>
      <w:r>
        <w:rPr>
          <w:rFonts w:hint="eastAsia" w:ascii="宋体" w:hAnsi="宋体"/>
          <w:szCs w:val="24"/>
          <w:lang w:eastAsia="zh-CN"/>
        </w:rPr>
        <w:t>比选采购文件</w:t>
      </w:r>
      <w:r>
        <w:rPr>
          <w:rFonts w:ascii="宋体" w:hAnsi="宋体"/>
          <w:szCs w:val="24"/>
        </w:rPr>
        <w:t>包括如下六部分内容：</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比选采购公告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第五章 评审标准</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第六章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比选采购文件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比选采购文件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比选采购文件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74" w:name="_Toc389620172"/>
      <w:bookmarkStart w:id="75" w:name="_Toc184043020"/>
      <w:bookmarkStart w:id="76" w:name="_Toc385992333"/>
      <w:bookmarkStart w:id="77" w:name="_Toc70687147"/>
      <w:r>
        <w:rPr>
          <w:rFonts w:ascii="宋体" w:hAnsi="宋体"/>
          <w:b/>
          <w:szCs w:val="24"/>
        </w:rPr>
        <w:t xml:space="preserve">6. </w:t>
      </w:r>
      <w:r>
        <w:rPr>
          <w:rFonts w:hint="eastAsia" w:ascii="宋体" w:hAnsi="宋体"/>
          <w:b/>
          <w:szCs w:val="24"/>
          <w:lang w:eastAsia="zh-CN"/>
        </w:rPr>
        <w:t>比选采购文件</w:t>
      </w:r>
      <w:r>
        <w:rPr>
          <w:rFonts w:ascii="宋体" w:hAnsi="宋体"/>
          <w:b/>
          <w:szCs w:val="24"/>
        </w:rPr>
        <w:t>的澄清</w:t>
      </w:r>
      <w:bookmarkEnd w:id="74"/>
      <w:bookmarkEnd w:id="75"/>
      <w:bookmarkEnd w:id="76"/>
      <w:bookmarkEnd w:id="77"/>
      <w:r>
        <w:rPr>
          <w:rFonts w:ascii="宋体" w:hAnsi="宋体"/>
          <w:b/>
          <w:szCs w:val="24"/>
        </w:rPr>
        <w:t>和修改</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比选采购文件</w:t>
      </w:r>
      <w:r>
        <w:rPr>
          <w:rFonts w:ascii="宋体" w:hAnsi="宋体"/>
          <w:szCs w:val="24"/>
        </w:rPr>
        <w:t>存在混淆或错乱等问题时，可要求采购人对</w:t>
      </w:r>
      <w:r>
        <w:rPr>
          <w:rFonts w:hint="eastAsia" w:ascii="宋体" w:hAnsi="宋体"/>
          <w:szCs w:val="24"/>
          <w:lang w:eastAsia="zh-CN"/>
        </w:rPr>
        <w:t>比选采购文件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比选采购文件</w:t>
      </w:r>
      <w:r>
        <w:rPr>
          <w:rFonts w:ascii="宋体" w:hAnsi="宋体"/>
          <w:szCs w:val="24"/>
        </w:rPr>
        <w:t>中的联系</w:t>
      </w:r>
      <w:r>
        <w:rPr>
          <w:rFonts w:hint="eastAsia" w:ascii="宋体" w:hAnsi="宋体"/>
          <w:szCs w:val="24"/>
          <w:lang w:val="en-US" w:eastAsia="zh-CN"/>
        </w:rPr>
        <w:t>方式</w:t>
      </w:r>
      <w:r>
        <w:rPr>
          <w:rFonts w:ascii="宋体" w:hAnsi="宋体"/>
          <w:szCs w:val="24"/>
        </w:rPr>
        <w:t>以书面/邮件形式送达采购人，采购人将以书面/邮件形式予以答复，答复中包括原提出的问题，但不包括问题的来源。</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日前任何时候，采购人无论出于何种原因，均可对</w:t>
      </w:r>
      <w:r>
        <w:rPr>
          <w:rFonts w:hint="eastAsia" w:ascii="宋体" w:hAnsi="宋体"/>
          <w:szCs w:val="24"/>
          <w:lang w:eastAsia="zh-CN"/>
        </w:rPr>
        <w:t>比选采购文件</w:t>
      </w:r>
      <w:r>
        <w:rPr>
          <w:rFonts w:ascii="宋体" w:hAnsi="宋体"/>
          <w:szCs w:val="24"/>
        </w:rPr>
        <w:t>用补充文件的方式进行澄清和修改。该文件为</w:t>
      </w:r>
      <w:r>
        <w:rPr>
          <w:rFonts w:hint="eastAsia" w:ascii="宋体" w:hAnsi="宋体"/>
          <w:szCs w:val="24"/>
          <w:lang w:eastAsia="zh-CN"/>
        </w:rPr>
        <w:t>比选采购文件</w:t>
      </w:r>
      <w:r>
        <w:rPr>
          <w:rFonts w:ascii="宋体" w:hAnsi="宋体"/>
          <w:szCs w:val="24"/>
        </w:rPr>
        <w:t>的组成部分，对所有领取了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比选采购文件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比选采购文件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1</w:t>
      </w:r>
      <w:r>
        <w:rPr>
          <w:rFonts w:hint="eastAsia" w:ascii="宋体" w:hAnsi="宋体"/>
          <w:szCs w:val="24"/>
          <w:lang w:eastAsia="zh-CN"/>
        </w:rPr>
        <w:t>日</w:t>
      </w:r>
      <w:r>
        <w:rPr>
          <w:rFonts w:ascii="宋体" w:hAnsi="宋体"/>
          <w:szCs w:val="24"/>
        </w:rPr>
        <w:t>前，书面/邮件通知所有登记并备案并领取了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8" w:name="_Toc385992335"/>
      <w:bookmarkStart w:id="79" w:name="_Toc496324582"/>
      <w:bookmarkStart w:id="80" w:name="_Toc500746969"/>
      <w:bookmarkStart w:id="81" w:name="_Toc239740354"/>
      <w:bookmarkStart w:id="82" w:name="_Toc177817337"/>
      <w:bookmarkStart w:id="83" w:name="_Toc265738863"/>
      <w:bookmarkStart w:id="84" w:name="_Toc177995476"/>
      <w:bookmarkStart w:id="85" w:name="_Toc230583544"/>
      <w:bookmarkStart w:id="86" w:name="_Toc184043022"/>
      <w:bookmarkStart w:id="87" w:name="_Toc499711887"/>
      <w:bookmarkStart w:id="88" w:name="_Toc389620174"/>
      <w:bookmarkStart w:id="89" w:name="_Toc503063425"/>
      <w:bookmarkStart w:id="90" w:name="_Toc53722843"/>
      <w:bookmarkStart w:id="91" w:name="_Toc70687149"/>
      <w:bookmarkStart w:id="92" w:name="_Toc232176275"/>
      <w:bookmarkStart w:id="93" w:name="_Toc235518469"/>
      <w:bookmarkStart w:id="94" w:name="_Toc232395215"/>
      <w:bookmarkStart w:id="95" w:name="_Toc500747065"/>
      <w:bookmarkStart w:id="96" w:name="_Toc492955418"/>
      <w:bookmarkStart w:id="97" w:name="_Toc500747192"/>
      <w:bookmarkStart w:id="98" w:name="_Toc499711046"/>
      <w:bookmarkStart w:id="99" w:name="_Toc176882545"/>
      <w:bookmarkStart w:id="100" w:name="_Toc177189238"/>
      <w:bookmarkStart w:id="101" w:name="_Toc230099800"/>
      <w:bookmarkStart w:id="102" w:name="_Toc230013635"/>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spacing w:line="360" w:lineRule="auto"/>
        <w:rPr>
          <w:rFonts w:ascii="宋体" w:hAnsi="宋体"/>
          <w:b/>
          <w:szCs w:val="24"/>
        </w:rPr>
      </w:pPr>
      <w:bookmarkStart w:id="103" w:name="_Toc184043023"/>
      <w:bookmarkStart w:id="104" w:name="_Toc70687150"/>
      <w:bookmarkStart w:id="105" w:name="_Toc389620176"/>
      <w:bookmarkStart w:id="106" w:name="_Toc385992337"/>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3"/>
      <w:bookmarkEnd w:id="104"/>
    </w:p>
    <w:p>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比选采购文件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val="en-US" w:eastAsia="zh-CN"/>
        </w:rPr>
        <w:t>采购</w:t>
      </w:r>
      <w:r>
        <w:rPr>
          <w:rFonts w:ascii="宋体" w:hAnsi="宋体"/>
          <w:szCs w:val="24"/>
        </w:rPr>
        <w:t>相关的所有文件均应以中文书写。</w:t>
      </w:r>
    </w:p>
    <w:p>
      <w:pPr>
        <w:spacing w:line="360" w:lineRule="auto"/>
        <w:rPr>
          <w:rFonts w:ascii="宋体" w:hAnsi="宋体"/>
          <w:b/>
          <w:szCs w:val="24"/>
        </w:rPr>
      </w:pPr>
      <w:bookmarkStart w:id="107" w:name="_Toc70687151"/>
      <w:bookmarkStart w:id="108" w:name="_Toc184043024"/>
      <w:r>
        <w:rPr>
          <w:rFonts w:ascii="宋体" w:hAnsi="宋体"/>
          <w:b/>
          <w:szCs w:val="24"/>
        </w:rPr>
        <w:t>8. 计量单位</w:t>
      </w:r>
      <w:bookmarkEnd w:id="105"/>
      <w:bookmarkEnd w:id="106"/>
      <w:bookmarkEnd w:id="107"/>
      <w:bookmarkEnd w:id="108"/>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9" w:name="OLE_LINK1"/>
      <w:r>
        <w:rPr>
          <w:rFonts w:ascii="宋体" w:hAnsi="宋体"/>
          <w:szCs w:val="24"/>
        </w:rPr>
        <w:t>除在</w:t>
      </w:r>
      <w:r>
        <w:rPr>
          <w:rFonts w:hint="eastAsia" w:ascii="宋体" w:hAnsi="宋体"/>
          <w:szCs w:val="24"/>
          <w:lang w:eastAsia="zh-CN"/>
        </w:rPr>
        <w:t>比选采购文件</w:t>
      </w:r>
      <w:bookmarkEnd w:id="109"/>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10" w:name="_Toc385992338"/>
      <w:bookmarkStart w:id="111" w:name="_Toc184043025"/>
      <w:bookmarkStart w:id="112" w:name="_Toc389620177"/>
      <w:bookmarkStart w:id="113" w:name="_Toc70687152"/>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10"/>
      <w:bookmarkEnd w:id="111"/>
      <w:bookmarkEnd w:id="112"/>
      <w:bookmarkEnd w:id="113"/>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3-</w:t>
      </w:r>
      <w:r>
        <w:rPr>
          <w:rFonts w:hint="eastAsia" w:ascii="宋体" w:hAnsi="宋体"/>
          <w:szCs w:val="24"/>
          <w:lang w:eastAsia="zh-CN"/>
        </w:rPr>
        <w:t>响应</w:t>
      </w:r>
      <w:r>
        <w:rPr>
          <w:rFonts w:hint="eastAsia" w:ascii="宋体" w:hAnsi="宋体"/>
          <w:szCs w:val="24"/>
        </w:rPr>
        <w:t>分项报价表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4-法定代表人授权书</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5-</w:t>
      </w:r>
      <w:r>
        <w:rPr>
          <w:rFonts w:hint="eastAsia" w:ascii="宋体" w:hAnsi="宋体"/>
          <w:szCs w:val="24"/>
        </w:rPr>
        <w:t>商务条款偏离表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6-</w:t>
      </w:r>
      <w:r>
        <w:rPr>
          <w:rFonts w:hint="eastAsia" w:ascii="宋体" w:hAnsi="宋体"/>
          <w:szCs w:val="24"/>
        </w:rPr>
        <w:t>技术需求偏离表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7-资格证明文件</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8-</w:t>
      </w:r>
      <w:r>
        <w:rPr>
          <w:rFonts w:hint="eastAsia" w:ascii="宋体" w:hAnsi="宋体"/>
          <w:szCs w:val="24"/>
        </w:rPr>
        <w:t>技术及服务方案</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9-</w:t>
      </w:r>
      <w:r>
        <w:rPr>
          <w:rFonts w:hint="eastAsia" w:ascii="宋体" w:hAnsi="宋体"/>
          <w:szCs w:val="24"/>
          <w:lang w:eastAsia="zh-CN"/>
        </w:rPr>
        <w:t>比选采购文件</w:t>
      </w:r>
      <w:r>
        <w:rPr>
          <w:rFonts w:hint="eastAsia" w:ascii="宋体" w:hAnsi="宋体"/>
          <w:szCs w:val="24"/>
        </w:rPr>
        <w:t>要求提供</w:t>
      </w:r>
      <w:r>
        <w:rPr>
          <w:rFonts w:ascii="宋体" w:hAnsi="宋体"/>
          <w:szCs w:val="24"/>
        </w:rPr>
        <w:t>/</w:t>
      </w:r>
      <w:r>
        <w:rPr>
          <w:rFonts w:hint="eastAsia" w:ascii="宋体" w:hAnsi="宋体"/>
          <w:szCs w:val="24"/>
          <w:lang w:eastAsia="zh-CN"/>
        </w:rPr>
        <w:t>响应</w:t>
      </w:r>
      <w:r>
        <w:rPr>
          <w:rFonts w:ascii="宋体" w:hAnsi="宋体"/>
          <w:szCs w:val="24"/>
        </w:rPr>
        <w:t>方认为应附的其他材料</w:t>
      </w:r>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14" w:name="_Toc184043026"/>
      <w:bookmarkStart w:id="115" w:name="_Toc385992339"/>
      <w:bookmarkStart w:id="116" w:name="_Toc389620178"/>
      <w:bookmarkStart w:id="117" w:name="_Toc70687153"/>
      <w:r>
        <w:rPr>
          <w:rFonts w:ascii="宋体" w:hAnsi="宋体"/>
          <w:szCs w:val="24"/>
        </w:rPr>
        <w:t>9.3</w:t>
      </w:r>
      <w:bookmarkEnd w:id="114"/>
      <w:bookmarkEnd w:id="115"/>
      <w:bookmarkEnd w:id="116"/>
      <w:bookmarkEnd w:id="117"/>
      <w:r>
        <w:rPr>
          <w:rFonts w:ascii="宋体" w:hAnsi="宋体"/>
          <w:szCs w:val="24"/>
        </w:rPr>
        <w:t>对于</w:t>
      </w:r>
      <w:r>
        <w:rPr>
          <w:rFonts w:hint="eastAsia" w:ascii="宋体" w:hAnsi="宋体"/>
          <w:szCs w:val="24"/>
          <w:lang w:eastAsia="zh-CN"/>
        </w:rPr>
        <w:t>比选采购文件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8" w:name="_Toc164229224"/>
      <w:bookmarkStart w:id="119" w:name="_Toc142311031"/>
      <w:bookmarkStart w:id="120" w:name="_Toc151193771"/>
      <w:bookmarkStart w:id="121" w:name="_Toc150480767"/>
      <w:bookmarkStart w:id="122" w:name="_Toc151193917"/>
      <w:bookmarkStart w:id="123" w:name="_Toc127151730"/>
      <w:bookmarkStart w:id="124" w:name="_Toc150774629"/>
      <w:bookmarkStart w:id="125" w:name="_Toc164229370"/>
      <w:bookmarkStart w:id="126" w:name="_Toc151193699"/>
      <w:bookmarkStart w:id="127" w:name="_Toc264969219"/>
      <w:bookmarkStart w:id="128" w:name="_Toc195842894"/>
      <w:bookmarkStart w:id="129" w:name="_Toc265228367"/>
      <w:bookmarkStart w:id="130" w:name="_Toc151193843"/>
      <w:bookmarkStart w:id="131" w:name="_Toc127151529"/>
      <w:bookmarkStart w:id="132" w:name="_Toc520356153"/>
      <w:bookmarkStart w:id="133" w:name="_Toc151193627"/>
      <w:bookmarkStart w:id="134" w:name="_Toc164351623"/>
      <w:bookmarkStart w:id="135" w:name="_Toc127161443"/>
      <w:bookmarkStart w:id="136" w:name="_Toc150509280"/>
      <w:bookmarkStart w:id="137" w:name="_Toc149720822"/>
      <w:bookmarkStart w:id="138" w:name="_Toc516367023"/>
      <w:bookmarkStart w:id="139" w:name="_Toc164608798"/>
      <w:bookmarkStart w:id="140" w:name="_Toc151190156"/>
      <w:bookmarkStart w:id="141" w:name="_Toc164608643"/>
      <w:bookmarkStart w:id="142" w:name="_Toc150774734"/>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比选采购文件</w:t>
      </w:r>
      <w:r>
        <w:rPr>
          <w:rFonts w:ascii="宋体" w:hAnsi="宋体"/>
          <w:b/>
          <w:szCs w:val="24"/>
        </w:rPr>
        <w:t>规定的文件</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比选采购文件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8"/>
        </w:numPr>
        <w:tabs>
          <w:tab w:val="left" w:pos="360"/>
          <w:tab w:val="left" w:pos="588"/>
        </w:tabs>
        <w:adjustRightInd/>
        <w:spacing w:line="360" w:lineRule="auto"/>
        <w:ind w:left="480" w:hanging="480" w:hangingChars="200"/>
        <w:jc w:val="both"/>
        <w:textAlignment w:val="auto"/>
        <w:rPr>
          <w:rFonts w:ascii="宋体" w:hAnsi="宋体"/>
          <w:szCs w:val="24"/>
        </w:rPr>
      </w:pPr>
      <w:bookmarkStart w:id="143" w:name="_Ref467306244"/>
      <w:r>
        <w:rPr>
          <w:rFonts w:ascii="宋体" w:hAnsi="宋体"/>
          <w:szCs w:val="24"/>
        </w:rPr>
        <w:t>上款所述的证明文件，可以是文字资料、图纸和数据</w:t>
      </w:r>
      <w:bookmarkEnd w:id="143"/>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比选采购文件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比选采购文件</w:t>
      </w:r>
      <w:r>
        <w:rPr>
          <w:rFonts w:hint="eastAsia" w:ascii="宋体" w:hAnsi="宋体"/>
          <w:szCs w:val="24"/>
        </w:rPr>
        <w:t>技术规格，逐条说明所提供产品和服务已对</w:t>
      </w:r>
      <w:r>
        <w:rPr>
          <w:rFonts w:hint="eastAsia" w:ascii="宋体" w:hAnsi="宋体"/>
          <w:szCs w:val="24"/>
          <w:lang w:eastAsia="zh-CN"/>
        </w:rPr>
        <w:t>比选采购文件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4" w:name="_Toc385992340"/>
      <w:bookmarkStart w:id="145" w:name="_Toc70687154"/>
      <w:bookmarkStart w:id="146" w:name="_Toc389620179"/>
      <w:bookmarkStart w:id="147" w:name="_Toc184043027"/>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4"/>
      <w:bookmarkEnd w:id="145"/>
      <w:bookmarkEnd w:id="146"/>
      <w:bookmarkEnd w:id="147"/>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比选采购文件</w:t>
      </w:r>
      <w:r>
        <w:rPr>
          <w:rFonts w:ascii="宋体" w:hAnsi="宋体"/>
          <w:szCs w:val="24"/>
        </w:rPr>
        <w:t>第六章的格式填写</w:t>
      </w:r>
      <w:r>
        <w:rPr>
          <w:rFonts w:hint="eastAsia" w:ascii="宋体" w:hAnsi="宋体"/>
          <w:szCs w:val="24"/>
        </w:rPr>
        <w:t>。</w:t>
      </w:r>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9"/>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b/>
          <w:szCs w:val="24"/>
        </w:rPr>
      </w:pPr>
      <w:bookmarkStart w:id="148" w:name="_Toc184043028"/>
      <w:bookmarkStart w:id="149" w:name="_Toc389620180"/>
      <w:bookmarkStart w:id="150" w:name="_Toc385992341"/>
      <w:bookmarkStart w:id="151" w:name="_Toc70687155"/>
      <w:r>
        <w:rPr>
          <w:rFonts w:ascii="宋体" w:hAnsi="宋体"/>
          <w:b/>
          <w:szCs w:val="24"/>
        </w:rPr>
        <w:t xml:space="preserve">12. </w:t>
      </w:r>
      <w:r>
        <w:rPr>
          <w:rFonts w:hint="eastAsia" w:ascii="宋体" w:hAnsi="宋体"/>
          <w:b/>
          <w:szCs w:val="24"/>
        </w:rPr>
        <w:t>报价</w:t>
      </w:r>
      <w:r>
        <w:rPr>
          <w:rFonts w:ascii="宋体" w:hAnsi="宋体"/>
          <w:b/>
          <w:szCs w:val="24"/>
        </w:rPr>
        <w:t>货币</w:t>
      </w:r>
      <w:bookmarkEnd w:id="148"/>
      <w:bookmarkEnd w:id="149"/>
      <w:bookmarkEnd w:id="150"/>
      <w:bookmarkEnd w:id="151"/>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2" w:name="_Toc385992342"/>
      <w:bookmarkStart w:id="153" w:name="_Toc389620181"/>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2"/>
    <w:bookmarkEnd w:id="153"/>
    <w:p>
      <w:pPr>
        <w:spacing w:line="360" w:lineRule="auto"/>
        <w:rPr>
          <w:rFonts w:ascii="宋体" w:hAnsi="宋体"/>
          <w:b/>
          <w:szCs w:val="24"/>
        </w:rPr>
      </w:pPr>
      <w:bookmarkStart w:id="154" w:name="_Toc70687159"/>
      <w:bookmarkStart w:id="155" w:name="_Toc184043032"/>
      <w:bookmarkStart w:id="156" w:name="_Toc385992345"/>
      <w:bookmarkStart w:id="157" w:name="_Toc389620184"/>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4"/>
      <w:bookmarkEnd w:id="155"/>
      <w:bookmarkEnd w:id="156"/>
      <w:bookmarkEnd w:id="157"/>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8" w:name="_Toc385992346"/>
      <w:bookmarkStart w:id="159" w:name="_Toc184043033"/>
      <w:bookmarkStart w:id="160" w:name="_Toc70687160"/>
      <w:bookmarkStart w:id="161" w:name="_Toc389620185"/>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8"/>
      <w:bookmarkEnd w:id="159"/>
      <w:bookmarkEnd w:id="160"/>
      <w:bookmarkEnd w:id="161"/>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w:t>
      </w:r>
      <w:r>
        <w:rPr>
          <w:rFonts w:hint="eastAsia" w:ascii="宋体" w:hAnsi="宋体"/>
          <w:szCs w:val="24"/>
          <w:lang w:val="en-US" w:eastAsia="zh-CN"/>
        </w:rPr>
        <w:t>X</w:t>
      </w:r>
      <w:r>
        <w:rPr>
          <w:rFonts w:ascii="宋体" w:hAnsi="宋体"/>
          <w:szCs w:val="24"/>
        </w:rPr>
        <w:t>CEL格式，采用U盘），每套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2" w:name="_Hlt491765640"/>
      <w:bookmarkEnd w:id="162"/>
      <w:bookmarkStart w:id="163" w:name="_Toc500746970"/>
      <w:bookmarkStart w:id="164" w:name="_Toc177817338"/>
      <w:bookmarkStart w:id="165" w:name="_Toc500747193"/>
      <w:bookmarkStart w:id="166" w:name="_Toc230099801"/>
      <w:bookmarkStart w:id="167" w:name="_Toc177995477"/>
      <w:bookmarkStart w:id="168" w:name="_Toc492955419"/>
      <w:bookmarkStart w:id="169" w:name="_Toc230583545"/>
      <w:bookmarkStart w:id="170" w:name="_Toc503063426"/>
      <w:bookmarkStart w:id="171" w:name="_Toc235518470"/>
      <w:bookmarkStart w:id="172" w:name="_Toc499711888"/>
      <w:bookmarkStart w:id="173" w:name="_Toc53722844"/>
      <w:bookmarkStart w:id="174" w:name="_Toc176882546"/>
      <w:bookmarkStart w:id="175" w:name="_Toc265738864"/>
      <w:bookmarkStart w:id="176" w:name="_Toc499711047"/>
      <w:bookmarkStart w:id="177" w:name="_Toc496324583"/>
      <w:bookmarkStart w:id="178" w:name="_Toc70687161"/>
      <w:bookmarkStart w:id="179" w:name="_Toc230013636"/>
      <w:bookmarkStart w:id="180" w:name="_Toc184043034"/>
      <w:bookmarkStart w:id="181" w:name="_Toc232176276"/>
      <w:bookmarkStart w:id="182" w:name="_Toc385992347"/>
      <w:bookmarkStart w:id="183" w:name="_Toc232395216"/>
      <w:bookmarkStart w:id="184" w:name="_Toc389620186"/>
      <w:bookmarkStart w:id="185" w:name="_Toc500747066"/>
      <w:bookmarkStart w:id="186" w:name="_Toc177189239"/>
      <w:bookmarkStart w:id="187" w:name="_Toc239740355"/>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pPr>
        <w:spacing w:line="360" w:lineRule="auto"/>
        <w:rPr>
          <w:rFonts w:ascii="宋体" w:hAnsi="宋体"/>
          <w:b/>
          <w:szCs w:val="24"/>
        </w:rPr>
      </w:pPr>
      <w:bookmarkStart w:id="188" w:name="_Toc70687162"/>
      <w:bookmarkStart w:id="189" w:name="_Toc389620187"/>
      <w:bookmarkStart w:id="190" w:name="_Toc385992348"/>
      <w:bookmarkStart w:id="191" w:name="_Toc184043035"/>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8"/>
      <w:bookmarkEnd w:id="189"/>
      <w:bookmarkEnd w:id="190"/>
      <w:bookmarkEnd w:id="191"/>
    </w:p>
    <w:p>
      <w:pPr>
        <w:tabs>
          <w:tab w:val="left" w:pos="588"/>
        </w:tabs>
        <w:adjustRightInd/>
        <w:spacing w:line="360" w:lineRule="auto"/>
        <w:jc w:val="both"/>
        <w:textAlignment w:val="auto"/>
        <w:rPr>
          <w:rFonts w:ascii="宋体" w:hAnsi="宋体"/>
          <w:szCs w:val="24"/>
        </w:rPr>
      </w:pPr>
      <w:bookmarkStart w:id="192" w:name="_Toc385992349"/>
      <w:bookmarkStart w:id="193" w:name="_Toc389620188"/>
      <w:bookmarkStart w:id="194" w:name="_Toc184043036"/>
      <w:bookmarkStart w:id="195" w:name="_Toc70687163"/>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指定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92"/>
      <w:bookmarkEnd w:id="193"/>
      <w:r>
        <w:rPr>
          <w:rFonts w:hint="eastAsia" w:ascii="宋体" w:hAnsi="宋体"/>
          <w:b/>
          <w:szCs w:val="24"/>
          <w:lang w:eastAsia="zh-CN"/>
        </w:rPr>
        <w:t>响应</w:t>
      </w:r>
      <w:r>
        <w:rPr>
          <w:rFonts w:ascii="宋体" w:hAnsi="宋体"/>
          <w:b/>
          <w:szCs w:val="24"/>
        </w:rPr>
        <w:t>文件递交截止时间</w:t>
      </w:r>
      <w:bookmarkEnd w:id="194"/>
      <w:bookmarkEnd w:id="195"/>
    </w:p>
    <w:p>
      <w:pPr>
        <w:tabs>
          <w:tab w:val="left" w:pos="588"/>
        </w:tabs>
        <w:adjustRightInd/>
        <w:spacing w:line="360" w:lineRule="auto"/>
        <w:jc w:val="both"/>
        <w:textAlignment w:val="auto"/>
        <w:rPr>
          <w:rFonts w:ascii="宋体" w:hAnsi="宋体"/>
          <w:szCs w:val="24"/>
        </w:rPr>
      </w:pPr>
      <w:bookmarkStart w:id="196" w:name="_Toc184043037"/>
      <w:bookmarkStart w:id="197" w:name="_Toc389620189"/>
      <w:bookmarkStart w:id="198" w:name="_Toc385992350"/>
      <w:bookmarkStart w:id="199" w:name="_Toc70687164"/>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比选采购文件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比选采购文件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200" w:name="_Toc249515413"/>
      <w:bookmarkStart w:id="201" w:name="_Toc388010429"/>
      <w:bookmarkStart w:id="202" w:name="_Toc249525182"/>
      <w:bookmarkStart w:id="203" w:name="_Toc249515301"/>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200"/>
      <w:bookmarkEnd w:id="201"/>
      <w:bookmarkEnd w:id="202"/>
      <w:bookmarkEnd w:id="203"/>
    </w:p>
    <w:p>
      <w:pPr>
        <w:spacing w:line="360" w:lineRule="auto"/>
        <w:rPr>
          <w:rFonts w:ascii="宋体" w:hAnsi="宋体"/>
          <w:szCs w:val="24"/>
        </w:rPr>
      </w:pPr>
      <w:r>
        <w:rPr>
          <w:rFonts w:ascii="宋体" w:hAnsi="宋体"/>
          <w:szCs w:val="24"/>
        </w:rPr>
        <w:t>17.</w:t>
      </w:r>
      <w:bookmarkEnd w:id="196"/>
      <w:bookmarkEnd w:id="197"/>
      <w:bookmarkEnd w:id="198"/>
      <w:bookmarkEnd w:id="199"/>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4" w:name="_Toc70687165"/>
      <w:bookmarkStart w:id="205" w:name="_Toc389620190"/>
      <w:bookmarkStart w:id="206" w:name="_Toc385992351"/>
      <w:bookmarkStart w:id="207" w:name="_Toc184043038"/>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4"/>
      <w:bookmarkEnd w:id="205"/>
      <w:bookmarkEnd w:id="206"/>
      <w:bookmarkEnd w:id="207"/>
    </w:p>
    <w:p>
      <w:pPr>
        <w:spacing w:line="360" w:lineRule="auto"/>
        <w:rPr>
          <w:rFonts w:ascii="宋体" w:hAnsi="宋体"/>
          <w:szCs w:val="24"/>
        </w:rPr>
      </w:pPr>
      <w:bookmarkStart w:id="208" w:name="_Hlt497729441"/>
      <w:bookmarkEnd w:id="208"/>
      <w:bookmarkStart w:id="209" w:name="_Hlt491765712"/>
      <w:bookmarkEnd w:id="209"/>
      <w:bookmarkStart w:id="210" w:name="_Toc239740356"/>
      <w:bookmarkStart w:id="211" w:name="_Toc232176277"/>
      <w:bookmarkStart w:id="212" w:name="_Toc214357452"/>
      <w:bookmarkStart w:id="213" w:name="_Toc265738865"/>
      <w:bookmarkStart w:id="214" w:name="_Toc235518471"/>
      <w:bookmarkStart w:id="215" w:name="_Toc232395217"/>
      <w:bookmarkStart w:id="216" w:name="_Toc500746971"/>
      <w:bookmarkStart w:id="217" w:name="_Toc503063427"/>
      <w:bookmarkStart w:id="218" w:name="_Toc177817339"/>
      <w:bookmarkStart w:id="219" w:name="_Toc177189240"/>
      <w:bookmarkStart w:id="220" w:name="_Toc492955420"/>
      <w:bookmarkStart w:id="221" w:name="_Toc53722845"/>
      <w:bookmarkStart w:id="222" w:name="_Toc499711048"/>
      <w:bookmarkStart w:id="223" w:name="_Toc500747194"/>
      <w:bookmarkStart w:id="224" w:name="_Toc184043039"/>
      <w:bookmarkStart w:id="225" w:name="_Toc500747067"/>
      <w:bookmarkStart w:id="226" w:name="_Toc70687166"/>
      <w:bookmarkStart w:id="227" w:name="_Toc385992352"/>
      <w:bookmarkStart w:id="228" w:name="_Toc176882547"/>
      <w:bookmarkStart w:id="229" w:name="_Toc499711889"/>
      <w:bookmarkStart w:id="230" w:name="_Toc496324584"/>
      <w:bookmarkStart w:id="231" w:name="_Toc389620191"/>
      <w:bookmarkStart w:id="232" w:name="_Toc177995478"/>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比选采购文件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b/>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10"/>
      <w:bookmarkEnd w:id="211"/>
      <w:bookmarkEnd w:id="212"/>
      <w:bookmarkEnd w:id="213"/>
      <w:bookmarkEnd w:id="214"/>
      <w:bookmarkEnd w:id="215"/>
      <w:r>
        <w:rPr>
          <w:rFonts w:hint="eastAsia" w:ascii="宋体" w:hAnsi="宋体"/>
          <w:b/>
          <w:szCs w:val="24"/>
        </w:rPr>
        <w:t>评审与</w:t>
      </w:r>
      <w:r>
        <w:rPr>
          <w:rFonts w:hint="eastAsia" w:ascii="宋体" w:hAnsi="宋体"/>
          <w:b/>
          <w:szCs w:val="24"/>
          <w:lang w:eastAsia="zh-CN"/>
        </w:rPr>
        <w:t>谈判</w:t>
      </w:r>
    </w:p>
    <w:p>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3"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3"/>
      <w:r>
        <w:rPr>
          <w:rFonts w:ascii="宋体" w:hAnsi="宋体"/>
          <w:b/>
          <w:szCs w:val="24"/>
        </w:rPr>
        <w:t>与澄清</w:t>
      </w:r>
    </w:p>
    <w:p>
      <w:pPr>
        <w:tabs>
          <w:tab w:val="left" w:pos="588"/>
        </w:tabs>
        <w:adjustRightInd/>
        <w:spacing w:line="360" w:lineRule="auto"/>
        <w:jc w:val="both"/>
        <w:textAlignment w:val="auto"/>
        <w:rPr>
          <w:rFonts w:ascii="宋体" w:hAnsi="宋体"/>
          <w:szCs w:val="24"/>
        </w:rPr>
      </w:pPr>
      <w:bookmarkStart w:id="234"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val="en-US" w:eastAsia="zh-CN"/>
        </w:rPr>
        <w:t>相关</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比选采购文件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spacing w:line="360" w:lineRule="auto"/>
        <w:rPr>
          <w:rFonts w:ascii="宋体" w:hAnsi="宋体"/>
          <w:szCs w:val="24"/>
        </w:rPr>
      </w:pPr>
      <w:r>
        <w:rPr>
          <w:rFonts w:ascii="宋体" w:hAnsi="宋体"/>
          <w:szCs w:val="24"/>
        </w:rPr>
        <w:t>21.1.</w:t>
      </w:r>
      <w:r>
        <w:rPr>
          <w:rFonts w:hint="eastAsia" w:ascii="宋体" w:hAnsi="宋体"/>
          <w:szCs w:val="24"/>
          <w:lang w:val="en-US" w:eastAsia="zh-CN"/>
        </w:rPr>
        <w:t>3</w:t>
      </w:r>
      <w:r>
        <w:rPr>
          <w:rFonts w:hint="eastAsia" w:ascii="宋体" w:hAnsi="宋体" w:eastAsia="宋体" w:cs="Times New Roman"/>
          <w:kern w:val="0"/>
          <w:sz w:val="24"/>
          <w:szCs w:val="24"/>
          <w:lang w:val="en-US" w:eastAsia="zh-CN"/>
        </w:rPr>
        <w:t>评审</w:t>
      </w:r>
      <w:r>
        <w:rPr>
          <w:rFonts w:hint="default" w:ascii="宋体" w:hAnsi="宋体" w:eastAsia="宋体" w:cs="Times New Roman"/>
          <w:kern w:val="0"/>
          <w:sz w:val="24"/>
          <w:szCs w:val="24"/>
        </w:rPr>
        <w:t>小组</w:t>
      </w:r>
      <w:r>
        <w:rPr>
          <w:rFonts w:hint="default" w:ascii="宋体" w:hAnsi="宋体" w:eastAsia="宋体" w:cs="Times New Roman"/>
          <w:kern w:val="0"/>
          <w:sz w:val="24"/>
          <w:szCs w:val="24"/>
          <w:lang w:val="en-US" w:eastAsia="zh-CN"/>
        </w:rPr>
        <w:t>可以</w:t>
      </w:r>
      <w:r>
        <w:rPr>
          <w:rFonts w:hint="default" w:ascii="宋体" w:hAnsi="宋体" w:eastAsia="宋体" w:cs="Times New Roman"/>
          <w:kern w:val="0"/>
          <w:sz w:val="24"/>
          <w:szCs w:val="24"/>
        </w:rPr>
        <w:t>要求响应文件中初审证明材料不符合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w:t>
      </w:r>
      <w:r>
        <w:rPr>
          <w:rFonts w:hint="default" w:ascii="宋体" w:hAnsi="宋体" w:eastAsia="宋体" w:cs="Times New Roman"/>
          <w:kern w:val="0"/>
          <w:sz w:val="24"/>
          <w:szCs w:val="24"/>
        </w:rPr>
        <w:t>要求</w:t>
      </w:r>
      <w:r>
        <w:rPr>
          <w:rFonts w:hint="default" w:ascii="宋体" w:hAnsi="宋体" w:eastAsia="宋体" w:cs="Times New Roman"/>
          <w:kern w:val="0"/>
          <w:sz w:val="24"/>
          <w:szCs w:val="24"/>
          <w:lang w:val="en-US" w:eastAsia="zh-CN"/>
        </w:rPr>
        <w:t>的供应商在规定时间内补充相关材料，对于未在规定时间内补充或补充的材料不符合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文件要求的，</w:t>
      </w:r>
      <w:r>
        <w:rPr>
          <w:rFonts w:hint="default" w:ascii="宋体" w:hAnsi="宋体" w:eastAsia="宋体" w:cs="Times New Roman"/>
          <w:b w:val="0"/>
          <w:bCs w:val="0"/>
          <w:kern w:val="0"/>
          <w:sz w:val="24"/>
          <w:szCs w:val="24"/>
        </w:rPr>
        <w:t>响应将被否决。</w:t>
      </w:r>
    </w:p>
    <w:p>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22.2评审小组根据本须知的规定，审查每份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比选采购文件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比选采购文件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响应比选采购文件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比选采购文件</w:t>
      </w:r>
      <w:r>
        <w:rPr>
          <w:rFonts w:hint="eastAsia" w:ascii="宋体" w:hAnsi="宋体"/>
          <w:szCs w:val="24"/>
        </w:rPr>
        <w:t>规定的最高限价的</w:t>
      </w:r>
      <w:r>
        <w:rPr>
          <w:rFonts w:hint="eastAsia" w:ascii="宋体" w:hAnsi="宋体"/>
          <w:szCs w:val="24"/>
          <w:lang w:eastAsia="zh-CN"/>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w:t>
      </w:r>
      <w:r>
        <w:rPr>
          <w:rFonts w:hint="eastAsia" w:ascii="宋体" w:hAnsi="宋体"/>
          <w:b w:val="0"/>
          <w:bCs w:val="0"/>
          <w:szCs w:val="24"/>
          <w:lang w:eastAsia="zh-CN"/>
        </w:rPr>
        <w:t>未能完全响应任一★条款的</w:t>
      </w:r>
      <w:r>
        <w:rPr>
          <w:rFonts w:hint="eastAsia" w:ascii="宋体" w:hAnsi="宋体"/>
          <w:b/>
          <w:bCs/>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比选采购文件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23.1</w:t>
      </w:r>
      <w:r>
        <w:rPr>
          <w:rFonts w:hint="eastAsia" w:ascii="宋体" w:hAnsi="宋体"/>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highlight w:val="none"/>
        </w:rPr>
        <w:t>并给予所有</w:t>
      </w:r>
      <w:r>
        <w:rPr>
          <w:rFonts w:hint="eastAsia" w:ascii="宋体" w:hAnsi="宋体"/>
          <w:szCs w:val="24"/>
          <w:highlight w:val="none"/>
        </w:rPr>
        <w:t>参加</w:t>
      </w:r>
      <w:r>
        <w:rPr>
          <w:rFonts w:hint="eastAsia" w:ascii="宋体" w:hAnsi="宋体"/>
          <w:szCs w:val="24"/>
          <w:highlight w:val="none"/>
          <w:lang w:eastAsia="zh-CN"/>
        </w:rPr>
        <w:t>谈判</w:t>
      </w:r>
      <w:r>
        <w:rPr>
          <w:rFonts w:hint="eastAsia" w:ascii="宋体" w:hAnsi="宋体"/>
          <w:szCs w:val="24"/>
          <w:highlight w:val="none"/>
        </w:rPr>
        <w:t>并通过初审的</w:t>
      </w:r>
      <w:r>
        <w:rPr>
          <w:rFonts w:hint="eastAsia" w:ascii="宋体" w:hAnsi="宋体"/>
          <w:szCs w:val="24"/>
          <w:highlight w:val="none"/>
          <w:lang w:eastAsia="zh-CN"/>
        </w:rPr>
        <w:t>响应</w:t>
      </w:r>
      <w:r>
        <w:rPr>
          <w:rFonts w:hint="eastAsia" w:ascii="宋体" w:hAnsi="宋体"/>
          <w:szCs w:val="24"/>
          <w:highlight w:val="none"/>
        </w:rPr>
        <w:t>方平等的</w:t>
      </w:r>
      <w:r>
        <w:rPr>
          <w:rFonts w:hint="eastAsia" w:ascii="宋体" w:hAnsi="宋体"/>
          <w:szCs w:val="24"/>
          <w:highlight w:val="none"/>
          <w:lang w:eastAsia="zh-CN"/>
        </w:rPr>
        <w:t>谈判</w:t>
      </w:r>
      <w:r>
        <w:rPr>
          <w:rFonts w:hint="eastAsia" w:ascii="宋体" w:hAnsi="宋体"/>
          <w:szCs w:val="24"/>
          <w:highlight w:val="none"/>
        </w:rPr>
        <w:t>机会。</w:t>
      </w:r>
    </w:p>
    <w:p>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val="en-US" w:eastAsia="zh-CN"/>
        </w:rPr>
        <w:t>评审或谈判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比选采购文件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比选采购文件</w:t>
      </w:r>
      <w:r>
        <w:rPr>
          <w:rFonts w:hint="eastAsia" w:ascii="宋体" w:hAnsi="宋体"/>
          <w:szCs w:val="24"/>
        </w:rPr>
        <w:t>中的其他内容。实质性变动的内容，须经采购人代表确认。对</w:t>
      </w:r>
      <w:r>
        <w:rPr>
          <w:rFonts w:hint="eastAsia" w:ascii="宋体" w:hAnsi="宋体"/>
          <w:szCs w:val="24"/>
          <w:lang w:eastAsia="zh-CN"/>
        </w:rPr>
        <w:t>比选采购文件</w:t>
      </w:r>
      <w:r>
        <w:rPr>
          <w:rFonts w:hint="eastAsia" w:ascii="宋体" w:hAnsi="宋体"/>
          <w:szCs w:val="24"/>
        </w:rPr>
        <w:t>作出的实质性变动是</w:t>
      </w:r>
      <w:r>
        <w:rPr>
          <w:rFonts w:hint="eastAsia" w:ascii="宋体" w:hAnsi="宋体"/>
          <w:szCs w:val="24"/>
          <w:lang w:eastAsia="zh-CN"/>
        </w:rPr>
        <w:t>比选采购文件</w:t>
      </w:r>
      <w:r>
        <w:rPr>
          <w:rFonts w:hint="eastAsia" w:ascii="宋体" w:hAnsi="宋体"/>
          <w:szCs w:val="24"/>
        </w:rPr>
        <w:t>的有效组成部分，评审小组将及时以书面形式同时通知所有参加</w:t>
      </w:r>
      <w:r>
        <w:rPr>
          <w:rFonts w:hint="eastAsia" w:ascii="宋体" w:hAnsi="宋体"/>
          <w:szCs w:val="24"/>
          <w:lang w:val="en-US"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比选采购文件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hint="eastAsia" w:ascii="宋体" w:hAnsi="宋体"/>
          <w:szCs w:val="24"/>
          <w:lang w:eastAsia="zh-CN"/>
        </w:rPr>
        <w:t>。</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比选采购文件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比选采购文件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5" w:name="_Toc127151744"/>
      <w:bookmarkStart w:id="236" w:name="_Toc195842908"/>
      <w:bookmarkStart w:id="237" w:name="_Toc127151543"/>
      <w:bookmarkStart w:id="238" w:name="_Toc142311045"/>
      <w:bookmarkStart w:id="239" w:name="_Toc150480781"/>
      <w:bookmarkStart w:id="240" w:name="_Toc164351637"/>
      <w:bookmarkStart w:id="241" w:name="_Toc150509294"/>
      <w:bookmarkStart w:id="242" w:name="_Toc164608812"/>
      <w:bookmarkStart w:id="243" w:name="_Toc164229384"/>
      <w:bookmarkStart w:id="244" w:name="_Toc151193857"/>
      <w:bookmarkStart w:id="245" w:name="_Toc150774748"/>
      <w:bookmarkStart w:id="246" w:name="_Toc151193641"/>
      <w:bookmarkStart w:id="247" w:name="_Toc150774643"/>
      <w:bookmarkStart w:id="248" w:name="_Toc151193931"/>
      <w:bookmarkStart w:id="249" w:name="_Toc164608657"/>
      <w:bookmarkStart w:id="250" w:name="_Toc164229238"/>
      <w:bookmarkStart w:id="251" w:name="_Toc151190170"/>
      <w:bookmarkStart w:id="252" w:name="_Toc149720836"/>
      <w:bookmarkStart w:id="253" w:name="_Toc151193785"/>
      <w:bookmarkStart w:id="254" w:name="_Toc127161457"/>
      <w:bookmarkStart w:id="255" w:name="_Toc151193713"/>
      <w:r>
        <w:rPr>
          <w:rFonts w:ascii="宋体" w:hAnsi="宋体"/>
          <w:b/>
          <w:szCs w:val="24"/>
        </w:rPr>
        <w:t>24.</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宋体" w:hAnsi="宋体"/>
          <w:b/>
          <w:szCs w:val="24"/>
        </w:rPr>
        <w:t xml:space="preserve"> 详细评审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比选采购文件</w:t>
      </w:r>
      <w:r>
        <w:rPr>
          <w:rFonts w:hint="eastAsia" w:ascii="宋体" w:hAnsi="宋体" w:cs="宋体"/>
          <w:szCs w:val="24"/>
        </w:rPr>
        <w:t>及</w:t>
      </w:r>
      <w:r>
        <w:rPr>
          <w:rFonts w:hint="eastAsia" w:ascii="宋体" w:hAnsi="宋体" w:cs="宋体"/>
          <w:szCs w:val="24"/>
          <w:lang w:eastAsia="zh-CN"/>
        </w:rPr>
        <w:t>比选采购文件</w:t>
      </w:r>
      <w:r>
        <w:rPr>
          <w:rFonts w:hint="eastAsia" w:ascii="宋体" w:hAnsi="宋体" w:cs="宋体"/>
          <w:szCs w:val="24"/>
        </w:rPr>
        <w:t>的澄清和修改文件。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比选采购文件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比选采购文件</w:t>
      </w:r>
      <w:r>
        <w:rPr>
          <w:rFonts w:hint="eastAsia" w:ascii="宋体" w:hAnsi="宋体" w:cs="宋体"/>
          <w:szCs w:val="24"/>
        </w:rPr>
        <w:t>中没有规定的标准和方法不得作为评审依据。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比选采购文件</w:t>
      </w:r>
      <w:r>
        <w:rPr>
          <w:rFonts w:hint="eastAsia" w:ascii="宋体" w:hAnsi="宋体" w:cs="宋体"/>
          <w:szCs w:val="24"/>
        </w:rPr>
        <w:t>和评审方法。</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方后，由评审小组采用综合评分法对提交最后报价的</w:t>
      </w:r>
      <w:r>
        <w:rPr>
          <w:rFonts w:hint="eastAsia" w:ascii="宋体" w:hAnsi="宋体" w:cs="宋体"/>
          <w:szCs w:val="24"/>
          <w:highlight w:val="none"/>
          <w:lang w:eastAsia="zh-CN"/>
        </w:rPr>
        <w:t>响应</w:t>
      </w:r>
      <w:r>
        <w:rPr>
          <w:rFonts w:hint="eastAsia" w:ascii="宋体" w:hAnsi="宋体" w:cs="宋体"/>
          <w:szCs w:val="24"/>
          <w:highlight w:val="none"/>
        </w:rPr>
        <w:t>方的</w:t>
      </w:r>
      <w:r>
        <w:rPr>
          <w:rFonts w:hint="eastAsia" w:ascii="宋体" w:hAnsi="宋体" w:cs="宋体"/>
          <w:szCs w:val="24"/>
          <w:highlight w:val="none"/>
          <w:lang w:eastAsia="zh-CN"/>
        </w:rPr>
        <w:t>响应</w:t>
      </w:r>
      <w:r>
        <w:rPr>
          <w:rFonts w:hint="eastAsia" w:ascii="宋体" w:hAnsi="宋体" w:cs="宋体"/>
          <w:szCs w:val="24"/>
          <w:highlight w:val="none"/>
        </w:rPr>
        <w:t>文件和最后报价进行综合评分。</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评审小组采用综合评分法对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w:t>
      </w:r>
      <w:r>
        <w:rPr>
          <w:rFonts w:hint="eastAsia" w:ascii="宋体" w:hAnsi="宋体" w:cs="宋体"/>
          <w:szCs w:val="24"/>
          <w:highlight w:val="none"/>
          <w:lang w:eastAsia="zh-CN"/>
        </w:rPr>
        <w:t>响应</w:t>
      </w:r>
      <w:r>
        <w:rPr>
          <w:rFonts w:hint="eastAsia" w:ascii="宋体" w:hAnsi="宋体" w:cs="宋体"/>
          <w:szCs w:val="24"/>
          <w:highlight w:val="none"/>
        </w:rPr>
        <w:t>文件和报价进行综合评分。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pPr>
        <w:tabs>
          <w:tab w:val="left" w:pos="588"/>
        </w:tabs>
        <w:adjustRightInd/>
        <w:spacing w:line="360" w:lineRule="auto"/>
        <w:jc w:val="both"/>
        <w:textAlignment w:val="auto"/>
        <w:rPr>
          <w:rFonts w:ascii="宋体" w:hAnsi="宋体"/>
          <w:szCs w:val="24"/>
        </w:rPr>
      </w:pPr>
      <w:r>
        <w:rPr>
          <w:rFonts w:ascii="宋体" w:hAnsi="宋体" w:cs="宋体"/>
          <w:szCs w:val="24"/>
        </w:rPr>
        <w:t>24.3.7</w:t>
      </w:r>
      <w:r>
        <w:rPr>
          <w:rFonts w:ascii="宋体" w:hAnsi="宋体"/>
          <w:szCs w:val="24"/>
        </w:rPr>
        <w:t>综合评分法评分的主要考虑</w:t>
      </w:r>
      <w:r>
        <w:rPr>
          <w:rFonts w:hint="eastAsia" w:ascii="宋体" w:hAnsi="宋体"/>
          <w:szCs w:val="24"/>
          <w:lang w:eastAsia="zh-CN"/>
        </w:rPr>
        <w:t>响应</w:t>
      </w:r>
      <w:r>
        <w:rPr>
          <w:rFonts w:ascii="宋体" w:hAnsi="宋体"/>
          <w:szCs w:val="24"/>
        </w:rPr>
        <w:t>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文件进行评价、打分，然后汇总每个</w:t>
      </w:r>
      <w:r>
        <w:rPr>
          <w:rFonts w:hint="eastAsia" w:ascii="宋体" w:hAnsi="宋体"/>
          <w:szCs w:val="24"/>
          <w:lang w:eastAsia="zh-CN"/>
        </w:rPr>
        <w:t>响应</w:t>
      </w:r>
      <w:r>
        <w:rPr>
          <w:rFonts w:ascii="宋体" w:hAnsi="宋体"/>
          <w:szCs w:val="24"/>
        </w:rPr>
        <w:t>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rPr>
        <w:t>评审标准详见</w:t>
      </w:r>
      <w:r>
        <w:rPr>
          <w:rFonts w:hint="eastAsia" w:ascii="宋体" w:hAnsi="宋体"/>
          <w:szCs w:val="24"/>
          <w:lang w:eastAsia="zh-CN"/>
        </w:rPr>
        <w:t>比选采购文件</w:t>
      </w:r>
      <w:r>
        <w:rPr>
          <w:rFonts w:ascii="宋体" w:hAnsi="宋体"/>
          <w:szCs w:val="24"/>
        </w:rPr>
        <w:t>第五章。</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出现下列情形之一的，</w:t>
      </w:r>
      <w:r>
        <w:rPr>
          <w:rFonts w:hint="eastAsia" w:ascii="宋体" w:hAnsi="宋体"/>
          <w:szCs w:val="24"/>
          <w:lang w:val="en-US" w:eastAsia="zh-CN"/>
        </w:rPr>
        <w:t>采购项目</w:t>
      </w:r>
      <w:r>
        <w:rPr>
          <w:rFonts w:ascii="宋体" w:hAnsi="宋体"/>
          <w:szCs w:val="24"/>
        </w:rPr>
        <w:t>应予</w:t>
      </w:r>
      <w:r>
        <w:rPr>
          <w:rFonts w:hint="eastAsia" w:ascii="宋体" w:hAnsi="宋体"/>
          <w:szCs w:val="24"/>
        </w:rPr>
        <w:t>终止：</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.1出现影响采购公正的违法、违规行为的；</w:t>
      </w:r>
    </w:p>
    <w:p>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.2因重大变故，采购任务取消的</w:t>
      </w:r>
      <w:r>
        <w:rPr>
          <w:rFonts w:hint="eastAsia" w:ascii="宋体" w:hAnsi="宋体"/>
          <w:szCs w:val="24"/>
        </w:rPr>
        <w:t>。</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3</w:t>
      </w:r>
      <w:r>
        <w:rPr>
          <w:rFonts w:ascii="宋体" w:hAnsi="宋体" w:eastAsia="宋体" w:cs="Times New Roman"/>
          <w:szCs w:val="24"/>
        </w:rPr>
        <w:t>中选候选供应商报价超过预算金额，采购方无法解决的；</w:t>
      </w:r>
    </w:p>
    <w:p>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rPr>
          <w:rFonts w:hint="eastAsia" w:ascii="宋体" w:hAnsi="宋体" w:eastAsia="宋体" w:cs="Times New Roman"/>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eastAsia="宋体" w:cs="Times New Roman"/>
          <w:sz w:val="24"/>
          <w:szCs w:val="24"/>
          <w:highlight w:val="none"/>
          <w:lang w:val="en-US" w:eastAsia="zh-CN" w:bidi="ar-SA"/>
        </w:rPr>
        <w:t>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家的项目，有效供应商少于2家（不含本数）；中选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为N家（N＞</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）的项目，有效供应商少于</w:t>
      </w:r>
      <w:r>
        <w:rPr>
          <w:rFonts w:hint="eastAsia" w:ascii="宋体" w:hAnsi="宋体" w:eastAsia="宋体" w:cs="Times New Roman"/>
          <w:sz w:val="24"/>
          <w:szCs w:val="24"/>
          <w:highlight w:val="none"/>
          <w:lang w:val="en-US" w:eastAsia="zh-CN" w:bidi="ar-SA"/>
        </w:rPr>
        <w:t>N+2</w:t>
      </w:r>
      <w:r>
        <w:rPr>
          <w:rFonts w:ascii="宋体" w:hAnsi="宋体" w:eastAsia="宋体" w:cs="Times New Roman"/>
          <w:sz w:val="24"/>
          <w:szCs w:val="24"/>
          <w:highlight w:val="none"/>
          <w:lang w:val="en-US" w:eastAsia="zh-CN" w:bidi="ar-SA"/>
        </w:rPr>
        <w:t>家（不含本数）。</w:t>
      </w:r>
    </w:p>
    <w:p>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lang w:val="en-US" w:eastAsia="zh-CN"/>
        </w:rPr>
        <w:t>5</w:t>
      </w:r>
      <w:r>
        <w:rPr>
          <w:rFonts w:hint="eastAsia" w:ascii="宋体" w:hAnsi="宋体" w:cs="宋体"/>
          <w:szCs w:val="24"/>
        </w:rPr>
        <w:t>评审纪律：</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6" w:name="OLE_LINK4"/>
      <w:r>
        <w:rPr>
          <w:rFonts w:hint="eastAsia" w:ascii="宋体" w:hAnsi="宋体" w:cs="宋体"/>
          <w:szCs w:val="24"/>
          <w:lang w:val="en-US" w:eastAsia="zh-CN"/>
        </w:rPr>
        <w:t>评审及</w:t>
      </w:r>
      <w:bookmarkEnd w:id="256"/>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7" w:name="_Toc151193786"/>
      <w:bookmarkStart w:id="258" w:name="_Toc164608813"/>
      <w:bookmarkStart w:id="259" w:name="_Toc150480782"/>
      <w:bookmarkStart w:id="260" w:name="_Toc195842909"/>
      <w:bookmarkStart w:id="261" w:name="_Toc150774644"/>
      <w:bookmarkStart w:id="262" w:name="_Toc151193932"/>
      <w:bookmarkStart w:id="263" w:name="_Toc150509295"/>
      <w:bookmarkStart w:id="264" w:name="_Toc151190171"/>
      <w:bookmarkStart w:id="265" w:name="_Toc164351638"/>
      <w:bookmarkStart w:id="266" w:name="_Toc151193714"/>
      <w:bookmarkStart w:id="267" w:name="_Toc151193642"/>
      <w:bookmarkStart w:id="268" w:name="_Toc150774749"/>
      <w:bookmarkStart w:id="269" w:name="_Toc127161458"/>
      <w:bookmarkStart w:id="270" w:name="_Toc149720837"/>
      <w:bookmarkStart w:id="271" w:name="_Toc151193858"/>
      <w:bookmarkStart w:id="272" w:name="_Toc164229385"/>
      <w:bookmarkStart w:id="273" w:name="_Toc127151745"/>
      <w:bookmarkStart w:id="274" w:name="_Toc142311046"/>
      <w:bookmarkStart w:id="275" w:name="_Toc164229239"/>
      <w:bookmarkStart w:id="276" w:name="_Toc127151544"/>
      <w:bookmarkStart w:id="277" w:name="_Toc164608658"/>
      <w:r>
        <w:rPr>
          <w:rFonts w:ascii="宋体" w:hAnsi="宋体"/>
          <w:b/>
          <w:szCs w:val="24"/>
        </w:rPr>
        <w:t>25. 评审过程及保密原则</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8" w:name="_Toc127151546"/>
      <w:bookmarkStart w:id="279" w:name="_Toc149720839"/>
      <w:bookmarkStart w:id="280" w:name="_Toc164229387"/>
      <w:bookmarkStart w:id="281" w:name="_Toc151190173"/>
      <w:bookmarkStart w:id="282" w:name="_Toc151193716"/>
      <w:bookmarkStart w:id="283" w:name="_Toc164351640"/>
      <w:bookmarkStart w:id="284" w:name="_Toc164608660"/>
      <w:bookmarkStart w:id="285" w:name="_Toc150480784"/>
      <w:bookmarkStart w:id="286" w:name="_Toc150774646"/>
      <w:bookmarkStart w:id="287" w:name="_Toc127161460"/>
      <w:bookmarkStart w:id="288" w:name="_Ref467307010"/>
      <w:bookmarkStart w:id="289" w:name="_Toc142311048"/>
      <w:bookmarkStart w:id="290" w:name="_Toc164608815"/>
      <w:bookmarkStart w:id="291" w:name="_Toc195842911"/>
      <w:bookmarkStart w:id="292" w:name="_Toc151193644"/>
      <w:bookmarkStart w:id="293" w:name="_Toc150509297"/>
      <w:bookmarkStart w:id="294" w:name="_Toc151193788"/>
      <w:bookmarkStart w:id="295" w:name="_Toc151193934"/>
      <w:bookmarkStart w:id="296" w:name="_Toc150774751"/>
      <w:bookmarkStart w:id="297" w:name="_Toc127151747"/>
      <w:bookmarkStart w:id="298" w:name="_Toc151193860"/>
      <w:bookmarkStart w:id="299" w:name="_Toc520356170"/>
      <w:bookmarkStart w:id="300" w:name="_Toc164229241"/>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rFonts w:ascii="宋体" w:hAnsi="宋体"/>
          <w:b/>
          <w:szCs w:val="24"/>
        </w:rPr>
        <w:t>原则</w:t>
      </w:r>
    </w:p>
    <w:bookmarkEnd w:id="234"/>
    <w:p>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综合评分情况</w:t>
      </w:r>
      <w:r>
        <w:rPr>
          <w:rFonts w:ascii="宋体" w:hAnsi="宋体"/>
          <w:szCs w:val="24"/>
        </w:rPr>
        <w:t>，对实质上</w:t>
      </w:r>
      <w:r>
        <w:rPr>
          <w:rFonts w:hint="eastAsia" w:ascii="宋体" w:hAnsi="宋体"/>
          <w:szCs w:val="24"/>
          <w:lang w:eastAsia="zh-CN"/>
        </w:rPr>
        <w:t>响应比选采购文件</w:t>
      </w:r>
      <w:r>
        <w:rPr>
          <w:rFonts w:ascii="宋体" w:hAnsi="宋体"/>
          <w:szCs w:val="24"/>
        </w:rPr>
        <w:t>的</w:t>
      </w:r>
      <w:r>
        <w:rPr>
          <w:rFonts w:hint="eastAsia" w:ascii="宋体" w:hAnsi="宋体"/>
          <w:szCs w:val="24"/>
          <w:lang w:eastAsia="zh-CN"/>
        </w:rPr>
        <w:t>响应</w:t>
      </w:r>
      <w:r>
        <w:rPr>
          <w:rFonts w:ascii="宋体" w:hAnsi="宋体"/>
          <w:szCs w:val="24"/>
        </w:rPr>
        <w:t>方按综合评审得分由高到低的顺序</w:t>
      </w:r>
      <w:r>
        <w:rPr>
          <w:rFonts w:hint="eastAsia" w:ascii="宋体" w:hAnsi="宋体"/>
          <w:szCs w:val="24"/>
        </w:rPr>
        <w:t>进行排序</w:t>
      </w:r>
      <w:r>
        <w:rPr>
          <w:rFonts w:ascii="宋体" w:hAnsi="宋体"/>
          <w:szCs w:val="24"/>
        </w:rPr>
        <w:t>。</w:t>
      </w:r>
      <w:r>
        <w:rPr>
          <w:rFonts w:hint="eastAsia" w:ascii="宋体" w:hAnsi="宋体"/>
          <w:szCs w:val="24"/>
        </w:rPr>
        <w:t>评审</w:t>
      </w:r>
      <w:r>
        <w:rPr>
          <w:rFonts w:ascii="宋体" w:hAnsi="宋体"/>
          <w:szCs w:val="24"/>
        </w:rPr>
        <w:t>得分相同的，按</w:t>
      </w:r>
      <w:r>
        <w:rPr>
          <w:rFonts w:hint="eastAsia" w:ascii="宋体" w:hAnsi="宋体"/>
          <w:szCs w:val="24"/>
        </w:rPr>
        <w:t>照最后</w:t>
      </w:r>
      <w:r>
        <w:rPr>
          <w:rFonts w:ascii="宋体" w:hAnsi="宋体"/>
          <w:szCs w:val="24"/>
        </w:rPr>
        <w:t>报价由低到高顺序</w:t>
      </w:r>
      <w:r>
        <w:rPr>
          <w:rFonts w:hint="eastAsia" w:ascii="宋体" w:hAnsi="宋体"/>
          <w:szCs w:val="24"/>
        </w:rPr>
        <w:t>排列；最后</w:t>
      </w:r>
      <w:r>
        <w:rPr>
          <w:rFonts w:ascii="宋体" w:hAnsi="宋体"/>
          <w:szCs w:val="24"/>
        </w:rPr>
        <w:t>报价</w:t>
      </w:r>
      <w:r>
        <w:rPr>
          <w:rFonts w:hint="eastAsia" w:ascii="宋体" w:hAnsi="宋体"/>
          <w:szCs w:val="24"/>
        </w:rPr>
        <w:t>仍</w:t>
      </w:r>
      <w:r>
        <w:rPr>
          <w:rFonts w:ascii="宋体" w:hAnsi="宋体"/>
          <w:szCs w:val="24"/>
        </w:rPr>
        <w:t>相同的，</w:t>
      </w:r>
      <w:r>
        <w:rPr>
          <w:rFonts w:hint="eastAsia" w:ascii="宋体" w:hAnsi="宋体"/>
          <w:szCs w:val="24"/>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Pr>
        <w:spacing w:line="360" w:lineRule="auto"/>
        <w:jc w:val="center"/>
        <w:rPr>
          <w:rFonts w:ascii="宋体" w:hAnsi="宋体"/>
          <w:b/>
          <w:szCs w:val="24"/>
        </w:rPr>
      </w:pPr>
      <w:bookmarkStart w:id="301" w:name="_Toc235518472"/>
      <w:bookmarkStart w:id="302" w:name="_Toc232176278"/>
      <w:bookmarkStart w:id="303" w:name="_Toc232395218"/>
      <w:bookmarkStart w:id="304" w:name="_Toc265738866"/>
      <w:bookmarkStart w:id="305" w:name="_Toc239740357"/>
      <w:bookmarkStart w:id="306" w:name="_Toc389620199"/>
      <w:bookmarkStart w:id="307" w:name="_Toc177189241"/>
      <w:bookmarkStart w:id="308" w:name="_Toc176882548"/>
      <w:bookmarkStart w:id="309" w:name="_Toc70687174"/>
      <w:bookmarkStart w:id="310" w:name="_Toc500747068"/>
      <w:bookmarkStart w:id="311" w:name="_Toc53722846"/>
      <w:bookmarkStart w:id="312" w:name="_Toc499711049"/>
      <w:bookmarkStart w:id="313" w:name="_Toc500746972"/>
      <w:bookmarkStart w:id="314" w:name="_Toc492955421"/>
      <w:bookmarkStart w:id="315" w:name="_Toc503063428"/>
      <w:bookmarkStart w:id="316" w:name="_Toc184043047"/>
      <w:bookmarkStart w:id="317" w:name="_Toc496324585"/>
      <w:bookmarkStart w:id="318" w:name="_Toc177817340"/>
      <w:bookmarkStart w:id="319" w:name="_Toc385992360"/>
      <w:bookmarkStart w:id="320" w:name="_Toc499711890"/>
      <w:bookmarkStart w:id="321" w:name="_Toc500747195"/>
      <w:bookmarkStart w:id="322" w:name="_Toc177995479"/>
      <w:r>
        <w:rPr>
          <w:rFonts w:ascii="宋体" w:hAnsi="宋体"/>
          <w:b/>
          <w:szCs w:val="24"/>
        </w:rPr>
        <w:t>六、授予</w:t>
      </w:r>
      <w:r>
        <w:rPr>
          <w:rFonts w:hint="eastAsia" w:ascii="宋体" w:hAnsi="宋体"/>
          <w:b/>
          <w:szCs w:val="24"/>
        </w:rPr>
        <w:t>采购</w:t>
      </w:r>
      <w:bookmarkEnd w:id="301"/>
      <w:bookmarkEnd w:id="302"/>
      <w:bookmarkEnd w:id="303"/>
      <w:bookmarkEnd w:id="304"/>
      <w:bookmarkEnd w:id="305"/>
      <w:r>
        <w:rPr>
          <w:rFonts w:hint="eastAsia" w:ascii="宋体" w:hAnsi="宋体"/>
          <w:b/>
          <w:szCs w:val="24"/>
        </w:rPr>
        <w:t>合同</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Pr>
        <w:spacing w:line="360" w:lineRule="auto"/>
        <w:rPr>
          <w:rFonts w:ascii="宋体" w:hAnsi="宋体"/>
          <w:b/>
          <w:szCs w:val="24"/>
        </w:rPr>
      </w:pPr>
      <w:bookmarkStart w:id="323" w:name="_Toc70687175"/>
      <w:bookmarkStart w:id="324" w:name="_Toc389620200"/>
      <w:bookmarkStart w:id="325" w:name="_Toc385992361"/>
      <w:bookmarkStart w:id="326" w:name="_Toc184043048"/>
      <w:r>
        <w:rPr>
          <w:rFonts w:ascii="宋体" w:hAnsi="宋体"/>
          <w:b/>
          <w:szCs w:val="24"/>
        </w:rPr>
        <w:t>27.</w:t>
      </w:r>
      <w:bookmarkEnd w:id="323"/>
      <w:bookmarkEnd w:id="324"/>
      <w:bookmarkEnd w:id="325"/>
      <w:bookmarkEnd w:id="326"/>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adjustRightInd/>
        <w:spacing w:line="360" w:lineRule="auto"/>
        <w:jc w:val="both"/>
        <w:textAlignment w:val="auto"/>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r>
        <w:rPr>
          <w:rFonts w:hint="eastAsia" w:ascii="宋体" w:hAnsi="宋体" w:cs="宋体"/>
          <w:szCs w:val="24"/>
          <w:lang w:eastAsia="zh-CN"/>
        </w:rPr>
        <w:t>。</w:t>
      </w:r>
    </w:p>
    <w:p>
      <w:pPr>
        <w:tabs>
          <w:tab w:val="left" w:pos="588"/>
        </w:tabs>
        <w:adjustRightInd/>
        <w:spacing w:line="360" w:lineRule="auto"/>
        <w:jc w:val="both"/>
        <w:textAlignment w:val="auto"/>
        <w:rPr>
          <w:rFonts w:ascii="宋体" w:hAnsi="宋体"/>
          <w:szCs w:val="24"/>
        </w:rPr>
      </w:pPr>
      <w:bookmarkStart w:id="327" w:name="_Toc389620202"/>
      <w:bookmarkStart w:id="328" w:name="_Toc385992363"/>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9" w:name="_Toc70687176"/>
      <w:bookmarkStart w:id="330" w:name="_Toc184043049"/>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7"/>
      <w:bookmarkEnd w:id="328"/>
      <w:bookmarkEnd w:id="329"/>
      <w:bookmarkEnd w:id="330"/>
    </w:p>
    <w:p>
      <w:pPr>
        <w:tabs>
          <w:tab w:val="left" w:pos="360"/>
          <w:tab w:val="left" w:pos="588"/>
        </w:tabs>
        <w:adjustRightInd/>
        <w:spacing w:line="360" w:lineRule="auto"/>
        <w:jc w:val="both"/>
        <w:textAlignment w:val="auto"/>
        <w:rPr>
          <w:rFonts w:ascii="宋体" w:hAnsi="宋体"/>
          <w:szCs w:val="24"/>
        </w:rPr>
      </w:pPr>
      <w:bookmarkStart w:id="331" w:name="_Toc389620203"/>
      <w:bookmarkStart w:id="332" w:name="_Toc184043050"/>
      <w:bookmarkStart w:id="333" w:name="_Toc70687177"/>
      <w:bookmarkStart w:id="334" w:name="_Toc385992364"/>
      <w:r>
        <w:rPr>
          <w:rFonts w:hint="eastAsia" w:ascii="宋体" w:hAnsi="宋体"/>
          <w:szCs w:val="24"/>
          <w:lang w:val="en-US" w:eastAsia="zh-CN"/>
        </w:rPr>
        <w:t>28.1</w:t>
      </w:r>
      <w:r>
        <w:rPr>
          <w:rFonts w:ascii="宋体" w:hAnsi="宋体"/>
          <w:szCs w:val="24"/>
        </w:rPr>
        <w:t>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1"/>
      <w:bookmarkEnd w:id="332"/>
      <w:bookmarkEnd w:id="333"/>
      <w:bookmarkEnd w:id="334"/>
    </w:p>
    <w:p>
      <w:pPr>
        <w:tabs>
          <w:tab w:val="left" w:pos="588"/>
        </w:tabs>
        <w:adjustRightInd/>
        <w:spacing w:line="360" w:lineRule="auto"/>
        <w:ind w:left="480" w:hanging="480" w:hangingChars="200"/>
        <w:jc w:val="both"/>
        <w:textAlignment w:val="auto"/>
        <w:rPr>
          <w:rFonts w:ascii="宋体" w:hAnsi="宋体"/>
          <w:szCs w:val="24"/>
        </w:rPr>
      </w:pPr>
      <w:bookmarkStart w:id="335" w:name="_Toc389620204"/>
      <w:bookmarkStart w:id="336" w:name="_Toc385992365"/>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bookmarkStart w:id="337" w:name="OLE_LINK5"/>
      <w:r>
        <w:rPr>
          <w:rFonts w:ascii="宋体" w:hAnsi="宋体"/>
          <w:szCs w:val="24"/>
        </w:rPr>
        <w:t>，</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bookmarkEnd w:id="337"/>
      <w:r>
        <w:rPr>
          <w:rFonts w:hint="eastAsia" w:ascii="宋体" w:hAnsi="宋体"/>
          <w:szCs w:val="24"/>
        </w:rPr>
        <w:t>。</w:t>
      </w:r>
    </w:p>
    <w:bookmarkEnd w:id="335"/>
    <w:bookmarkEnd w:id="336"/>
    <w:p>
      <w:pPr>
        <w:spacing w:line="360" w:lineRule="auto"/>
        <w:rPr>
          <w:rFonts w:ascii="宋体" w:hAnsi="宋体"/>
          <w:b/>
          <w:szCs w:val="24"/>
        </w:rPr>
      </w:pPr>
      <w:r>
        <w:rPr>
          <w:rFonts w:ascii="宋体" w:hAnsi="宋体"/>
          <w:b/>
          <w:szCs w:val="24"/>
        </w:rPr>
        <w:t>30.签订合同</w:t>
      </w:r>
    </w:p>
    <w:p>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比选采购文件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比选采购文件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adjustRightInd/>
        <w:spacing w:line="360" w:lineRule="auto"/>
        <w:jc w:val="both"/>
        <w:textAlignment w:val="auto"/>
        <w:rPr>
          <w:rFonts w:ascii="宋体" w:hAnsi="宋体"/>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比选采购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比选采购</w:t>
      </w:r>
      <w:r>
        <w:rPr>
          <w:rFonts w:hint="eastAsia" w:ascii="宋体" w:hAnsi="宋体"/>
          <w:szCs w:val="24"/>
        </w:rPr>
        <w:t>文件所附合同条款进行修改，形成双方最终签署的合同文本。</w:t>
      </w:r>
      <w:bookmarkEnd w:id="15"/>
      <w:bookmarkEnd w:id="31"/>
      <w:bookmarkEnd w:id="32"/>
      <w:bookmarkStart w:id="338" w:name="_Hlt58073159"/>
      <w:bookmarkEnd w:id="338"/>
      <w:bookmarkStart w:id="339" w:name="_Toc201632872"/>
      <w:bookmarkStart w:id="340" w:name="_Toc241827247"/>
    </w:p>
    <w:bookmarkEnd w:id="339"/>
    <w:bookmarkEnd w:id="340"/>
    <w:p>
      <w:pPr>
        <w:spacing w:line="360" w:lineRule="auto"/>
        <w:jc w:val="center"/>
        <w:rPr>
          <w:rFonts w:hint="eastAsia" w:ascii="宋体" w:hAnsi="宋体" w:eastAsia="宋体" w:cs="Times New Roman"/>
          <w:b/>
          <w:szCs w:val="24"/>
          <w:lang w:val="en-US" w:eastAsia="zh-CN"/>
        </w:rPr>
      </w:pPr>
      <w:bookmarkStart w:id="341" w:name="_Toc241827248"/>
      <w:r>
        <w:rPr>
          <w:rFonts w:hint="eastAsia" w:ascii="宋体" w:hAnsi="宋体" w:eastAsia="宋体" w:cs="Times New Roman"/>
          <w:b/>
          <w:szCs w:val="24"/>
          <w:lang w:val="en-US" w:eastAsia="zh-CN"/>
        </w:rPr>
        <w:t>七、其他</w:t>
      </w:r>
    </w:p>
    <w:p>
      <w:pPr>
        <w:pStyle w:val="6"/>
        <w:spacing w:before="0" w:after="0" w:line="360" w:lineRule="auto"/>
        <w:jc w:val="left"/>
        <w:rPr>
          <w:rFonts w:hint="default" w:ascii="宋体" w:hAnsi="宋体" w:eastAsia="宋体" w:cs="Times New Roman"/>
          <w:bCs w:val="0"/>
          <w:sz w:val="24"/>
          <w:szCs w:val="24"/>
        </w:rPr>
      </w:pPr>
      <w:r>
        <w:rPr>
          <w:rFonts w:hint="default" w:ascii="宋体" w:hAnsi="宋体" w:eastAsia="宋体" w:cs="Times New Roman"/>
          <w:bCs w:val="0"/>
          <w:sz w:val="24"/>
          <w:szCs w:val="24"/>
          <w:lang w:val="en-US" w:eastAsia="zh-CN"/>
        </w:rPr>
        <w:t>31.</w:t>
      </w:r>
      <w:r>
        <w:rPr>
          <w:rFonts w:hint="default" w:ascii="宋体" w:hAnsi="宋体" w:eastAsia="宋体" w:cs="Times New Roman"/>
          <w:bCs w:val="0"/>
          <w:sz w:val="24"/>
          <w:szCs w:val="24"/>
        </w:rPr>
        <w:t>其他情况</w:t>
      </w:r>
    </w:p>
    <w:p>
      <w:pPr>
        <w:tabs>
          <w:tab w:val="left" w:pos="588"/>
        </w:tabs>
        <w:adjustRightInd/>
        <w:spacing w:line="360" w:lineRule="auto"/>
        <w:jc w:val="both"/>
        <w:textAlignment w:val="auto"/>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p>
    <w:p>
      <w:pPr>
        <w:pStyle w:val="22"/>
        <w:ind w:firstLine="883"/>
        <w:jc w:val="center"/>
        <w:outlineLvl w:val="0"/>
        <w:rPr>
          <w:b/>
          <w:sz w:val="44"/>
          <w:szCs w:val="44"/>
          <w:highlight w:val="none"/>
        </w:rPr>
      </w:pPr>
      <w:bookmarkStart w:id="342" w:name="_Toc421032043"/>
      <w:bookmarkStart w:id="343" w:name="_Toc421042645"/>
      <w:bookmarkStart w:id="344" w:name="_Toc18928245"/>
      <w:bookmarkStart w:id="345" w:name="_Toc19039759"/>
      <w:bookmarkStart w:id="346" w:name="_Toc19034377"/>
      <w:bookmarkStart w:id="347" w:name="_Toc19034437"/>
      <w:bookmarkStart w:id="348" w:name="_Toc1539"/>
      <w:r>
        <w:rPr>
          <w:b/>
          <w:sz w:val="44"/>
          <w:szCs w:val="44"/>
          <w:highlight w:val="none"/>
        </w:rPr>
        <w:t>第</w:t>
      </w:r>
      <w:r>
        <w:rPr>
          <w:rFonts w:hint="eastAsia"/>
          <w:b/>
          <w:sz w:val="44"/>
          <w:szCs w:val="44"/>
          <w:highlight w:val="none"/>
        </w:rPr>
        <w:t>三章</w:t>
      </w:r>
      <w:r>
        <w:rPr>
          <w:b/>
          <w:sz w:val="44"/>
          <w:szCs w:val="44"/>
          <w:highlight w:val="none"/>
        </w:rPr>
        <w:t xml:space="preserve"> </w:t>
      </w:r>
      <w:bookmarkEnd w:id="341"/>
      <w:bookmarkEnd w:id="342"/>
      <w:bookmarkEnd w:id="343"/>
      <w:r>
        <w:rPr>
          <w:rFonts w:hint="eastAsia"/>
          <w:b/>
          <w:sz w:val="44"/>
          <w:szCs w:val="44"/>
          <w:highlight w:val="none"/>
        </w:rPr>
        <w:t>项目需求</w:t>
      </w:r>
      <w:bookmarkEnd w:id="344"/>
      <w:bookmarkEnd w:id="345"/>
      <w:bookmarkEnd w:id="346"/>
      <w:bookmarkEnd w:id="347"/>
      <w:bookmarkEnd w:id="348"/>
    </w:p>
    <w:p>
      <w:pPr>
        <w:pStyle w:val="7"/>
        <w:spacing w:line="360" w:lineRule="auto"/>
        <w:ind w:left="0" w:leftChars="0" w:firstLine="0" w:firstLineChars="0"/>
        <w:rPr>
          <w:rFonts w:ascii="宋体" w:hAnsi="宋体" w:cs="Arial"/>
        </w:rPr>
      </w:pPr>
    </w:p>
    <w:p>
      <w:pPr>
        <w:pStyle w:val="7"/>
        <w:keepNext w:val="0"/>
        <w:keepLines w:val="0"/>
        <w:pageBreakBefore w:val="0"/>
        <w:widowControl w:val="0"/>
        <w:kinsoku/>
        <w:wordWrap/>
        <w:overflowPunct/>
        <w:topLinePunct w:val="0"/>
        <w:autoSpaceDE/>
        <w:autoSpaceDN/>
        <w:bidi w:val="0"/>
        <w:adjustRightInd w:val="0"/>
        <w:snapToGrid/>
        <w:spacing w:line="500" w:lineRule="atLeast"/>
        <w:ind w:firstLine="560" w:firstLineChars="200"/>
        <w:jc w:val="left"/>
        <w:textAlignment w:val="baseline"/>
        <w:outlineLvl w:val="0"/>
        <w:rPr>
          <w:rFonts w:hint="eastAsia" w:asciiTheme="minorEastAsia" w:hAnsiTheme="minorEastAsia" w:eastAsiaTheme="minorEastAsia" w:cstheme="minorEastAsia"/>
          <w:sz w:val="24"/>
          <w:szCs w:val="24"/>
          <w:lang w:val="en-US" w:eastAsia="zh-CN" w:bidi="ar-SA"/>
        </w:rPr>
      </w:pPr>
      <w:bookmarkStart w:id="349" w:name="_Toc19034378"/>
      <w:bookmarkStart w:id="350" w:name="_Toc19034438"/>
      <w:bookmarkStart w:id="351" w:name="_Toc19039760"/>
      <w:bookmarkStart w:id="352" w:name="_Toc18468"/>
      <w:r>
        <w:rPr>
          <w:rFonts w:hint="eastAsia" w:asciiTheme="minorEastAsia" w:hAnsiTheme="minorEastAsia" w:eastAsiaTheme="minorEastAsia" w:cstheme="minorEastAsia"/>
          <w:sz w:val="28"/>
          <w:szCs w:val="28"/>
          <w:lang w:val="en-US" w:eastAsia="zh-CN" w:bidi="ar-SA"/>
        </w:rPr>
        <w:t>本次拟采购为期2个月的个非安康险电梯轿厢宣传服务项目。现拟定该项目需求为840块，单价参考上年价格结合近期市场行情225元/块。该单价为全费用包干价，涵盖宣传画面原创设计、高精度制作、框架安装、售后服务及相关税费等全部成本，以我司在合同服务期限内，提出的单次服务需求进行结算，最终结算金额以采购人验收合格、签字确认的实际调研次数为准，据实核算支付。本项目计划覆盖全县城区及乡镇各小区，优先选取入住率80%以上、常住家庭较多的中高端成熟小区电梯点位，覆盖多层、高层住宅，主要面向家庭户主、中老年群体宣传。各点位画面、版式、规范统一，不得杂乱；物料使用电梯专用PP背胶加高清覆膜（亮膜/哑膜可选），做到防水防刮防褪色防起泡，适配电梯密闭、温差、高频摩擦环境；严禁使用普通打印纸等劣质材料，画面分辨率不低于120dpi，印刷清晰无瑕疵；按电梯框架尺寸一对一裁切安装，画面居中平整、四角压实，无翘起、卷边、褶皱、偏移、松动。宣传内容重点突出人保安康险普惠健康保障、低门槛、高实用、家庭可保卖点，包含产品保障简介、续保提示、官方咨询方式及人保LOGO，文案通俗亲民，不得夸大保障、对比同业，所有文案须经我方合规审核后方可上刊。供应商每周至少1次全域点位巡查并拍照留存台账，出现起泡、卷边、褪色、破损、脱落、遮挡等问题24小时内免费更换；我方更新宣传内容，供应商免费改版更换画面。合同终止触发条件：①若供应商逾期未完成点位布设、故障破损接到通知后拒不按期整改、擅自转包分包、未经合规审核擅自发布违规宣传内容且整改无效的，采购人可单方面发出书面通知终止合同；②如遇政策、监管或采购人业务调整，采购人可提前书面通知终止合同，按实际验收合格点位据实结算；③服务期2个月期满未续约的，合同自动终止。合同终止后供应商须于3日内完成全部广告物料拆除并移交项目相关台账资料。本项目选定1家供应商。</w:t>
      </w:r>
    </w:p>
    <w:p>
      <w:pPr>
        <w:pStyle w:val="7"/>
        <w:keepNext w:val="0"/>
        <w:keepLines w:val="0"/>
        <w:pageBreakBefore w:val="0"/>
        <w:widowControl w:val="0"/>
        <w:kinsoku/>
        <w:wordWrap/>
        <w:overflowPunct/>
        <w:topLinePunct w:val="0"/>
        <w:autoSpaceDE/>
        <w:autoSpaceDN/>
        <w:bidi w:val="0"/>
        <w:adjustRightInd w:val="0"/>
        <w:snapToGrid/>
        <w:spacing w:line="400" w:lineRule="atLeast"/>
        <w:ind w:left="0" w:leftChars="0" w:firstLine="0" w:firstLineChars="0"/>
        <w:jc w:val="left"/>
        <w:textAlignment w:val="baseline"/>
        <w:outlineLvl w:val="0"/>
        <w:rPr>
          <w:rFonts w:hint="eastAsia" w:ascii="宋体" w:hAnsi="宋体" w:cs="Times New Roman"/>
          <w:sz w:val="28"/>
          <w:szCs w:val="28"/>
          <w:lang w:val="en-US" w:eastAsia="zh-CN" w:bidi="ar-SA"/>
        </w:rPr>
      </w:pPr>
    </w:p>
    <w:p>
      <w:pPr>
        <w:pStyle w:val="7"/>
        <w:keepNext w:val="0"/>
        <w:keepLines w:val="0"/>
        <w:pageBreakBefore w:val="0"/>
        <w:widowControl w:val="0"/>
        <w:kinsoku/>
        <w:wordWrap/>
        <w:overflowPunct/>
        <w:topLinePunct w:val="0"/>
        <w:autoSpaceDE/>
        <w:autoSpaceDN/>
        <w:bidi w:val="0"/>
        <w:adjustRightInd w:val="0"/>
        <w:snapToGrid/>
        <w:spacing w:line="400" w:lineRule="atLeast"/>
        <w:ind w:firstLine="560" w:firstLineChars="200"/>
        <w:jc w:val="left"/>
        <w:textAlignment w:val="baseline"/>
        <w:outlineLvl w:val="0"/>
        <w:rPr>
          <w:rFonts w:hint="eastAsia" w:ascii="宋体" w:hAnsi="宋体" w:cs="Times New Roman"/>
          <w:sz w:val="28"/>
          <w:szCs w:val="28"/>
          <w:lang w:val="en-US" w:eastAsia="zh-CN" w:bidi="ar-SA"/>
        </w:rPr>
      </w:pPr>
    </w:p>
    <w:p>
      <w:pPr>
        <w:pStyle w:val="7"/>
        <w:keepNext w:val="0"/>
        <w:keepLines w:val="0"/>
        <w:pageBreakBefore w:val="0"/>
        <w:widowControl w:val="0"/>
        <w:kinsoku/>
        <w:wordWrap/>
        <w:overflowPunct/>
        <w:topLinePunct w:val="0"/>
        <w:autoSpaceDE/>
        <w:autoSpaceDN/>
        <w:bidi w:val="0"/>
        <w:adjustRightInd w:val="0"/>
        <w:snapToGrid/>
        <w:spacing w:line="400" w:lineRule="atLeast"/>
        <w:ind w:firstLine="883" w:firstLineChars="200"/>
        <w:jc w:val="center"/>
        <w:textAlignment w:val="baseline"/>
        <w:outlineLvl w:val="0"/>
        <w:rPr>
          <w:rFonts w:hint="default" w:ascii="仿宋_GB2312" w:hAnsi="宋体" w:eastAsia="仿宋_GB2312" w:cs="仿宋_GB2312"/>
          <w:b/>
          <w:bCs/>
          <w:sz w:val="32"/>
          <w:szCs w:val="32"/>
          <w:lang w:val="en-US" w:eastAsia="zh-CN"/>
        </w:rPr>
      </w:pP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9"/>
      <w:bookmarkEnd w:id="350"/>
      <w:bookmarkEnd w:id="351"/>
      <w:bookmarkEnd w:id="352"/>
      <w:bookmarkStart w:id="353" w:name="_Toc19039761"/>
      <w:bookmarkStart w:id="354" w:name="_Toc19034439"/>
      <w:bookmarkStart w:id="355" w:name="_Toc19034379"/>
    </w:p>
    <w:p>
      <w:pPr>
        <w:keepNext w:val="0"/>
        <w:keepLines w:val="0"/>
        <w:widowControl/>
        <w:suppressLineNumbers w:val="0"/>
        <w:spacing w:before="0" w:beforeAutospacing="1" w:after="0" w:afterAutospacing="1" w:line="310" w:lineRule="exact"/>
        <w:ind w:left="0" w:right="0"/>
        <w:jc w:val="center"/>
        <w:rPr>
          <w:rFonts w:hint="eastAsia" w:ascii="宋体" w:hAnsi="宋体" w:eastAsia="宋体" w:cs="宋体"/>
          <w:b/>
          <w:bCs w:val="0"/>
          <w:sz w:val="21"/>
          <w:szCs w:val="21"/>
        </w:rPr>
      </w:pPr>
      <w:r>
        <w:rPr>
          <w:rFonts w:hint="eastAsia" w:ascii="宋体" w:hAnsi="宋体" w:eastAsia="宋体" w:cs="宋体"/>
          <w:b/>
          <w:bCs/>
          <w:kern w:val="0"/>
          <w:sz w:val="21"/>
          <w:szCs w:val="21"/>
          <w:lang w:bidi="ar"/>
        </w:rPr>
        <w:t>商务部分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项目内容及要求（适用于品牌宣传服务合同）</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sz w:val="21"/>
          <w:szCs w:val="21"/>
        </w:rPr>
        <w:t>服务方案及验收</w:t>
      </w:r>
      <w:r>
        <w:rPr>
          <w:rFonts w:hint="eastAsia" w:ascii="宋体" w:hAnsi="宋体" w:eastAsia="宋体" w:cs="宋体"/>
          <w:sz w:val="21"/>
          <w:szCs w:val="21"/>
        </w:rPr>
        <w:br w:type="textWrapping"/>
      </w:r>
      <w:r>
        <w:rPr>
          <w:rFonts w:hint="eastAsia" w:ascii="宋体" w:hAnsi="宋体" w:eastAsia="宋体" w:cs="宋体"/>
          <w:b/>
          <w:bCs/>
          <w:sz w:val="21"/>
          <w:szCs w:val="21"/>
        </w:rPr>
        <w:t>服务方案及验收</w:t>
      </w:r>
      <w:r>
        <w:rPr>
          <w:rFonts w:hint="eastAsia" w:ascii="宋体" w:hAnsi="宋体" w:eastAsia="宋体" w:cs="宋体"/>
          <w:sz w:val="21"/>
          <w:szCs w:val="21"/>
        </w:rPr>
        <w:br w:type="textWrapping"/>
      </w:r>
      <w:r>
        <w:rPr>
          <w:rFonts w:hint="eastAsia" w:ascii="宋体" w:hAnsi="宋体" w:eastAsia="宋体" w:cs="宋体"/>
          <w:sz w:val="21"/>
          <w:szCs w:val="21"/>
        </w:rPr>
        <w:t>双方约定的服务方案详见本合同【附件】。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本合同总价款为_______元（大写：_______）。合同价格明细见【附件】。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（5）甲方对其提供的样本、稿件本身及其内容的真实性、合法性、知识产权的独立性等承担全部责任，所提供样本、稿件引起的纠纷、争议及相关损失由甲方自行承担；</w:t>
      </w:r>
      <w:r>
        <w:rPr>
          <w:rFonts w:hint="eastAsia" w:ascii="宋体" w:hAnsi="宋体" w:eastAsia="宋体" w:cs="宋体"/>
          <w:sz w:val="21"/>
          <w:szCs w:val="21"/>
        </w:rPr>
        <w:br w:type="textWrapping"/>
      </w:r>
      <w:r>
        <w:rPr>
          <w:rFonts w:hint="eastAsia" w:ascii="宋体" w:hAnsi="宋体" w:eastAsia="宋体" w:cs="宋体"/>
          <w:sz w:val="21"/>
          <w:szCs w:val="21"/>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eastAsia" w:ascii="宋体" w:hAnsi="宋体" w:eastAsia="宋体" w:cs="宋体"/>
          <w:sz w:val="21"/>
          <w:szCs w:val="21"/>
        </w:rPr>
        <w:br w:type="textWrapping"/>
      </w:r>
      <w:r>
        <w:rPr>
          <w:rFonts w:hint="eastAsia" w:ascii="宋体" w:hAnsi="宋体" w:eastAsia="宋体" w:cs="宋体"/>
          <w:sz w:val="21"/>
          <w:szCs w:val="21"/>
        </w:rPr>
        <w:t>（7）甲方享有其它双方约定的权利、承担其它双方约定的义务。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（3）乙方应按照合同约定履行相应的维护和保修或其他后续义务；</w:t>
      </w:r>
      <w:r>
        <w:rPr>
          <w:rFonts w:hint="eastAsia" w:ascii="宋体" w:hAnsi="宋体" w:eastAsia="宋体" w:cs="宋体"/>
          <w:sz w:val="21"/>
          <w:szCs w:val="21"/>
        </w:rPr>
        <w:br w:type="textWrapping"/>
      </w:r>
      <w:r>
        <w:rPr>
          <w:rFonts w:hint="eastAsia" w:ascii="宋体" w:hAnsi="宋体" w:eastAsia="宋体" w:cs="宋体"/>
          <w:sz w:val="21"/>
          <w:szCs w:val="21"/>
        </w:rPr>
        <w:t>（4）乙方必须遵守甲方制定的各项服务标准、工作流程及各项要求；</w:t>
      </w:r>
      <w:r>
        <w:rPr>
          <w:rFonts w:hint="eastAsia" w:ascii="宋体" w:hAnsi="宋体" w:eastAsia="宋体" w:cs="宋体"/>
          <w:sz w:val="21"/>
          <w:szCs w:val="21"/>
        </w:rPr>
        <w:br w:type="textWrapping"/>
      </w:r>
      <w:r>
        <w:rPr>
          <w:rFonts w:hint="eastAsia" w:ascii="宋体" w:hAnsi="宋体" w:eastAsia="宋体" w:cs="宋体"/>
          <w:sz w:val="21"/>
          <w:szCs w:val="21"/>
        </w:rPr>
        <w:t>（5）乙方应当按照甲方提出的变更需求及时调整和完善服务内容；</w:t>
      </w:r>
      <w:r>
        <w:rPr>
          <w:rFonts w:hint="eastAsia" w:ascii="宋体" w:hAnsi="宋体" w:eastAsia="宋体" w:cs="宋体"/>
          <w:sz w:val="21"/>
          <w:szCs w:val="21"/>
        </w:rPr>
        <w:br w:type="textWrapping"/>
      </w:r>
      <w:r>
        <w:rPr>
          <w:rFonts w:hint="eastAsia" w:ascii="宋体" w:hAnsi="宋体" w:eastAsia="宋体" w:cs="宋体"/>
          <w:sz w:val="21"/>
          <w:szCs w:val="21"/>
        </w:rPr>
        <w:t>（6）乙方服务团队成员有_______，乙方人员如需变更应提前两周与甲方协调并取得同意；</w:t>
      </w:r>
      <w:r>
        <w:rPr>
          <w:rFonts w:hint="eastAsia" w:ascii="宋体" w:hAnsi="宋体" w:eastAsia="宋体" w:cs="宋体"/>
          <w:sz w:val="21"/>
          <w:szCs w:val="21"/>
        </w:rPr>
        <w:br w:type="textWrapping"/>
      </w:r>
      <w:r>
        <w:rPr>
          <w:rFonts w:hint="eastAsia" w:ascii="宋体" w:hAnsi="宋体" w:eastAsia="宋体" w:cs="宋体"/>
          <w:sz w:val="21"/>
          <w:szCs w:val="21"/>
        </w:rPr>
        <w:t>（7）乙方承担由于自身或合作施工单位由于服务效果与服务设计方案偏差原因造成的损失；</w:t>
      </w:r>
      <w:r>
        <w:rPr>
          <w:rFonts w:hint="eastAsia" w:ascii="宋体" w:hAnsi="宋体" w:eastAsia="宋体" w:cs="宋体"/>
          <w:sz w:val="21"/>
          <w:szCs w:val="21"/>
        </w:rPr>
        <w:br w:type="textWrapping"/>
      </w:r>
      <w:r>
        <w:rPr>
          <w:rFonts w:hint="eastAsia" w:ascii="宋体" w:hAnsi="宋体" w:eastAsia="宋体" w:cs="宋体"/>
          <w:sz w:val="21"/>
          <w:szCs w:val="21"/>
        </w:rPr>
        <w:t>（8）乙方享有其它双方约定的权利、承担其它双方约定的义务。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b/>
          <w:bCs/>
          <w:sz w:val="21"/>
          <w:szCs w:val="21"/>
        </w:rPr>
        <w:t>知识产权保障及权利保证</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知识产权保障</w:t>
      </w:r>
      <w:r>
        <w:rPr>
          <w:rFonts w:hint="eastAsia" w:ascii="宋体" w:hAnsi="宋体" w:eastAsia="宋体" w:cs="宋体"/>
          <w:sz w:val="21"/>
          <w:szCs w:val="21"/>
        </w:rPr>
        <w:br w:type="textWrapping"/>
      </w:r>
      <w:r>
        <w:rPr>
          <w:rFonts w:hint="eastAsia" w:ascii="宋体" w:hAnsi="宋体" w:eastAsia="宋体" w:cs="宋体"/>
          <w:sz w:val="21"/>
          <w:szCs w:val="21"/>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eastAsia" w:ascii="宋体" w:hAnsi="宋体" w:eastAsia="宋体" w:cs="宋体"/>
          <w:sz w:val="21"/>
          <w:szCs w:val="21"/>
        </w:rPr>
        <w:br w:type="textWrapping"/>
      </w:r>
      <w:r>
        <w:rPr>
          <w:rFonts w:hint="eastAsia" w:ascii="宋体" w:hAnsi="宋体" w:eastAsia="宋体" w:cs="宋体"/>
          <w:sz w:val="21"/>
          <w:szCs w:val="21"/>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eastAsia" w:ascii="宋体" w:hAnsi="宋体" w:eastAsia="宋体" w:cs="宋体"/>
          <w:sz w:val="21"/>
          <w:szCs w:val="21"/>
        </w:rPr>
        <w:br w:type="textWrapping"/>
      </w:r>
      <w:r>
        <w:rPr>
          <w:rFonts w:hint="eastAsia" w:ascii="宋体" w:hAnsi="宋体" w:eastAsia="宋体" w:cs="宋体"/>
          <w:sz w:val="21"/>
          <w:szCs w:val="21"/>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eastAsia" w:ascii="宋体" w:hAnsi="宋体" w:eastAsia="宋体" w:cs="宋体"/>
          <w:sz w:val="21"/>
          <w:szCs w:val="21"/>
        </w:rPr>
        <w:br w:type="textWrapping"/>
      </w:r>
      <w:r>
        <w:rPr>
          <w:rFonts w:hint="eastAsia" w:ascii="宋体" w:hAnsi="宋体" w:eastAsia="宋体" w:cs="宋体"/>
          <w:sz w:val="21"/>
          <w:szCs w:val="21"/>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如果由于甲方原因延迟付款，每延迟一天，甲方应按照应付合同价款的_______%向乙方支付违约金。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因违约而解除合同</w:t>
      </w:r>
      <w:r>
        <w:rPr>
          <w:rFonts w:hint="eastAsia" w:ascii="宋体" w:hAnsi="宋体" w:eastAsia="宋体" w:cs="宋体"/>
          <w:sz w:val="21"/>
          <w:szCs w:val="21"/>
        </w:rPr>
        <w:br w:type="textWrapping"/>
      </w:r>
      <w:r>
        <w:rPr>
          <w:rFonts w:hint="eastAsia" w:ascii="宋体" w:hAnsi="宋体" w:eastAsia="宋体" w:cs="宋体"/>
          <w:sz w:val="21"/>
          <w:szCs w:val="21"/>
        </w:rPr>
        <w:t>（1）如乙方服务团队负责人发生变更或核心服务团队发生重大变化，乙方未能及时书面告知甲方造成服务水平下降，或变更后人员资质不符合甲方要求的，甲方有权即时解除本合同。</w:t>
      </w:r>
      <w:r>
        <w:rPr>
          <w:rFonts w:hint="eastAsia" w:ascii="宋体" w:hAnsi="宋体" w:eastAsia="宋体" w:cs="宋体"/>
          <w:sz w:val="21"/>
          <w:szCs w:val="21"/>
        </w:rPr>
        <w:br w:type="textWrapping"/>
      </w:r>
      <w:r>
        <w:rPr>
          <w:rFonts w:hint="eastAsia" w:ascii="宋体" w:hAnsi="宋体" w:eastAsia="宋体" w:cs="宋体"/>
          <w:sz w:val="21"/>
          <w:szCs w:val="21"/>
        </w:rPr>
        <w:t>（2）如乙方未经甲方书面许可，以甲方名义向媒体或其他第三方进行任何商业行为的，甲方有权即时解除本合同。</w:t>
      </w:r>
      <w:r>
        <w:rPr>
          <w:rFonts w:hint="eastAsia" w:ascii="宋体" w:hAnsi="宋体" w:eastAsia="宋体" w:cs="宋体"/>
          <w:sz w:val="21"/>
          <w:szCs w:val="21"/>
        </w:rPr>
        <w:br w:type="textWrapping"/>
      </w:r>
      <w:r>
        <w:rPr>
          <w:rFonts w:hint="eastAsia" w:ascii="宋体" w:hAnsi="宋体" w:eastAsia="宋体" w:cs="宋体"/>
          <w:sz w:val="21"/>
          <w:szCs w:val="21"/>
        </w:rPr>
        <w:t>（3）因乙方延迟履行合同义务或因其他违约行为导致甲方解除合同的，乙方应向甲方支付本合同价款总额_______%的违约金，如违约金不足以弥补甲方损失的，超出部分由乙方继续承担赔偿责任。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合同效力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sz w:val="21"/>
          <w:szCs w:val="21"/>
        </w:rPr>
        <w:t>附件的组成（适用于品牌宣传服务合同）</w:t>
      </w:r>
      <w:r>
        <w:rPr>
          <w:rFonts w:hint="eastAsia" w:ascii="宋体" w:hAnsi="宋体" w:eastAsia="宋体" w:cs="宋体"/>
          <w:sz w:val="21"/>
          <w:szCs w:val="21"/>
        </w:rPr>
        <w:br w:type="textWrapping"/>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附件一、服务内容及要求</w:t>
      </w:r>
      <w:r>
        <w:rPr>
          <w:rFonts w:hint="eastAsia" w:ascii="宋体" w:hAnsi="宋体" w:eastAsia="宋体" w:cs="宋体"/>
          <w:sz w:val="21"/>
          <w:szCs w:val="21"/>
        </w:rPr>
        <w:br w:type="textWrapping"/>
      </w:r>
      <w:r>
        <w:rPr>
          <w:rFonts w:hint="eastAsia" w:ascii="宋体" w:hAnsi="宋体" w:eastAsia="宋体" w:cs="宋体"/>
          <w:sz w:val="21"/>
          <w:szCs w:val="21"/>
        </w:rPr>
        <w:t>附件二、服务方案</w:t>
      </w:r>
      <w:r>
        <w:rPr>
          <w:rFonts w:hint="eastAsia" w:ascii="宋体" w:hAnsi="宋体" w:eastAsia="宋体" w:cs="宋体"/>
          <w:sz w:val="21"/>
          <w:szCs w:val="21"/>
        </w:rPr>
        <w:br w:type="textWrapping"/>
      </w:r>
      <w:r>
        <w:rPr>
          <w:rFonts w:hint="eastAsia" w:ascii="宋体" w:hAnsi="宋体" w:eastAsia="宋体" w:cs="宋体"/>
          <w:sz w:val="21"/>
          <w:szCs w:val="21"/>
        </w:rPr>
        <w:t>附件三、付款</w:t>
      </w:r>
      <w:r>
        <w:rPr>
          <w:rFonts w:hint="eastAsia" w:ascii="宋体" w:hAnsi="宋体" w:eastAsia="宋体" w:cs="宋体"/>
          <w:sz w:val="21"/>
          <w:szCs w:val="21"/>
        </w:rPr>
        <w:br w:type="textWrapping"/>
      </w:r>
      <w:r>
        <w:rPr>
          <w:rFonts w:hint="eastAsia" w:ascii="宋体" w:hAnsi="宋体" w:eastAsia="宋体" w:cs="宋体"/>
          <w:sz w:val="21"/>
          <w:szCs w:val="21"/>
        </w:rPr>
        <w:t>附件四、双方的权利和义务</w:t>
      </w:r>
      <w:r>
        <w:rPr>
          <w:rFonts w:hint="eastAsia" w:ascii="宋体" w:hAnsi="宋体" w:eastAsia="宋体" w:cs="宋体"/>
          <w:sz w:val="21"/>
          <w:szCs w:val="21"/>
        </w:rPr>
        <w:br w:type="textWrapping"/>
      </w:r>
      <w:r>
        <w:rPr>
          <w:rFonts w:hint="eastAsia" w:ascii="宋体" w:hAnsi="宋体" w:eastAsia="宋体" w:cs="宋体"/>
          <w:sz w:val="21"/>
          <w:szCs w:val="21"/>
        </w:rPr>
        <w:t>附件五、违约责任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第十七条 </w:t>
      </w:r>
      <w:r>
        <w:rPr>
          <w:rFonts w:hint="eastAsia" w:ascii="宋体" w:hAnsi="宋体" w:eastAsia="宋体" w:cs="宋体"/>
          <w:sz w:val="21"/>
          <w:szCs w:val="21"/>
        </w:rPr>
        <w:t>......</w:t>
      </w:r>
    </w:p>
    <w:p>
      <w:pPr>
        <w:bidi w:val="0"/>
        <w:jc w:val="left"/>
      </w:pPr>
      <w:r>
        <w:rPr>
          <w:rFonts w:hint="eastAsia"/>
        </w:rPr>
        <w:t>附件一:</w:t>
      </w:r>
    </w:p>
    <w:p>
      <w:pPr>
        <w:tabs>
          <w:tab w:val="left" w:pos="1080"/>
        </w:tabs>
        <w:snapToGrid w:val="0"/>
        <w:spacing w:line="360" w:lineRule="auto"/>
        <w:ind w:firstLine="482" w:firstLineChars="200"/>
        <w:jc w:val="center"/>
        <w:rPr>
          <w:rFonts w:hint="eastAsia" w:ascii="楷体" w:hAnsi="楷体" w:eastAsia="楷体" w:cs="Times New Roman"/>
          <w:b/>
          <w:sz w:val="24"/>
          <w:szCs w:val="22"/>
        </w:rPr>
      </w:pPr>
      <w:r>
        <w:rPr>
          <w:rFonts w:hint="eastAsia" w:ascii="楷体" w:hAnsi="楷体" w:eastAsia="楷体" w:cs="Times New Roman"/>
          <w:b/>
          <w:sz w:val="24"/>
          <w:szCs w:val="22"/>
        </w:rPr>
        <w:t>项目内容和要求</w:t>
      </w:r>
    </w:p>
    <w:p>
      <w:pPr>
        <w:tabs>
          <w:tab w:val="left" w:pos="1080"/>
        </w:tabs>
        <w:snapToGrid w:val="0"/>
        <w:spacing w:line="360" w:lineRule="auto"/>
        <w:ind w:firstLine="480" w:firstLineChars="200"/>
        <w:rPr>
          <w:rFonts w:ascii="楷体" w:hAnsi="楷体" w:eastAsia="楷体" w:cs="Times New Roman"/>
          <w:sz w:val="24"/>
          <w:szCs w:val="22"/>
        </w:rPr>
      </w:pPr>
      <w:r>
        <w:rPr>
          <w:rFonts w:hint="eastAsia" w:ascii="楷体" w:hAnsi="楷体" w:eastAsia="楷体" w:cs="Times New Roman"/>
          <w:sz w:val="24"/>
          <w:szCs w:val="22"/>
        </w:rPr>
        <w:t>1.名称、规格与数量、单价与总价</w:t>
      </w:r>
    </w:p>
    <w:tbl>
      <w:tblPr>
        <w:tblStyle w:val="16"/>
        <w:tblW w:w="9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6"/>
        <w:gridCol w:w="1773"/>
        <w:gridCol w:w="1732"/>
        <w:gridCol w:w="314"/>
        <w:gridCol w:w="1240"/>
        <w:gridCol w:w="1586"/>
        <w:gridCol w:w="1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666" w:type="dxa"/>
            <w:noWrap w:val="0"/>
            <w:vAlign w:val="top"/>
          </w:tcPr>
          <w:p>
            <w:pPr>
              <w:tabs>
                <w:tab w:val="left" w:pos="1080"/>
              </w:tabs>
              <w:spacing w:line="360" w:lineRule="auto"/>
              <w:ind w:firstLine="259" w:firstLineChars="108"/>
              <w:jc w:val="center"/>
              <w:rPr>
                <w:rFonts w:ascii="楷体" w:hAnsi="楷体" w:eastAsia="楷体" w:cs="Times New Roman"/>
                <w:sz w:val="24"/>
                <w:szCs w:val="22"/>
              </w:rPr>
            </w:pPr>
            <w:r>
              <w:rPr>
                <w:rFonts w:hint="eastAsia" w:ascii="楷体" w:hAnsi="楷体" w:eastAsia="楷体" w:cs="Times New Roman"/>
                <w:sz w:val="24"/>
                <w:szCs w:val="22"/>
              </w:rPr>
              <w:t>宣传品名称</w:t>
            </w:r>
          </w:p>
        </w:tc>
        <w:tc>
          <w:tcPr>
            <w:tcW w:w="1773" w:type="dxa"/>
            <w:noWrap w:val="0"/>
            <w:vAlign w:val="top"/>
          </w:tcPr>
          <w:p>
            <w:pPr>
              <w:tabs>
                <w:tab w:val="left" w:pos="1080"/>
              </w:tabs>
              <w:spacing w:line="360" w:lineRule="auto"/>
              <w:jc w:val="center"/>
              <w:rPr>
                <w:rFonts w:hint="eastAsia" w:ascii="楷体" w:hAnsi="楷体" w:eastAsia="楷体" w:cs="Times New Roman"/>
                <w:sz w:val="24"/>
                <w:szCs w:val="22"/>
                <w:lang w:val="en-US" w:eastAsia="zh-CN"/>
              </w:rPr>
            </w:pPr>
            <w:r>
              <w:rPr>
                <w:rFonts w:hint="eastAsia" w:ascii="楷体" w:hAnsi="楷体" w:eastAsia="楷体" w:cs="Times New Roman"/>
                <w:sz w:val="24"/>
                <w:szCs w:val="22"/>
                <w:lang w:val="en-US" w:eastAsia="zh-CN"/>
              </w:rPr>
              <w:t>数量</w:t>
            </w:r>
          </w:p>
          <w:p>
            <w:pPr>
              <w:tabs>
                <w:tab w:val="left" w:pos="1080"/>
              </w:tabs>
              <w:spacing w:line="360" w:lineRule="auto"/>
              <w:jc w:val="center"/>
              <w:rPr>
                <w:rFonts w:hint="eastAsia" w:ascii="楷体" w:hAnsi="楷体" w:eastAsia="楷体" w:cs="Times New Roman"/>
                <w:sz w:val="24"/>
                <w:szCs w:val="22"/>
                <w:lang w:eastAsia="zh-CN"/>
              </w:rPr>
            </w:pPr>
            <w:r>
              <w:rPr>
                <w:rFonts w:hint="eastAsia" w:ascii="楷体" w:hAnsi="楷体" w:eastAsia="楷体" w:cs="Times New Roman"/>
                <w:sz w:val="24"/>
                <w:szCs w:val="22"/>
                <w:lang w:eastAsia="zh-CN"/>
              </w:rPr>
              <w:t>（</w:t>
            </w:r>
            <w:r>
              <w:rPr>
                <w:rFonts w:hint="eastAsia" w:ascii="楷体" w:hAnsi="楷体" w:eastAsia="楷体" w:cs="Times New Roman"/>
                <w:sz w:val="24"/>
                <w:szCs w:val="22"/>
                <w:lang w:val="en-US" w:eastAsia="zh-CN"/>
              </w:rPr>
              <w:t>块</w:t>
            </w:r>
            <w:r>
              <w:rPr>
                <w:rFonts w:hint="eastAsia" w:ascii="楷体" w:hAnsi="楷体" w:eastAsia="楷体" w:cs="Times New Roman"/>
                <w:sz w:val="24"/>
                <w:szCs w:val="22"/>
                <w:lang w:eastAsia="zh-CN"/>
              </w:rPr>
              <w:t>）</w:t>
            </w:r>
          </w:p>
        </w:tc>
        <w:tc>
          <w:tcPr>
            <w:tcW w:w="1732" w:type="dxa"/>
            <w:noWrap w:val="0"/>
            <w:vAlign w:val="top"/>
          </w:tcPr>
          <w:p>
            <w:pPr>
              <w:tabs>
                <w:tab w:val="left" w:pos="1080"/>
              </w:tabs>
              <w:spacing w:line="360" w:lineRule="auto"/>
              <w:jc w:val="center"/>
              <w:rPr>
                <w:rFonts w:hint="eastAsia" w:ascii="楷体" w:hAnsi="楷体" w:eastAsia="楷体" w:cs="Times New Roman"/>
                <w:sz w:val="24"/>
                <w:szCs w:val="22"/>
                <w:lang w:val="en-US" w:eastAsia="zh-CN"/>
              </w:rPr>
            </w:pPr>
            <w:r>
              <w:rPr>
                <w:rFonts w:hint="eastAsia" w:ascii="楷体" w:hAnsi="楷体" w:eastAsia="楷体" w:cs="Times New Roman"/>
                <w:sz w:val="24"/>
                <w:szCs w:val="22"/>
                <w:lang w:val="en-US" w:eastAsia="zh-CN"/>
              </w:rPr>
              <w:t>宣传服务期限</w:t>
            </w:r>
          </w:p>
          <w:p>
            <w:pPr>
              <w:tabs>
                <w:tab w:val="left" w:pos="1080"/>
              </w:tabs>
              <w:spacing w:line="360" w:lineRule="auto"/>
              <w:jc w:val="center"/>
              <w:rPr>
                <w:rFonts w:hint="default" w:ascii="楷体" w:hAnsi="楷体" w:eastAsia="楷体" w:cs="Times New Roman"/>
                <w:sz w:val="24"/>
                <w:szCs w:val="22"/>
                <w:lang w:val="en-US" w:eastAsia="zh-CN"/>
              </w:rPr>
            </w:pPr>
            <w:r>
              <w:rPr>
                <w:rFonts w:hint="eastAsia" w:ascii="楷体" w:hAnsi="楷体" w:eastAsia="楷体" w:cs="Times New Roman"/>
                <w:sz w:val="24"/>
                <w:szCs w:val="22"/>
                <w:lang w:val="en-US" w:eastAsia="zh-CN"/>
              </w:rPr>
              <w:t>(月)</w:t>
            </w:r>
          </w:p>
        </w:tc>
        <w:tc>
          <w:tcPr>
            <w:tcW w:w="1554" w:type="dxa"/>
            <w:gridSpan w:val="2"/>
            <w:noWrap w:val="0"/>
            <w:vAlign w:val="top"/>
          </w:tcPr>
          <w:p>
            <w:pPr>
              <w:tabs>
                <w:tab w:val="left" w:pos="1080"/>
              </w:tabs>
              <w:spacing w:line="360" w:lineRule="auto"/>
              <w:ind w:firstLine="240" w:firstLineChars="100"/>
              <w:jc w:val="center"/>
              <w:rPr>
                <w:rFonts w:hint="eastAsia" w:ascii="楷体" w:hAnsi="楷体" w:eastAsia="楷体" w:cs="Times New Roman"/>
                <w:sz w:val="24"/>
                <w:szCs w:val="22"/>
              </w:rPr>
            </w:pPr>
            <w:r>
              <w:rPr>
                <w:rFonts w:hint="eastAsia" w:ascii="楷体" w:hAnsi="楷体" w:eastAsia="楷体" w:cs="Times New Roman"/>
                <w:sz w:val="24"/>
                <w:szCs w:val="22"/>
              </w:rPr>
              <w:t>单价</w:t>
            </w:r>
          </w:p>
          <w:p>
            <w:pPr>
              <w:tabs>
                <w:tab w:val="left" w:pos="1080"/>
              </w:tabs>
              <w:spacing w:line="360" w:lineRule="auto"/>
              <w:jc w:val="center"/>
              <w:rPr>
                <w:rFonts w:hint="eastAsia" w:ascii="楷体" w:hAnsi="楷体" w:eastAsia="楷体" w:cs="Times New Roman"/>
                <w:sz w:val="24"/>
                <w:szCs w:val="22"/>
                <w:lang w:eastAsia="zh-CN"/>
              </w:rPr>
            </w:pPr>
            <w:r>
              <w:rPr>
                <w:rFonts w:hint="eastAsia" w:ascii="楷体" w:hAnsi="楷体" w:eastAsia="楷体" w:cs="Times New Roman"/>
                <w:sz w:val="24"/>
                <w:szCs w:val="22"/>
                <w:lang w:eastAsia="zh-CN"/>
              </w:rPr>
              <w:t>（</w:t>
            </w:r>
            <w:r>
              <w:rPr>
                <w:rFonts w:hint="eastAsia" w:ascii="楷体" w:hAnsi="楷体" w:eastAsia="楷体" w:cs="Times New Roman"/>
                <w:sz w:val="24"/>
                <w:szCs w:val="22"/>
                <w:lang w:val="en-US" w:eastAsia="zh-CN"/>
              </w:rPr>
              <w:t>元/块</w:t>
            </w:r>
            <w:r>
              <w:rPr>
                <w:rFonts w:hint="eastAsia" w:ascii="楷体" w:hAnsi="楷体" w:eastAsia="楷体" w:cs="Times New Roman"/>
                <w:sz w:val="24"/>
                <w:szCs w:val="22"/>
                <w:lang w:eastAsia="zh-CN"/>
              </w:rPr>
              <w:t>）</w:t>
            </w:r>
          </w:p>
        </w:tc>
        <w:tc>
          <w:tcPr>
            <w:tcW w:w="1586" w:type="dxa"/>
            <w:noWrap w:val="0"/>
            <w:vAlign w:val="top"/>
          </w:tcPr>
          <w:p>
            <w:pPr>
              <w:tabs>
                <w:tab w:val="left" w:pos="1080"/>
              </w:tabs>
              <w:spacing w:line="360" w:lineRule="auto"/>
              <w:ind w:firstLine="480" w:firstLineChars="200"/>
              <w:jc w:val="both"/>
              <w:rPr>
                <w:rFonts w:hint="eastAsia" w:ascii="楷体" w:hAnsi="楷体" w:eastAsia="楷体" w:cs="Times New Roman"/>
                <w:sz w:val="24"/>
                <w:szCs w:val="22"/>
              </w:rPr>
            </w:pPr>
            <w:r>
              <w:rPr>
                <w:rFonts w:hint="eastAsia" w:ascii="楷体" w:hAnsi="楷体" w:eastAsia="楷体" w:cs="Times New Roman"/>
                <w:sz w:val="24"/>
                <w:szCs w:val="22"/>
              </w:rPr>
              <w:t>金额</w:t>
            </w:r>
          </w:p>
          <w:p>
            <w:pPr>
              <w:tabs>
                <w:tab w:val="left" w:pos="1080"/>
              </w:tabs>
              <w:spacing w:line="360" w:lineRule="auto"/>
              <w:ind w:firstLine="360" w:firstLineChars="150"/>
              <w:jc w:val="both"/>
              <w:rPr>
                <w:rFonts w:ascii="楷体" w:hAnsi="楷体" w:eastAsia="楷体" w:cs="Times New Roman"/>
                <w:sz w:val="24"/>
                <w:szCs w:val="22"/>
              </w:rPr>
            </w:pPr>
            <w:r>
              <w:rPr>
                <w:rFonts w:hint="eastAsia" w:ascii="楷体" w:hAnsi="楷体" w:eastAsia="楷体" w:cs="Times New Roman"/>
                <w:sz w:val="24"/>
                <w:szCs w:val="22"/>
              </w:rPr>
              <w:t>（元）</w:t>
            </w:r>
          </w:p>
        </w:tc>
        <w:tc>
          <w:tcPr>
            <w:tcW w:w="1552" w:type="dxa"/>
            <w:noWrap w:val="0"/>
            <w:vAlign w:val="top"/>
          </w:tcPr>
          <w:p>
            <w:pPr>
              <w:tabs>
                <w:tab w:val="left" w:pos="1080"/>
              </w:tabs>
              <w:spacing w:line="360" w:lineRule="auto"/>
              <w:ind w:firstLine="480" w:firstLineChars="200"/>
              <w:jc w:val="center"/>
              <w:rPr>
                <w:rFonts w:ascii="楷体" w:hAnsi="楷体" w:eastAsia="楷体" w:cs="Times New Roman"/>
                <w:sz w:val="24"/>
                <w:szCs w:val="22"/>
              </w:rPr>
            </w:pPr>
            <w:r>
              <w:rPr>
                <w:rFonts w:hint="eastAsia" w:ascii="楷体" w:hAnsi="楷体" w:eastAsia="楷体" w:cs="Times New Roman"/>
                <w:sz w:val="24"/>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1666" w:type="dxa"/>
            <w:noWrap w:val="0"/>
            <w:vAlign w:val="center"/>
          </w:tcPr>
          <w:p>
            <w:pPr>
              <w:spacing w:line="360" w:lineRule="auto"/>
              <w:ind w:left="-118" w:leftChars="-49"/>
              <w:jc w:val="center"/>
              <w:rPr>
                <w:rFonts w:ascii="楷体" w:hAnsi="楷体" w:eastAsia="楷体" w:cs="Times New Roman"/>
                <w:sz w:val="24"/>
                <w:szCs w:val="22"/>
              </w:rPr>
            </w:pPr>
            <w:r>
              <w:rPr>
                <w:rFonts w:hint="eastAsia" w:ascii="楷体" w:hAnsi="楷体" w:eastAsia="楷体" w:cs="Times New Roman"/>
                <w:sz w:val="24"/>
                <w:szCs w:val="22"/>
                <w:lang w:eastAsia="zh-CN"/>
              </w:rPr>
              <w:t>个非安康险</w:t>
            </w:r>
            <w:r>
              <w:rPr>
                <w:rFonts w:hint="eastAsia" w:ascii="楷体" w:hAnsi="楷体" w:eastAsia="楷体" w:cs="Times New Roman"/>
                <w:sz w:val="24"/>
                <w:szCs w:val="22"/>
                <w:lang w:val="en-US" w:eastAsia="zh-CN"/>
              </w:rPr>
              <w:t>电梯轿厢宣传</w:t>
            </w:r>
            <w:r>
              <w:rPr>
                <w:rFonts w:hint="eastAsia" w:ascii="楷体" w:hAnsi="楷体" w:eastAsia="楷体" w:cs="Times New Roman"/>
                <w:sz w:val="24"/>
                <w:szCs w:val="22"/>
                <w:lang w:eastAsia="zh-CN"/>
              </w:rPr>
              <w:t>服务</w:t>
            </w:r>
            <w:r>
              <w:rPr>
                <w:rFonts w:hint="eastAsia" w:ascii="楷体" w:hAnsi="楷体" w:eastAsia="楷体" w:cs="Times New Roman"/>
                <w:sz w:val="24"/>
                <w:szCs w:val="22"/>
              </w:rPr>
              <w:t>项目</w:t>
            </w:r>
          </w:p>
        </w:tc>
        <w:tc>
          <w:tcPr>
            <w:tcW w:w="1773" w:type="dxa"/>
            <w:noWrap w:val="0"/>
            <w:vAlign w:val="center"/>
          </w:tcPr>
          <w:p>
            <w:pPr>
              <w:tabs>
                <w:tab w:val="left" w:pos="1080"/>
              </w:tabs>
              <w:spacing w:line="360" w:lineRule="auto"/>
              <w:ind w:firstLine="120" w:firstLineChars="50"/>
              <w:jc w:val="center"/>
              <w:rPr>
                <w:rFonts w:hint="default" w:ascii="楷体" w:hAnsi="楷体" w:eastAsia="楷体" w:cs="Times New Roman"/>
                <w:sz w:val="24"/>
                <w:szCs w:val="22"/>
                <w:lang w:val="en-US" w:eastAsia="zh-CN"/>
              </w:rPr>
            </w:pPr>
            <w:r>
              <w:rPr>
                <w:rFonts w:hint="eastAsia" w:ascii="仿宋" w:hAnsi="仿宋" w:eastAsia="仿宋" w:cs="仿宋"/>
                <w:i w:val="0"/>
                <w:iCs w:val="0"/>
                <w:color w:val="000000"/>
                <w:sz w:val="24"/>
                <w:szCs w:val="24"/>
                <w:highlight w:val="none"/>
                <w:lang w:val="en-US" w:eastAsia="zh-CN"/>
              </w:rPr>
              <w:t>840</w:t>
            </w:r>
          </w:p>
        </w:tc>
        <w:tc>
          <w:tcPr>
            <w:tcW w:w="1732" w:type="dxa"/>
            <w:noWrap w:val="0"/>
            <w:vAlign w:val="center"/>
          </w:tcPr>
          <w:p>
            <w:pPr>
              <w:tabs>
                <w:tab w:val="left" w:pos="1080"/>
              </w:tabs>
              <w:spacing w:line="360" w:lineRule="auto"/>
              <w:ind w:firstLine="120" w:firstLineChars="50"/>
              <w:jc w:val="center"/>
              <w:rPr>
                <w:rFonts w:hint="default" w:ascii="楷体" w:hAnsi="楷体" w:eastAsia="楷体" w:cs="Times New Roman"/>
                <w:sz w:val="24"/>
                <w:szCs w:val="22"/>
                <w:lang w:val="en-US" w:eastAsia="zh-CN"/>
              </w:rPr>
            </w:pPr>
            <w:r>
              <w:rPr>
                <w:rFonts w:hint="eastAsia" w:ascii="楷体" w:hAnsi="楷体" w:eastAsia="楷体" w:cs="Times New Roman"/>
                <w:sz w:val="24"/>
                <w:szCs w:val="22"/>
                <w:lang w:val="en-US" w:eastAsia="zh-CN"/>
              </w:rPr>
              <w:t>2</w:t>
            </w:r>
          </w:p>
        </w:tc>
        <w:tc>
          <w:tcPr>
            <w:tcW w:w="1554" w:type="dxa"/>
            <w:gridSpan w:val="2"/>
            <w:noWrap w:val="0"/>
            <w:vAlign w:val="center"/>
          </w:tcPr>
          <w:p>
            <w:pPr>
              <w:tabs>
                <w:tab w:val="left" w:pos="1080"/>
              </w:tabs>
              <w:spacing w:line="360" w:lineRule="auto"/>
              <w:ind w:firstLine="360" w:firstLineChars="150"/>
              <w:jc w:val="center"/>
              <w:rPr>
                <w:rFonts w:hint="default" w:ascii="楷体" w:hAnsi="楷体" w:eastAsia="楷体" w:cs="Times New Roman"/>
                <w:sz w:val="24"/>
                <w:szCs w:val="22"/>
                <w:lang w:val="en-US" w:eastAsia="zh-CN"/>
              </w:rPr>
            </w:pPr>
          </w:p>
        </w:tc>
        <w:tc>
          <w:tcPr>
            <w:tcW w:w="1586" w:type="dxa"/>
            <w:noWrap w:val="0"/>
            <w:vAlign w:val="center"/>
          </w:tcPr>
          <w:p>
            <w:pPr>
              <w:tabs>
                <w:tab w:val="left" w:pos="1080"/>
              </w:tabs>
              <w:spacing w:line="360" w:lineRule="auto"/>
              <w:ind w:firstLine="120" w:firstLineChars="50"/>
              <w:rPr>
                <w:rFonts w:hint="default" w:ascii="楷体" w:hAnsi="楷体" w:eastAsia="楷体" w:cs="Times New Roman"/>
                <w:sz w:val="24"/>
                <w:szCs w:val="22"/>
                <w:lang w:val="en-US" w:eastAsia="zh-CN"/>
              </w:rPr>
            </w:pPr>
          </w:p>
        </w:tc>
        <w:tc>
          <w:tcPr>
            <w:tcW w:w="1552" w:type="dxa"/>
            <w:noWrap w:val="0"/>
            <w:vAlign w:val="center"/>
          </w:tcPr>
          <w:p>
            <w:pPr>
              <w:tabs>
                <w:tab w:val="left" w:pos="1080"/>
              </w:tabs>
              <w:spacing w:line="360" w:lineRule="auto"/>
              <w:ind w:firstLine="480" w:firstLineChars="200"/>
              <w:rPr>
                <w:rFonts w:ascii="楷体" w:hAnsi="楷体" w:eastAsia="楷体" w:cs="Times New Roman"/>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63" w:type="dxa"/>
            <w:gridSpan w:val="7"/>
            <w:noWrap w:val="0"/>
            <w:vAlign w:val="top"/>
          </w:tcPr>
          <w:p>
            <w:pPr>
              <w:tabs>
                <w:tab w:val="left" w:pos="1080"/>
              </w:tabs>
              <w:spacing w:line="360" w:lineRule="auto"/>
              <w:rPr>
                <w:rFonts w:hint="eastAsia" w:ascii="楷体" w:hAnsi="楷体" w:eastAsia="楷体" w:cs="Times New Roman"/>
                <w:sz w:val="24"/>
                <w:szCs w:val="22"/>
              </w:rPr>
            </w:pPr>
            <w:r>
              <w:rPr>
                <w:rFonts w:hint="eastAsia" w:ascii="楷体" w:hAnsi="楷体" w:eastAsia="楷体" w:cs="Times New Roman"/>
                <w:sz w:val="24"/>
                <w:szCs w:val="22"/>
              </w:rPr>
              <w:t xml:space="preserve">材质及工艺：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666" w:type="dxa"/>
            <w:noWrap w:val="0"/>
            <w:vAlign w:val="top"/>
          </w:tcPr>
          <w:p>
            <w:pPr>
              <w:tabs>
                <w:tab w:val="left" w:pos="1080"/>
              </w:tabs>
              <w:spacing w:line="360" w:lineRule="auto"/>
              <w:rPr>
                <w:rFonts w:ascii="楷体" w:hAnsi="楷体" w:eastAsia="楷体" w:cs="Times New Roman"/>
                <w:sz w:val="24"/>
                <w:szCs w:val="22"/>
              </w:rPr>
            </w:pPr>
            <w:r>
              <w:rPr>
                <w:rFonts w:hint="eastAsia" w:ascii="楷体" w:hAnsi="楷体" w:eastAsia="楷体" w:cs="Times New Roman"/>
                <w:sz w:val="24"/>
                <w:szCs w:val="22"/>
              </w:rPr>
              <w:t>合同价格总计</w:t>
            </w:r>
          </w:p>
        </w:tc>
        <w:tc>
          <w:tcPr>
            <w:tcW w:w="3819" w:type="dxa"/>
            <w:gridSpan w:val="3"/>
            <w:noWrap w:val="0"/>
            <w:vAlign w:val="top"/>
          </w:tcPr>
          <w:p>
            <w:pPr>
              <w:tabs>
                <w:tab w:val="left" w:pos="1080"/>
              </w:tabs>
              <w:spacing w:line="360" w:lineRule="auto"/>
              <w:rPr>
                <w:rFonts w:hint="eastAsia" w:ascii="楷体" w:hAnsi="楷体" w:eastAsia="楷体" w:cs="Times New Roman"/>
                <w:sz w:val="24"/>
                <w:szCs w:val="22"/>
              </w:rPr>
            </w:pPr>
            <w:r>
              <w:rPr>
                <w:rFonts w:hint="eastAsia" w:ascii="楷体" w:hAnsi="楷体" w:eastAsia="楷体" w:cs="Times New Roman"/>
                <w:sz w:val="24"/>
                <w:szCs w:val="22"/>
              </w:rPr>
              <w:t>大写</w:t>
            </w:r>
            <w:r>
              <w:rPr>
                <w:rFonts w:hint="eastAsia" w:ascii="楷体" w:hAnsi="楷体" w:eastAsia="楷体" w:cs="Times New Roman"/>
                <w:sz w:val="24"/>
                <w:szCs w:val="22"/>
                <w:lang w:eastAsia="zh-CN"/>
              </w:rPr>
              <w:t>：</w:t>
            </w:r>
          </w:p>
        </w:tc>
        <w:tc>
          <w:tcPr>
            <w:tcW w:w="4378" w:type="dxa"/>
            <w:gridSpan w:val="3"/>
            <w:noWrap w:val="0"/>
            <w:vAlign w:val="top"/>
          </w:tcPr>
          <w:p>
            <w:pPr>
              <w:tabs>
                <w:tab w:val="left" w:pos="1080"/>
              </w:tabs>
              <w:spacing w:line="360" w:lineRule="auto"/>
              <w:rPr>
                <w:rFonts w:ascii="楷体" w:hAnsi="楷体" w:eastAsia="楷体" w:cs="Times New Roman"/>
                <w:sz w:val="24"/>
                <w:szCs w:val="22"/>
              </w:rPr>
            </w:pPr>
            <w:r>
              <w:rPr>
                <w:rFonts w:hint="eastAsia" w:ascii="楷体" w:hAnsi="楷体" w:eastAsia="楷体" w:cs="Times New Roman"/>
                <w:sz w:val="24"/>
                <w:szCs w:val="22"/>
              </w:rPr>
              <w:t>小写：</w:t>
            </w:r>
          </w:p>
        </w:tc>
      </w:tr>
    </w:tbl>
    <w:p>
      <w:pPr>
        <w:spacing w:line="360" w:lineRule="auto"/>
        <w:ind w:left="2280" w:leftChars="200" w:hanging="1800" w:hangingChars="750"/>
        <w:rPr>
          <w:rFonts w:ascii="楷体" w:hAnsi="楷体" w:eastAsia="楷体" w:cs="Times New Roman"/>
          <w:sz w:val="24"/>
          <w:szCs w:val="22"/>
        </w:rPr>
      </w:pPr>
      <w:r>
        <w:rPr>
          <w:rFonts w:hint="eastAsia" w:ascii="楷体" w:hAnsi="楷体" w:eastAsia="楷体" w:cs="Times New Roman"/>
          <w:sz w:val="24"/>
          <w:szCs w:val="22"/>
        </w:rPr>
        <w:t xml:space="preserve">2. 包装规格、要求：                                                                    　　　　　　　　　　　　　　　　　　　　　　　　　　　　　　　 </w:t>
      </w:r>
    </w:p>
    <w:p>
      <w:pPr>
        <w:spacing w:line="360" w:lineRule="auto"/>
        <w:ind w:left="2280" w:leftChars="200" w:hanging="1800" w:hangingChars="750"/>
        <w:rPr>
          <w:rFonts w:ascii="楷体" w:hAnsi="楷体" w:eastAsia="楷体" w:cs="Times New Roman"/>
          <w:sz w:val="24"/>
          <w:szCs w:val="22"/>
        </w:rPr>
      </w:pPr>
      <w:r>
        <w:rPr>
          <w:rFonts w:hint="eastAsia" w:ascii="楷体" w:hAnsi="楷体" w:eastAsia="楷体" w:cs="Times New Roman"/>
          <w:sz w:val="24"/>
          <w:szCs w:val="22"/>
        </w:rPr>
        <w:t>3．交货时间：</w:t>
      </w:r>
      <w:r>
        <w:rPr>
          <w:rFonts w:hint="eastAsia" w:ascii="楷体" w:hAnsi="楷体" w:eastAsia="楷体" w:cs="Times New Roman"/>
          <w:sz w:val="24"/>
          <w:szCs w:val="22"/>
          <w:u w:val="single"/>
        </w:rPr>
        <w:t>　　　　　　　　　　　　　　　</w:t>
      </w:r>
      <w:r>
        <w:rPr>
          <w:rFonts w:hint="eastAsia" w:ascii="楷体" w:hAnsi="楷体" w:eastAsia="楷体" w:cs="Times New Roman"/>
          <w:sz w:val="24"/>
          <w:szCs w:val="22"/>
        </w:rPr>
        <w:t>　　　　　　　　　　　　　　　</w:t>
      </w:r>
    </w:p>
    <w:p>
      <w:pPr>
        <w:spacing w:line="360" w:lineRule="auto"/>
        <w:ind w:left="2280" w:leftChars="200" w:hanging="1800" w:hangingChars="750"/>
        <w:rPr>
          <w:rFonts w:hint="default" w:ascii="楷体" w:hAnsi="楷体" w:eastAsia="楷体" w:cs="Times New Roman"/>
          <w:sz w:val="24"/>
          <w:szCs w:val="22"/>
          <w:lang w:val="en-US" w:eastAsia="zh-CN"/>
        </w:rPr>
      </w:pPr>
      <w:r>
        <w:rPr>
          <w:rFonts w:hint="eastAsia" w:ascii="楷体" w:hAnsi="楷体" w:eastAsia="楷体" w:cs="Times New Roman"/>
          <w:sz w:val="24"/>
          <w:szCs w:val="22"/>
        </w:rPr>
        <w:t>4. 交货地点：</w:t>
      </w:r>
      <w:r>
        <w:rPr>
          <w:rFonts w:hint="eastAsia" w:ascii="楷体" w:hAnsi="楷体" w:eastAsia="楷体" w:cs="Times New Roman"/>
          <w:sz w:val="24"/>
          <w:szCs w:val="22"/>
          <w:lang w:val="en-US" w:eastAsia="zh-CN"/>
        </w:rPr>
        <w:t>湖北省荆州市公安县斗湖堤镇326号</w:t>
      </w:r>
    </w:p>
    <w:p>
      <w:pPr>
        <w:spacing w:line="360" w:lineRule="auto"/>
        <w:jc w:val="left"/>
        <w:rPr>
          <w:rFonts w:ascii="楷体" w:hAnsi="楷体" w:eastAsia="楷体"/>
          <w:b/>
          <w:szCs w:val="24"/>
        </w:rPr>
      </w:pPr>
      <w:r>
        <w:rPr>
          <w:rFonts w:hint="eastAsia" w:ascii="楷体" w:hAnsi="楷体" w:eastAsia="楷体" w:cs="Times New Roman"/>
          <w:sz w:val="24"/>
          <w:szCs w:val="22"/>
        </w:rPr>
        <w:t xml:space="preserve">5. 交货方式：免费送货                </w:t>
      </w:r>
    </w:p>
    <w:p>
      <w:pPr>
        <w:snapToGrid w:val="0"/>
        <w:spacing w:line="360" w:lineRule="auto"/>
        <w:ind w:firstLine="480"/>
        <w:rPr>
          <w:rFonts w:ascii="楷体" w:hAnsi="楷体" w:eastAsia="楷体" w:cs="Arial"/>
          <w:szCs w:val="24"/>
        </w:rPr>
      </w:pPr>
      <w:r>
        <w:rPr>
          <w:rFonts w:hint="eastAsia" w:ascii="楷体" w:hAnsi="楷体" w:eastAsia="楷体" w:cs="Arial"/>
          <w:szCs w:val="24"/>
        </w:rPr>
        <w:t>双方约定乙方向甲方提供的广告投放代理服务包括但不限于如下内容：</w:t>
      </w:r>
    </w:p>
    <w:p>
      <w:pPr>
        <w:snapToGrid w:val="0"/>
        <w:spacing w:line="360" w:lineRule="auto"/>
        <w:ind w:firstLine="480"/>
        <w:rPr>
          <w:rFonts w:ascii="楷体" w:hAnsi="楷体" w:eastAsia="楷体" w:cs="Arial"/>
          <w:szCs w:val="24"/>
        </w:rPr>
      </w:pPr>
      <w:r>
        <w:rPr>
          <w:rFonts w:hint="eastAsia" w:ascii="楷体" w:hAnsi="楷体" w:eastAsia="楷体" w:cs="Arial"/>
          <w:szCs w:val="24"/>
        </w:rPr>
        <w:t>（1）户外广告投放</w:t>
      </w:r>
    </w:p>
    <w:p>
      <w:pPr>
        <w:snapToGrid w:val="0"/>
        <w:spacing w:line="360" w:lineRule="auto"/>
        <w:ind w:firstLine="480"/>
        <w:rPr>
          <w:rFonts w:ascii="楷体" w:hAnsi="楷体" w:eastAsia="楷体" w:cs="Arial"/>
          <w:szCs w:val="24"/>
        </w:rPr>
      </w:pPr>
      <w:r>
        <w:rPr>
          <w:rFonts w:hint="eastAsia" w:ascii="楷体" w:hAnsi="楷体" w:eastAsia="楷体" w:cs="Arial"/>
          <w:szCs w:val="24"/>
        </w:rPr>
        <w:t>乙方在获得甲方的书面确认书批准后，代理甲方实施广告投放的审批、制作、执行、投放、维护等全程服务和后期维护工作，并保证所有流程的合法合规性。投放期结束时，乙方代理甲方办理投放终止手续。</w:t>
      </w:r>
    </w:p>
    <w:p>
      <w:pPr>
        <w:snapToGrid w:val="0"/>
        <w:spacing w:line="360" w:lineRule="auto"/>
        <w:ind w:firstLine="480" w:firstLineChars="200"/>
        <w:rPr>
          <w:rFonts w:ascii="楷体" w:hAnsi="楷体" w:eastAsia="楷体" w:cs="Arial"/>
          <w:szCs w:val="24"/>
        </w:rPr>
      </w:pPr>
      <w:r>
        <w:rPr>
          <w:rFonts w:hint="eastAsia" w:ascii="楷体" w:hAnsi="楷体" w:eastAsia="楷体" w:cs="Arial"/>
          <w:szCs w:val="24"/>
        </w:rPr>
        <w:t>（2）广告监测</w:t>
      </w:r>
    </w:p>
    <w:p>
      <w:pPr>
        <w:snapToGrid w:val="0"/>
        <w:spacing w:line="360" w:lineRule="auto"/>
        <w:ind w:firstLine="480" w:firstLineChars="200"/>
        <w:rPr>
          <w:rFonts w:ascii="楷体" w:hAnsi="楷体" w:eastAsia="楷体" w:cs="Arial"/>
          <w:szCs w:val="24"/>
        </w:rPr>
      </w:pPr>
      <w:r>
        <w:rPr>
          <w:rFonts w:hint="eastAsia" w:ascii="楷体" w:hAnsi="楷体" w:eastAsia="楷体" w:cs="Arial"/>
          <w:szCs w:val="24"/>
        </w:rPr>
        <w:t>乙方按周提供工作进度报告，按月提供广告投放工作总结，按季提供广告巡检照片及报告和竞争品牌投放分析。</w:t>
      </w:r>
    </w:p>
    <w:p>
      <w:pPr>
        <w:snapToGrid w:val="0"/>
        <w:spacing w:line="360" w:lineRule="auto"/>
        <w:ind w:firstLine="480" w:firstLineChars="200"/>
        <w:rPr>
          <w:rFonts w:ascii="楷体" w:hAnsi="楷体" w:eastAsia="楷体" w:cs="Arial"/>
          <w:szCs w:val="24"/>
        </w:rPr>
      </w:pPr>
      <w:r>
        <w:rPr>
          <w:rFonts w:hint="eastAsia" w:ascii="楷体" w:hAnsi="楷体" w:eastAsia="楷体" w:cs="Arial"/>
          <w:szCs w:val="24"/>
        </w:rPr>
        <w:t>（3）系统广告服务</w:t>
      </w:r>
    </w:p>
    <w:p>
      <w:pPr>
        <w:snapToGrid w:val="0"/>
        <w:spacing w:line="360" w:lineRule="auto"/>
        <w:ind w:firstLine="480" w:firstLineChars="200"/>
        <w:rPr>
          <w:rFonts w:ascii="楷体" w:hAnsi="楷体" w:eastAsia="楷体" w:cs="Arial"/>
          <w:szCs w:val="24"/>
        </w:rPr>
      </w:pPr>
      <w:r>
        <w:rPr>
          <w:rFonts w:hint="eastAsia" w:ascii="楷体" w:hAnsi="楷体" w:eastAsia="楷体" w:cs="Arial"/>
          <w:szCs w:val="24"/>
        </w:rPr>
        <w:t>（A</w:t>
      </w:r>
      <w:r>
        <w:rPr>
          <w:rFonts w:ascii="楷体" w:hAnsi="楷体" w:eastAsia="楷体" w:cs="Arial"/>
          <w:szCs w:val="24"/>
        </w:rPr>
        <w:t>）</w:t>
      </w:r>
      <w:r>
        <w:rPr>
          <w:rFonts w:hint="eastAsia" w:ascii="楷体" w:hAnsi="楷体" w:eastAsia="楷体" w:cs="Arial"/>
          <w:szCs w:val="24"/>
        </w:rPr>
        <w:t>乙方根据甲方广告投放计划负责向甲方推荐相应的广告位，乙方根据甲方的计划和时间要求，为甲方推荐</w:t>
      </w:r>
      <w:r>
        <w:rPr>
          <w:rFonts w:hint="eastAsia" w:ascii="楷体" w:hAnsi="楷体" w:eastAsia="楷体" w:cs="Arial"/>
          <w:szCs w:val="24"/>
          <w:u w:val="single"/>
        </w:rPr>
        <w:t xml:space="preserve">   </w:t>
      </w:r>
      <w:r>
        <w:rPr>
          <w:rFonts w:hint="eastAsia" w:ascii="楷体" w:hAnsi="楷体" w:eastAsia="楷体" w:cs="Arial"/>
          <w:szCs w:val="24"/>
        </w:rPr>
        <w:t>套以上的广告位投放方案。</w:t>
      </w:r>
    </w:p>
    <w:p>
      <w:pPr>
        <w:snapToGrid w:val="0"/>
        <w:spacing w:line="360" w:lineRule="auto"/>
        <w:ind w:firstLine="480" w:firstLineChars="200"/>
        <w:rPr>
          <w:rFonts w:ascii="楷体" w:hAnsi="楷体" w:eastAsia="楷体"/>
          <w:szCs w:val="24"/>
        </w:rPr>
      </w:pPr>
      <w:r>
        <w:rPr>
          <w:rFonts w:hint="eastAsia" w:ascii="楷体" w:hAnsi="楷体" w:eastAsia="楷体"/>
          <w:szCs w:val="24"/>
        </w:rPr>
        <w:t>（B</w:t>
      </w:r>
      <w:r>
        <w:rPr>
          <w:rFonts w:ascii="楷体" w:hAnsi="楷体" w:eastAsia="楷体"/>
          <w:szCs w:val="24"/>
        </w:rPr>
        <w:t>）</w:t>
      </w:r>
      <w:r>
        <w:rPr>
          <w:rFonts w:hint="eastAsia" w:ascii="楷体" w:hAnsi="楷体" w:eastAsia="楷体"/>
          <w:szCs w:val="24"/>
        </w:rPr>
        <w:t>乙方根据甲方需要，自签订本合同之日起，免费为甲方建立针对性户外数据库系统，以及免费更新维护数据。</w:t>
      </w:r>
    </w:p>
    <w:p>
      <w:pPr>
        <w:snapToGrid w:val="0"/>
        <w:spacing w:line="360" w:lineRule="auto"/>
        <w:ind w:firstLine="480" w:firstLineChars="200"/>
        <w:rPr>
          <w:rFonts w:ascii="楷体" w:hAnsi="楷体" w:eastAsia="楷体"/>
          <w:szCs w:val="24"/>
        </w:rPr>
      </w:pPr>
      <w:r>
        <w:rPr>
          <w:rFonts w:hint="eastAsia" w:ascii="楷体" w:hAnsi="楷体" w:eastAsia="楷体"/>
          <w:szCs w:val="24"/>
        </w:rPr>
        <w:t>（4）增值服务</w:t>
      </w:r>
    </w:p>
    <w:p>
      <w:pPr>
        <w:snapToGrid w:val="0"/>
        <w:spacing w:line="360" w:lineRule="auto"/>
        <w:ind w:firstLine="480" w:firstLineChars="200"/>
        <w:rPr>
          <w:rFonts w:ascii="楷体" w:hAnsi="楷体" w:eastAsia="楷体"/>
          <w:szCs w:val="24"/>
        </w:rPr>
      </w:pPr>
      <w:r>
        <w:rPr>
          <w:rFonts w:hint="eastAsia" w:ascii="楷体" w:hAnsi="楷体" w:eastAsia="楷体"/>
          <w:szCs w:val="24"/>
        </w:rPr>
        <w:t>乙方同意为甲方提供以下增值服务：</w:t>
      </w:r>
      <w:r>
        <w:rPr>
          <w:rFonts w:ascii="楷体" w:hAnsi="楷体" w:eastAsia="楷体"/>
          <w:szCs w:val="24"/>
          <w:u w:val="single"/>
        </w:rPr>
        <w:t xml:space="preserve">                                 </w:t>
      </w:r>
      <w:r>
        <w:rPr>
          <w:rFonts w:hint="eastAsia" w:ascii="楷体" w:hAnsi="楷体" w:eastAsia="楷体"/>
          <w:szCs w:val="24"/>
        </w:rPr>
        <w:t xml:space="preserve">。  </w:t>
      </w:r>
    </w:p>
    <w:p>
      <w:pPr>
        <w:snapToGrid w:val="0"/>
        <w:spacing w:line="360" w:lineRule="auto"/>
        <w:ind w:firstLine="470" w:firstLineChars="196"/>
        <w:rPr>
          <w:rFonts w:hint="eastAsia" w:ascii="楷体" w:hAnsi="楷体" w:eastAsia="楷体"/>
          <w:b/>
          <w:bCs/>
        </w:rPr>
      </w:pPr>
      <w:r>
        <w:rPr>
          <w:rFonts w:hint="eastAsia" w:ascii="楷体" w:hAnsi="楷体" w:eastAsia="楷体"/>
        </w:rPr>
        <w:t>……</w:t>
      </w:r>
    </w:p>
    <w:p>
      <w:pPr>
        <w:snapToGrid w:val="0"/>
        <w:spacing w:line="360" w:lineRule="auto"/>
        <w:jc w:val="left"/>
        <w:rPr>
          <w:rFonts w:hint="eastAsia" w:ascii="楷体" w:hAnsi="楷体" w:eastAsia="楷体"/>
          <w:b/>
          <w:szCs w:val="24"/>
        </w:rPr>
      </w:pPr>
      <w:r>
        <w:rPr>
          <w:rFonts w:hint="eastAsia" w:ascii="楷体" w:hAnsi="楷体" w:eastAsia="楷体"/>
          <w:b/>
          <w:szCs w:val="24"/>
        </w:rPr>
        <w:t>附件二</w:t>
      </w:r>
    </w:p>
    <w:p>
      <w:pPr>
        <w:snapToGrid w:val="0"/>
        <w:spacing w:line="360" w:lineRule="auto"/>
        <w:jc w:val="center"/>
        <w:rPr>
          <w:rFonts w:ascii="楷体" w:hAnsi="楷体" w:eastAsia="楷体"/>
          <w:b/>
          <w:szCs w:val="24"/>
        </w:rPr>
      </w:pPr>
      <w:r>
        <w:rPr>
          <w:rFonts w:hint="eastAsia" w:ascii="楷体" w:hAnsi="楷体" w:eastAsia="楷体"/>
          <w:b/>
          <w:szCs w:val="24"/>
        </w:rPr>
        <w:t>服务方案及验收</w:t>
      </w:r>
    </w:p>
    <w:p>
      <w:pPr>
        <w:snapToGrid w:val="0"/>
        <w:spacing w:line="360" w:lineRule="auto"/>
        <w:jc w:val="center"/>
        <w:rPr>
          <w:rFonts w:ascii="楷体" w:hAnsi="楷体" w:eastAsia="楷体"/>
          <w:b/>
          <w:szCs w:val="24"/>
        </w:rPr>
      </w:pPr>
    </w:p>
    <w:p>
      <w:pPr>
        <w:pStyle w:val="9"/>
      </w:pPr>
    </w:p>
    <w:p>
      <w:pPr>
        <w:pStyle w:val="23"/>
        <w:numPr>
          <w:ilvl w:val="0"/>
          <w:numId w:val="10"/>
        </w:numPr>
        <w:snapToGrid w:val="0"/>
        <w:spacing w:line="360" w:lineRule="auto"/>
        <w:ind w:left="570" w:leftChars="0" w:firstLineChars="0"/>
        <w:rPr>
          <w:rFonts w:ascii="楷体" w:hAnsi="楷体" w:eastAsia="楷体" w:cs="Arial"/>
          <w:szCs w:val="24"/>
          <w:u w:val="single"/>
        </w:rPr>
      </w:pPr>
      <w:r>
        <w:rPr>
          <w:rFonts w:hint="eastAsia" w:ascii="楷体" w:hAnsi="楷体" w:eastAsia="楷体" w:cs="Arial"/>
          <w:szCs w:val="24"/>
        </w:rPr>
        <w:t>双方约定的广告投放方案为：</w:t>
      </w:r>
    </w:p>
    <w:p>
      <w:pPr>
        <w:snapToGrid w:val="0"/>
        <w:spacing w:line="360" w:lineRule="auto"/>
        <w:rPr>
          <w:rFonts w:ascii="楷体" w:hAnsi="楷体" w:eastAsia="楷体"/>
          <w:b/>
          <w:szCs w:val="24"/>
        </w:rPr>
      </w:pPr>
      <w:r>
        <w:rPr>
          <w:rFonts w:hint="eastAsia" w:ascii="楷体" w:hAnsi="楷体" w:eastAsia="楷体" w:cs="Arial"/>
          <w:szCs w:val="24"/>
          <w:u w:val="single"/>
        </w:rPr>
        <w:t>_____________________________________________________________________</w:t>
      </w:r>
      <w:r>
        <w:rPr>
          <w:rFonts w:hint="eastAsia" w:ascii="楷体" w:hAnsi="楷体" w:eastAsia="楷体"/>
          <w:b/>
          <w:szCs w:val="24"/>
        </w:rPr>
        <w:t xml:space="preserve">        </w:t>
      </w:r>
    </w:p>
    <w:p>
      <w:pPr>
        <w:pStyle w:val="9"/>
        <w:rPr>
          <w:rFonts w:hint="eastAsia" w:ascii="楷体" w:hAnsi="楷体" w:eastAsia="楷体" w:cs="Arial"/>
          <w:szCs w:val="24"/>
        </w:rPr>
      </w:pPr>
    </w:p>
    <w:p>
      <w:pPr>
        <w:pStyle w:val="9"/>
        <w:numPr>
          <w:ilvl w:val="0"/>
          <w:numId w:val="10"/>
        </w:numPr>
        <w:ind w:left="230" w:leftChars="0" w:hanging="20" w:firstLineChars="0"/>
        <w:jc w:val="both"/>
        <w:rPr>
          <w:rFonts w:hint="eastAsia" w:ascii="楷体" w:hAnsi="楷体" w:eastAsia="楷体" w:cs="Arial"/>
          <w:szCs w:val="24"/>
        </w:rPr>
      </w:pPr>
      <w:r>
        <w:rPr>
          <w:rFonts w:hint="eastAsia" w:ascii="楷体" w:hAnsi="楷体" w:eastAsia="楷体" w:cs="Arial"/>
          <w:szCs w:val="24"/>
        </w:rPr>
        <w:t>乙方应在广告制作和施工完毕后书面通知甲方进行验收，并向甲方提供实景照片作为广告已完成制作和施工的依据。甲方须在接到通知后</w:t>
      </w:r>
      <w:r>
        <w:rPr>
          <w:rFonts w:hint="eastAsia" w:ascii="楷体" w:hAnsi="楷体" w:eastAsia="楷体" w:cs="Arial"/>
          <w:szCs w:val="24"/>
          <w:u w:val="single"/>
        </w:rPr>
        <w:t xml:space="preserve">    </w:t>
      </w:r>
      <w:r>
        <w:rPr>
          <w:rFonts w:hint="eastAsia" w:ascii="楷体" w:hAnsi="楷体" w:eastAsia="楷体" w:cs="Arial"/>
          <w:szCs w:val="24"/>
        </w:rPr>
        <w:t>天内进行验收，并在广告验收报告上签字。如对投放广告的画面、内容等有任何异议，需在验收时以书面的方式提出。在通过甲方验收后方可正式计算广告投放时间。</w:t>
      </w:r>
    </w:p>
    <w:p>
      <w:pPr>
        <w:rPr>
          <w:rFonts w:ascii="楷体" w:hAnsi="楷体" w:eastAsia="楷体" w:cs="Times New Roman"/>
          <w:b/>
          <w:sz w:val="24"/>
          <w:szCs w:val="22"/>
        </w:rPr>
      </w:pPr>
    </w:p>
    <w:p>
      <w:pPr>
        <w:spacing w:line="360" w:lineRule="auto"/>
        <w:ind w:left="2280" w:leftChars="200" w:hanging="1800" w:hangingChars="750"/>
        <w:rPr>
          <w:rFonts w:hint="eastAsia"/>
        </w:rPr>
      </w:pPr>
      <w:r>
        <w:rPr>
          <w:rFonts w:hint="eastAsia" w:ascii="楷体" w:hAnsi="楷体" w:eastAsia="楷体" w:cs="Times New Roman"/>
          <w:sz w:val="24"/>
          <w:szCs w:val="22"/>
        </w:rPr>
        <w:t xml:space="preserve">                               </w:t>
      </w:r>
    </w:p>
    <w:p>
      <w:pPr>
        <w:bidi w:val="0"/>
      </w:pPr>
      <w:r>
        <w:rPr>
          <w:rFonts w:hint="eastAsia"/>
        </w:rPr>
        <w:t>附件</w:t>
      </w:r>
      <w:r>
        <w:rPr>
          <w:rFonts w:hint="eastAsia"/>
          <w:lang w:val="en-US" w:eastAsia="zh-CN"/>
        </w:rPr>
        <w:t>三</w:t>
      </w:r>
      <w:r>
        <w:rPr>
          <w:rFonts w:hint="eastAsia"/>
        </w:rPr>
        <w:t>:</w:t>
      </w:r>
    </w:p>
    <w:p>
      <w:pPr>
        <w:spacing w:line="360" w:lineRule="auto"/>
        <w:jc w:val="center"/>
        <w:rPr>
          <w:rFonts w:ascii="楷体" w:hAnsi="楷体" w:eastAsia="楷体" w:cs="Times New Roman"/>
          <w:b/>
          <w:sz w:val="24"/>
          <w:szCs w:val="22"/>
        </w:rPr>
      </w:pPr>
      <w:r>
        <w:rPr>
          <w:rFonts w:hint="eastAsia" w:ascii="楷体" w:hAnsi="楷体" w:eastAsia="楷体" w:cs="Times New Roman"/>
          <w:b/>
          <w:sz w:val="24"/>
          <w:szCs w:val="22"/>
        </w:rPr>
        <w:t>付款</w:t>
      </w:r>
    </w:p>
    <w:p>
      <w:pPr>
        <w:rPr>
          <w:rFonts w:ascii="楷体" w:hAnsi="楷体" w:eastAsia="楷体" w:cs="Times New Roman"/>
          <w:b/>
          <w:sz w:val="24"/>
          <w:szCs w:val="22"/>
        </w:rPr>
      </w:pPr>
    </w:p>
    <w:p>
      <w:pPr>
        <w:spacing w:line="360" w:lineRule="auto"/>
        <w:ind w:left="2220" w:hanging="1800"/>
        <w:rPr>
          <w:rFonts w:ascii="楷体" w:hAnsi="楷体" w:eastAsia="楷体" w:cs="Times New Roman"/>
          <w:sz w:val="24"/>
          <w:szCs w:val="22"/>
        </w:rPr>
      </w:pPr>
      <w:r>
        <w:rPr>
          <w:rFonts w:hint="eastAsia" w:ascii="楷体" w:hAnsi="楷体" w:eastAsia="楷体" w:cs="Times New Roman"/>
          <w:sz w:val="24"/>
          <w:szCs w:val="22"/>
        </w:rPr>
        <w:t>1. 本合同使用货币种类为人民币。</w:t>
      </w:r>
    </w:p>
    <w:p>
      <w:pPr>
        <w:widowControl w:val="0"/>
        <w:spacing w:line="360" w:lineRule="auto"/>
        <w:ind w:firstLine="480" w:firstLineChars="200"/>
        <w:jc w:val="both"/>
        <w:rPr>
          <w:rFonts w:ascii="楷体" w:hAnsi="楷体" w:eastAsia="楷体" w:cs="Times New Roman"/>
          <w:kern w:val="0"/>
          <w:sz w:val="24"/>
          <w:szCs w:val="24"/>
          <w:lang w:val="en-US" w:eastAsia="zh-CN" w:bidi="ar-SA"/>
        </w:rPr>
      </w:pPr>
      <w:r>
        <w:rPr>
          <w:rFonts w:hint="eastAsia" w:ascii="楷体" w:hAnsi="楷体" w:eastAsia="楷体" w:cs="Times New Roman"/>
          <w:kern w:val="0"/>
          <w:sz w:val="24"/>
          <w:szCs w:val="24"/>
          <w:lang w:val="en-US" w:eastAsia="zh-CN" w:bidi="ar-SA"/>
        </w:rPr>
        <w:t>2. 付款方式：转账[现金/支票]。</w:t>
      </w:r>
      <w:r>
        <w:rPr>
          <w:rFonts w:ascii="楷体" w:hAnsi="楷体" w:eastAsia="楷体" w:cs="Times New Roman"/>
          <w:kern w:val="0"/>
          <w:sz w:val="24"/>
          <w:szCs w:val="24"/>
          <w:lang w:val="en-US" w:eastAsia="zh-CN" w:bidi="ar-SA"/>
        </w:rPr>
        <w:t>双方采用转账方式付款</w:t>
      </w:r>
      <w:r>
        <w:rPr>
          <w:rFonts w:hint="eastAsia" w:ascii="楷体" w:hAnsi="楷体" w:eastAsia="楷体" w:cs="Times New Roman"/>
          <w:kern w:val="0"/>
          <w:sz w:val="24"/>
          <w:szCs w:val="24"/>
          <w:lang w:val="en-US" w:eastAsia="zh-CN" w:bidi="ar-SA"/>
        </w:rPr>
        <w:t>的，甲方应向乙方以下账户进行付费：</w:t>
      </w:r>
    </w:p>
    <w:p>
      <w:pPr>
        <w:widowControl w:val="0"/>
        <w:spacing w:line="360" w:lineRule="auto"/>
        <w:ind w:firstLine="480" w:firstLineChars="200"/>
        <w:jc w:val="both"/>
        <w:rPr>
          <w:rFonts w:ascii="楷体" w:hAnsi="楷体" w:eastAsia="楷体" w:cs="Times New Roman"/>
          <w:kern w:val="0"/>
          <w:sz w:val="24"/>
          <w:szCs w:val="24"/>
          <w:lang w:val="en-US" w:eastAsia="zh-CN" w:bidi="ar-SA"/>
        </w:rPr>
      </w:pPr>
      <w:r>
        <w:rPr>
          <w:rFonts w:hint="eastAsia" w:ascii="楷体" w:hAnsi="楷体" w:eastAsia="楷体" w:cs="Times New Roman"/>
          <w:kern w:val="0"/>
          <w:sz w:val="24"/>
          <w:szCs w:val="24"/>
          <w:lang w:val="en-US" w:eastAsia="zh-CN" w:bidi="ar-SA"/>
        </w:rPr>
        <w:t>乙方：</w:t>
      </w:r>
    </w:p>
    <w:p>
      <w:pPr>
        <w:widowControl w:val="0"/>
        <w:spacing w:line="360" w:lineRule="auto"/>
        <w:ind w:firstLine="480" w:firstLineChars="200"/>
        <w:jc w:val="both"/>
        <w:rPr>
          <w:rFonts w:ascii="楷体" w:hAnsi="楷体" w:eastAsia="楷体" w:cs="Times New Roman"/>
          <w:kern w:val="0"/>
          <w:sz w:val="24"/>
          <w:szCs w:val="24"/>
          <w:lang w:val="en-US" w:eastAsia="zh-CN" w:bidi="ar-SA"/>
        </w:rPr>
      </w:pPr>
      <w:r>
        <w:rPr>
          <w:rFonts w:hint="eastAsia" w:ascii="楷体" w:hAnsi="楷体" w:eastAsia="楷体" w:cs="Times New Roman"/>
          <w:kern w:val="0"/>
          <w:sz w:val="24"/>
          <w:szCs w:val="24"/>
          <w:lang w:val="en-US" w:eastAsia="zh-CN" w:bidi="ar-SA"/>
        </w:rPr>
        <w:t>开户行：</w:t>
      </w:r>
    </w:p>
    <w:p>
      <w:pPr>
        <w:widowControl w:val="0"/>
        <w:spacing w:line="360" w:lineRule="auto"/>
        <w:ind w:firstLine="480" w:firstLineChars="200"/>
        <w:jc w:val="both"/>
        <w:rPr>
          <w:rFonts w:ascii="楷体" w:hAnsi="楷体" w:eastAsia="楷体" w:cs="Times New Roman"/>
          <w:kern w:val="0"/>
          <w:sz w:val="24"/>
          <w:szCs w:val="24"/>
          <w:lang w:val="en-US" w:eastAsia="zh-CN" w:bidi="ar-SA"/>
        </w:rPr>
      </w:pPr>
      <w:r>
        <w:rPr>
          <w:rFonts w:hint="eastAsia" w:ascii="楷体" w:hAnsi="楷体" w:eastAsia="楷体" w:cs="Times New Roman"/>
          <w:kern w:val="0"/>
          <w:sz w:val="24"/>
          <w:szCs w:val="24"/>
          <w:lang w:val="en-US" w:eastAsia="zh-CN" w:bidi="ar-SA"/>
        </w:rPr>
        <w:t>账户名称：</w:t>
      </w:r>
    </w:p>
    <w:p>
      <w:pPr>
        <w:widowControl w:val="0"/>
        <w:spacing w:line="360" w:lineRule="auto"/>
        <w:ind w:firstLine="480" w:firstLineChars="200"/>
        <w:jc w:val="both"/>
        <w:rPr>
          <w:rFonts w:ascii="楷体" w:hAnsi="楷体" w:eastAsia="楷体" w:cs="Times New Roman"/>
          <w:kern w:val="0"/>
          <w:sz w:val="24"/>
          <w:szCs w:val="24"/>
          <w:u w:val="single"/>
          <w:lang w:val="en-US" w:eastAsia="zh-CN" w:bidi="ar-SA"/>
        </w:rPr>
      </w:pPr>
      <w:r>
        <w:rPr>
          <w:rFonts w:hint="eastAsia" w:ascii="楷体" w:hAnsi="楷体" w:eastAsia="楷体" w:cs="Times New Roman"/>
          <w:kern w:val="0"/>
          <w:sz w:val="24"/>
          <w:szCs w:val="24"/>
          <w:lang w:val="en-US" w:eastAsia="zh-CN" w:bidi="ar-SA"/>
        </w:rPr>
        <w:t>账号：</w:t>
      </w:r>
    </w:p>
    <w:p>
      <w:pPr>
        <w:widowControl/>
        <w:spacing w:line="360" w:lineRule="auto"/>
        <w:ind w:firstLine="480" w:firstLineChars="200"/>
        <w:jc w:val="left"/>
        <w:rPr>
          <w:rFonts w:ascii="楷体" w:hAnsi="楷体" w:eastAsia="楷体" w:cs="Times New Roman"/>
          <w:sz w:val="24"/>
          <w:szCs w:val="22"/>
        </w:rPr>
      </w:pPr>
      <w:r>
        <w:rPr>
          <w:rFonts w:hint="eastAsia" w:ascii="楷体" w:hAnsi="楷体" w:eastAsia="楷体" w:cs="Times New Roman"/>
          <w:sz w:val="24"/>
          <w:szCs w:val="22"/>
        </w:rPr>
        <w:t>乙方</w:t>
      </w:r>
      <w:r>
        <w:rPr>
          <w:rFonts w:ascii="楷体" w:hAnsi="楷体" w:eastAsia="楷体" w:cs="Times New Roman"/>
          <w:sz w:val="24"/>
          <w:szCs w:val="22"/>
        </w:rPr>
        <w:t>如需改变上述账户，应提前10日以书面通知</w:t>
      </w:r>
      <w:r>
        <w:rPr>
          <w:rFonts w:hint="eastAsia" w:ascii="楷体" w:hAnsi="楷体" w:eastAsia="楷体" w:cs="Times New Roman"/>
          <w:sz w:val="24"/>
          <w:szCs w:val="22"/>
        </w:rPr>
        <w:t>甲方</w:t>
      </w:r>
      <w:r>
        <w:rPr>
          <w:rFonts w:ascii="楷体" w:hAnsi="楷体" w:eastAsia="楷体" w:cs="Times New Roman"/>
          <w:sz w:val="24"/>
          <w:szCs w:val="22"/>
        </w:rPr>
        <w:t>。</w:t>
      </w:r>
    </w:p>
    <w:p>
      <w:pPr>
        <w:spacing w:line="360" w:lineRule="auto"/>
        <w:ind w:left="2220" w:hanging="1800"/>
        <w:rPr>
          <w:rFonts w:ascii="楷体" w:hAnsi="楷体" w:eastAsia="楷体" w:cs="Times New Roman"/>
          <w:sz w:val="24"/>
          <w:szCs w:val="22"/>
        </w:rPr>
      </w:pPr>
      <w:r>
        <w:rPr>
          <w:rFonts w:hint="eastAsia" w:ascii="楷体" w:hAnsi="楷体" w:eastAsia="楷体" w:cs="Times New Roman"/>
          <w:sz w:val="24"/>
          <w:szCs w:val="22"/>
        </w:rPr>
        <w:t>3. 付款方式</w:t>
      </w:r>
    </w:p>
    <w:p>
      <w:pPr>
        <w:spacing w:line="360" w:lineRule="auto"/>
        <w:ind w:firstLine="480" w:firstLineChars="200"/>
        <w:rPr>
          <w:rFonts w:hint="eastAsia" w:ascii="楷体" w:hAnsi="楷体" w:eastAsia="楷体" w:cs="Times New Roman"/>
          <w:sz w:val="24"/>
          <w:szCs w:val="22"/>
        </w:rPr>
      </w:pPr>
      <w:r>
        <w:rPr>
          <w:rFonts w:hint="eastAsia" w:ascii="楷体" w:hAnsi="楷体" w:eastAsia="楷体" w:cs="Times New Roman"/>
          <w:sz w:val="24"/>
          <w:szCs w:val="22"/>
        </w:rPr>
        <w:t>供应商签订合同后10个工作日内</w:t>
      </w:r>
      <w:r>
        <w:rPr>
          <w:rFonts w:hint="eastAsia" w:ascii="楷体" w:hAnsi="楷体" w:eastAsia="楷体" w:cs="Times New Roman"/>
          <w:sz w:val="24"/>
          <w:szCs w:val="22"/>
          <w:lang w:val="en-US" w:eastAsia="zh-CN"/>
        </w:rPr>
        <w:t>开始提供服务</w:t>
      </w:r>
      <w:r>
        <w:rPr>
          <w:rFonts w:hint="eastAsia" w:ascii="楷体" w:hAnsi="楷体" w:eastAsia="楷体" w:cs="Times New Roman"/>
          <w:sz w:val="24"/>
          <w:szCs w:val="22"/>
        </w:rPr>
        <w:t>，按照每月实际完成工作量向供应商付款，每次付款前乙方须根据甲方要求出具足额有效的增值税发票。</w:t>
      </w:r>
    </w:p>
    <w:p>
      <w:pPr>
        <w:spacing w:line="360" w:lineRule="auto"/>
        <w:ind w:firstLine="480" w:firstLineChars="200"/>
        <w:rPr>
          <w:rFonts w:ascii="楷体" w:hAnsi="楷体" w:eastAsia="楷体" w:cs="Times New Roman"/>
          <w:sz w:val="24"/>
          <w:szCs w:val="22"/>
        </w:rPr>
      </w:pPr>
      <w:r>
        <w:rPr>
          <w:rFonts w:ascii="楷体" w:hAnsi="楷体" w:eastAsia="楷体" w:cs="Times New Roman"/>
          <w:sz w:val="24"/>
          <w:szCs w:val="22"/>
        </w:rPr>
        <w:t>4</w:t>
      </w:r>
      <w:r>
        <w:rPr>
          <w:rFonts w:hint="eastAsia" w:ascii="楷体" w:hAnsi="楷体" w:eastAsia="楷体" w:cs="Times New Roman"/>
          <w:sz w:val="24"/>
          <w:szCs w:val="22"/>
        </w:rPr>
        <w:t>.发票</w:t>
      </w:r>
      <w:r>
        <w:rPr>
          <w:rFonts w:ascii="楷体" w:hAnsi="楷体" w:eastAsia="楷体" w:cs="Times New Roman"/>
          <w:sz w:val="24"/>
          <w:szCs w:val="22"/>
        </w:rPr>
        <w:t>开具</w:t>
      </w:r>
      <w:r>
        <w:rPr>
          <w:rFonts w:hint="eastAsia" w:ascii="楷体" w:hAnsi="楷体" w:eastAsia="楷体" w:cs="Times New Roman"/>
          <w:sz w:val="24"/>
          <w:szCs w:val="22"/>
        </w:rPr>
        <w:t>：</w:t>
      </w:r>
    </w:p>
    <w:p>
      <w:pPr>
        <w:snapToGrid w:val="0"/>
        <w:spacing w:line="360" w:lineRule="auto"/>
        <w:ind w:firstLine="480" w:firstLineChars="200"/>
        <w:rPr>
          <w:rFonts w:ascii="楷体_GB2312" w:hAnsi="宋体" w:eastAsia="楷体_GB2312" w:cs="Times New Roman"/>
          <w:sz w:val="24"/>
          <w:szCs w:val="22"/>
        </w:rPr>
      </w:pPr>
      <w:r>
        <w:rPr>
          <w:rFonts w:hint="eastAsia" w:ascii="楷体_GB2312" w:hAnsi="宋体" w:eastAsia="楷体_GB2312" w:cs="Times New Roman"/>
          <w:sz w:val="24"/>
          <w:szCs w:val="22"/>
        </w:rPr>
        <w:t xml:space="preserve">（1）乙方应向甲方开具增值税专用发票，甲方开票信息如下： </w:t>
      </w:r>
    </w:p>
    <w:p>
      <w:pPr>
        <w:autoSpaceDE w:val="0"/>
        <w:autoSpaceDN w:val="0"/>
        <w:spacing w:line="360" w:lineRule="auto"/>
        <w:ind w:firstLine="470" w:firstLineChars="196"/>
        <w:jc w:val="both"/>
        <w:rPr>
          <w:rFonts w:hint="eastAsia" w:ascii="楷体" w:hAnsi="楷体" w:eastAsia="楷体" w:cs="楷体"/>
          <w:sz w:val="24"/>
          <w:szCs w:val="22"/>
        </w:rPr>
      </w:pPr>
      <w:r>
        <w:rPr>
          <w:rFonts w:hint="eastAsia" w:ascii="楷体" w:hAnsi="楷体" w:eastAsia="楷体" w:cs="楷体"/>
          <w:sz w:val="24"/>
          <w:szCs w:val="22"/>
        </w:rPr>
        <w:t>公司名称： 中国人民财产保险股份有限公司荆州市分公司</w:t>
      </w:r>
    </w:p>
    <w:p>
      <w:pPr>
        <w:autoSpaceDE w:val="0"/>
        <w:autoSpaceDN w:val="0"/>
        <w:spacing w:line="360" w:lineRule="auto"/>
        <w:ind w:firstLine="470" w:firstLineChars="196"/>
        <w:jc w:val="both"/>
        <w:rPr>
          <w:rFonts w:hint="eastAsia" w:ascii="楷体" w:hAnsi="楷体" w:eastAsia="楷体" w:cs="楷体"/>
          <w:sz w:val="24"/>
          <w:szCs w:val="22"/>
        </w:rPr>
      </w:pPr>
      <w:r>
        <w:rPr>
          <w:rFonts w:hint="eastAsia" w:ascii="楷体" w:hAnsi="楷体" w:eastAsia="楷体" w:cs="楷体"/>
          <w:sz w:val="24"/>
          <w:szCs w:val="22"/>
        </w:rPr>
        <w:t>纳税识别号：91421000878984757J</w:t>
      </w:r>
    </w:p>
    <w:p>
      <w:pPr>
        <w:autoSpaceDE w:val="0"/>
        <w:autoSpaceDN w:val="0"/>
        <w:spacing w:line="360" w:lineRule="auto"/>
        <w:ind w:firstLine="470" w:firstLineChars="196"/>
        <w:jc w:val="both"/>
        <w:rPr>
          <w:rFonts w:hint="eastAsia" w:ascii="楷体" w:hAnsi="楷体" w:eastAsia="楷体" w:cs="楷体"/>
          <w:sz w:val="24"/>
          <w:szCs w:val="22"/>
        </w:rPr>
      </w:pPr>
      <w:r>
        <w:rPr>
          <w:rFonts w:hint="eastAsia" w:ascii="楷体" w:hAnsi="楷体" w:eastAsia="楷体" w:cs="楷体"/>
          <w:sz w:val="24"/>
          <w:szCs w:val="22"/>
        </w:rPr>
        <w:t>银行账号： 563862801315</w:t>
      </w:r>
    </w:p>
    <w:p>
      <w:pPr>
        <w:autoSpaceDE w:val="0"/>
        <w:autoSpaceDN w:val="0"/>
        <w:spacing w:line="360" w:lineRule="auto"/>
        <w:ind w:firstLine="470" w:firstLineChars="196"/>
        <w:jc w:val="both"/>
        <w:rPr>
          <w:rFonts w:hint="eastAsia" w:ascii="楷体" w:hAnsi="楷体" w:eastAsia="楷体" w:cs="楷体"/>
          <w:sz w:val="24"/>
          <w:szCs w:val="22"/>
        </w:rPr>
      </w:pPr>
      <w:r>
        <w:rPr>
          <w:rFonts w:hint="eastAsia" w:ascii="楷体" w:hAnsi="楷体" w:eastAsia="楷体" w:cs="楷体"/>
          <w:sz w:val="24"/>
          <w:szCs w:val="22"/>
        </w:rPr>
        <w:t>开户银行： 中国银行股份有限公司荆州分行</w:t>
      </w:r>
    </w:p>
    <w:p>
      <w:pPr>
        <w:autoSpaceDE w:val="0"/>
        <w:autoSpaceDN w:val="0"/>
        <w:spacing w:line="360" w:lineRule="auto"/>
        <w:ind w:firstLine="470" w:firstLineChars="196"/>
        <w:jc w:val="both"/>
        <w:rPr>
          <w:rFonts w:hint="eastAsia" w:ascii="楷体" w:hAnsi="楷体" w:eastAsia="楷体" w:cs="楷体"/>
          <w:sz w:val="24"/>
          <w:szCs w:val="22"/>
        </w:rPr>
      </w:pPr>
      <w:r>
        <w:rPr>
          <w:rFonts w:hint="eastAsia" w:ascii="楷体" w:hAnsi="楷体" w:eastAsia="楷体" w:cs="楷体"/>
          <w:sz w:val="24"/>
          <w:szCs w:val="22"/>
        </w:rPr>
        <w:t>开票地址： 荆州区荆东路4号</w:t>
      </w:r>
    </w:p>
    <w:p>
      <w:pPr>
        <w:autoSpaceDE w:val="0"/>
        <w:autoSpaceDN w:val="0"/>
        <w:spacing w:line="360" w:lineRule="auto"/>
        <w:ind w:firstLine="470" w:firstLineChars="196"/>
        <w:jc w:val="both"/>
        <w:rPr>
          <w:rFonts w:hint="eastAsia" w:ascii="楷体" w:hAnsi="楷体" w:eastAsia="楷体" w:cs="楷体"/>
          <w:sz w:val="24"/>
          <w:szCs w:val="22"/>
        </w:rPr>
      </w:pPr>
      <w:r>
        <w:rPr>
          <w:rFonts w:hint="eastAsia" w:ascii="楷体" w:hAnsi="楷体" w:eastAsia="楷体" w:cs="楷体"/>
          <w:sz w:val="24"/>
          <w:szCs w:val="22"/>
        </w:rPr>
        <w:t>开票电话：0716-8467205</w:t>
      </w:r>
    </w:p>
    <w:p>
      <w:pPr>
        <w:snapToGrid w:val="0"/>
        <w:spacing w:line="360" w:lineRule="auto"/>
        <w:ind w:firstLine="480" w:firstLineChars="200"/>
        <w:rPr>
          <w:rFonts w:ascii="楷体_GB2312" w:hAnsi="宋体" w:eastAsia="楷体_GB2312" w:cs="Times New Roman"/>
          <w:sz w:val="24"/>
          <w:szCs w:val="22"/>
        </w:rPr>
      </w:pPr>
      <w:r>
        <w:rPr>
          <w:rFonts w:hint="eastAsia" w:ascii="楷体_GB2312" w:hAnsi="宋体" w:eastAsia="楷体_GB2312" w:cs="Times New Roman"/>
          <w:sz w:val="24"/>
          <w:szCs w:val="22"/>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ind w:firstLine="480" w:firstLineChars="200"/>
        <w:rPr>
          <w:rFonts w:ascii="楷体_GB2312" w:hAnsi="宋体" w:eastAsia="楷体_GB2312" w:cs="Times New Roman"/>
          <w:sz w:val="24"/>
          <w:szCs w:val="22"/>
        </w:rPr>
      </w:pPr>
      <w:r>
        <w:rPr>
          <w:rFonts w:hint="eastAsia" w:ascii="楷体_GB2312" w:hAnsi="宋体" w:eastAsia="楷体_GB2312" w:cs="Times New Roman"/>
          <w:sz w:val="24"/>
          <w:szCs w:val="22"/>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napToGrid w:val="0"/>
        <w:spacing w:line="360" w:lineRule="auto"/>
        <w:ind w:firstLine="480" w:firstLineChars="200"/>
        <w:rPr>
          <w:rFonts w:ascii="楷体_GB2312" w:hAnsi="宋体" w:eastAsia="楷体_GB2312" w:cs="Times New Roman"/>
          <w:sz w:val="24"/>
          <w:szCs w:val="22"/>
        </w:rPr>
      </w:pPr>
      <w:r>
        <w:rPr>
          <w:rFonts w:hint="eastAsia" w:ascii="楷体_GB2312" w:hAnsi="宋体" w:eastAsia="楷体_GB2312" w:cs="Times New Roman"/>
          <w:sz w:val="24"/>
          <w:szCs w:val="22"/>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ind w:firstLine="480" w:firstLineChars="200"/>
        <w:rPr>
          <w:rFonts w:ascii="楷体_GB2312" w:hAnsi="宋体" w:eastAsia="楷体_GB2312" w:cs="Times New Roman"/>
          <w:sz w:val="24"/>
          <w:szCs w:val="22"/>
        </w:rPr>
      </w:pPr>
      <w:r>
        <w:rPr>
          <w:rFonts w:hint="eastAsia" w:ascii="楷体_GB2312" w:hAnsi="宋体" w:eastAsia="楷体_GB2312" w:cs="Times New Roman"/>
          <w:sz w:val="24"/>
          <w:szCs w:val="22"/>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firstLineChars="200"/>
        <w:rPr>
          <w:rFonts w:ascii="楷体_GB2312" w:hAnsi="宋体" w:eastAsia="楷体_GB2312" w:cs="Times New Roman"/>
          <w:sz w:val="24"/>
          <w:szCs w:val="22"/>
        </w:rPr>
      </w:pPr>
      <w:r>
        <w:rPr>
          <w:rFonts w:hint="eastAsia" w:ascii="楷体_GB2312" w:hAnsi="宋体" w:eastAsia="楷体_GB2312" w:cs="Times New Roman"/>
          <w:sz w:val="24"/>
          <w:szCs w:val="22"/>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firstLineChars="200"/>
        <w:rPr>
          <w:rFonts w:ascii="Calibri" w:hAnsi="Calibri" w:cs="Times New Roman"/>
          <w:b/>
          <w:bCs/>
          <w:szCs w:val="22"/>
        </w:rPr>
      </w:pPr>
      <w:r>
        <w:rPr>
          <w:rFonts w:hint="eastAsia" w:ascii="楷体_GB2312" w:hAnsi="宋体" w:eastAsia="楷体_GB2312" w:cs="Times New Roman"/>
          <w:sz w:val="24"/>
          <w:szCs w:val="22"/>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bidi w:val="0"/>
      </w:pPr>
    </w:p>
    <w:p>
      <w:pPr>
        <w:bidi w:val="0"/>
      </w:pPr>
      <w:r>
        <w:rPr>
          <w:rFonts w:hint="eastAsia"/>
        </w:rPr>
        <w:t>附件</w:t>
      </w:r>
      <w:r>
        <w:rPr>
          <w:rFonts w:hint="eastAsia"/>
          <w:lang w:val="en-US" w:eastAsia="zh-CN"/>
        </w:rPr>
        <w:t>四</w:t>
      </w:r>
      <w:r>
        <w:rPr>
          <w:rFonts w:hint="eastAsia"/>
        </w:rPr>
        <w:t>:</w:t>
      </w:r>
    </w:p>
    <w:p>
      <w:pPr>
        <w:spacing w:line="360" w:lineRule="auto"/>
        <w:rPr>
          <w:rFonts w:ascii="楷体" w:hAnsi="楷体" w:eastAsia="楷体" w:cs="Times New Roman"/>
          <w:b/>
          <w:sz w:val="24"/>
          <w:szCs w:val="24"/>
        </w:rPr>
      </w:pPr>
    </w:p>
    <w:p>
      <w:pPr>
        <w:spacing w:line="360" w:lineRule="auto"/>
        <w:jc w:val="center"/>
        <w:rPr>
          <w:rFonts w:ascii="华文楷体" w:hAnsi="华文楷体" w:eastAsia="华文楷体" w:cs="宋体"/>
          <w:bCs/>
          <w:color w:val="000000"/>
          <w:kern w:val="0"/>
          <w:sz w:val="24"/>
          <w:szCs w:val="24"/>
        </w:rPr>
      </w:pPr>
      <w:r>
        <w:rPr>
          <w:rFonts w:hint="eastAsia" w:ascii="楷体" w:hAnsi="楷体" w:eastAsia="楷体" w:cs="Times New Roman"/>
          <w:b/>
          <w:sz w:val="24"/>
          <w:szCs w:val="24"/>
        </w:rPr>
        <w:t>双方的权利和义务</w:t>
      </w:r>
    </w:p>
    <w:p>
      <w:pPr>
        <w:snapToGrid w:val="0"/>
        <w:spacing w:line="360" w:lineRule="auto"/>
        <w:ind w:firstLine="470" w:firstLineChars="196"/>
        <w:rPr>
          <w:rFonts w:ascii="楷体" w:hAnsi="楷体" w:eastAsia="楷体" w:cs="Times New Roman"/>
          <w:sz w:val="24"/>
          <w:szCs w:val="24"/>
        </w:rPr>
      </w:pPr>
      <w:r>
        <w:rPr>
          <w:rFonts w:hint="eastAsia" w:ascii="楷体" w:hAnsi="楷体" w:eastAsia="楷体" w:cs="Times New Roman"/>
          <w:sz w:val="24"/>
          <w:szCs w:val="24"/>
        </w:rPr>
        <w:t>1.甲方的权利和义务</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（1） 甲方有权要求乙方对其提供的设计方案进行修改；所有方案均应得到甲方的书面同意后方可实施。经甲方书面确认的方案视为乙方执行的依据，乙方不得擅自修改；</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（2） 甲方应向乙方提供乙方合理要求的设计制作本合同项下宣传品必需的文件、资料与信息。乙方所需相关文件、资料、信息等应以书面形式向甲方提出；</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（3）甲方应按照本合同约定及时向乙方支付费用；</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（4）本合同其他条款中约定的甲方的权利和义务。</w:t>
      </w:r>
    </w:p>
    <w:p>
      <w:pPr>
        <w:snapToGrid w:val="0"/>
        <w:spacing w:line="360" w:lineRule="auto"/>
        <w:ind w:firstLine="470" w:firstLineChars="196"/>
        <w:rPr>
          <w:rFonts w:ascii="楷体" w:hAnsi="楷体" w:eastAsia="楷体" w:cs="Times New Roman"/>
          <w:sz w:val="24"/>
          <w:szCs w:val="24"/>
        </w:rPr>
      </w:pPr>
      <w:r>
        <w:rPr>
          <w:rFonts w:hint="eastAsia" w:ascii="楷体" w:hAnsi="楷体" w:eastAsia="楷体" w:cs="Times New Roman"/>
          <w:sz w:val="24"/>
          <w:szCs w:val="24"/>
        </w:rPr>
        <w:t>2.乙方的权利和义务</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（1） 乙方应按照本合同的规定完成本合同项下的宣传品制作并及时向甲方交付；</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（2） 乙方应妥善保管甲方提供的各种文件资料、物品等，并于制作完成后    10日内归还甲方。在乙方保管期间相关资料、物品等毁损、灭失，由乙方承担赔偿责任；</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（3）乙方应及时向甲方提供发票，否则，甲方有权拒绝支付应付款项并无需承担逾期付款的违约责任；</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（4） 未经甲方事先书面同意，乙方不得将本合同项下委托事项全部或部分转委托给第三方，不得使第三方承继本合同项下乙方权利和义务。如因需要，乙方需委托第三方参与制作，乙方应向甲方书面报告并在征得甲方书面同意后执行。乙方应确保参与制作的第三方严格遵守要求，并应就第三方的履行共同向甲方连带承担法律责任；</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（5） 乙方作为甲方的供应商，同意遵守甲方制定的环境方针。乙方承诺在履行本合同过程中，遵守国家在排污、环保等方面的相关法律法规；</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（6） 乙方保证其向甲方作出的陈述、保证和承诺及提供的资料、信息等均真实、准确、合法、有效，不侵害或不包含可能侵害第三方合法权益之内容；</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（7） 乙方对于该宣传品负有保修义务，保修期为自制作的宣传品交付之日起的</w:t>
      </w:r>
      <w:r>
        <w:rPr>
          <w:rFonts w:hint="eastAsia" w:ascii="楷体" w:hAnsi="楷体" w:eastAsia="楷体" w:cs="Times New Roman"/>
          <w:sz w:val="24"/>
          <w:szCs w:val="24"/>
          <w:lang w:val="en-US" w:eastAsia="zh-CN"/>
        </w:rPr>
        <w:t>一年</w:t>
      </w:r>
      <w:r>
        <w:rPr>
          <w:rFonts w:hint="eastAsia" w:ascii="楷体" w:hAnsi="楷体" w:eastAsia="楷体" w:cs="Times New Roman"/>
          <w:sz w:val="24"/>
          <w:szCs w:val="24"/>
        </w:rPr>
        <w:t>；</w:t>
      </w:r>
    </w:p>
    <w:p>
      <w:pPr>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（8）如在保修期内发现质量问题，乙方免费在 5 个工作日内指派专业技术人员负责修理、重做、更换、上门服务或赔偿损失；</w:t>
      </w:r>
    </w:p>
    <w:p>
      <w:pPr>
        <w:tabs>
          <w:tab w:val="left" w:pos="1080"/>
        </w:tabs>
        <w:snapToGrid w:val="0"/>
        <w:spacing w:line="360" w:lineRule="auto"/>
        <w:ind w:firstLine="480" w:firstLineChars="200"/>
        <w:rPr>
          <w:rFonts w:ascii="楷体" w:hAnsi="楷体" w:eastAsia="楷体" w:cs="Times New Roman"/>
          <w:sz w:val="24"/>
          <w:szCs w:val="24"/>
        </w:rPr>
      </w:pPr>
      <w:r>
        <w:rPr>
          <w:rFonts w:hint="eastAsia" w:ascii="楷体" w:hAnsi="楷体" w:eastAsia="楷体" w:cs="Times New Roman"/>
          <w:sz w:val="24"/>
          <w:szCs w:val="24"/>
        </w:rPr>
        <w:t>（9）本合同其他条款中约定的乙方的权利和义务。</w:t>
      </w:r>
    </w:p>
    <w:p>
      <w:pPr>
        <w:pStyle w:val="9"/>
        <w:ind w:left="0" w:leftChars="0" w:firstLine="0" w:firstLineChars="0"/>
      </w:pPr>
    </w:p>
    <w:p>
      <w:pPr>
        <w:snapToGrid w:val="0"/>
        <w:spacing w:line="360" w:lineRule="auto"/>
        <w:rPr>
          <w:rFonts w:ascii="楷体" w:hAnsi="楷体" w:eastAsia="楷体"/>
          <w:b/>
          <w:szCs w:val="24"/>
        </w:rPr>
      </w:pPr>
      <w:r>
        <w:rPr>
          <w:rFonts w:hint="eastAsia" w:ascii="楷体" w:hAnsi="楷体" w:eastAsia="楷体"/>
          <w:b/>
          <w:szCs w:val="24"/>
        </w:rPr>
        <w:t>附件五：</w:t>
      </w:r>
    </w:p>
    <w:p>
      <w:pPr>
        <w:snapToGrid w:val="0"/>
        <w:spacing w:line="360" w:lineRule="auto"/>
        <w:jc w:val="center"/>
        <w:rPr>
          <w:rFonts w:ascii="楷体" w:hAnsi="楷体" w:eastAsia="楷体"/>
          <w:b/>
          <w:szCs w:val="24"/>
        </w:rPr>
      </w:pPr>
      <w:r>
        <w:rPr>
          <w:rFonts w:hint="eastAsia" w:ascii="楷体" w:hAnsi="楷体" w:eastAsia="楷体"/>
          <w:b/>
          <w:szCs w:val="24"/>
        </w:rPr>
        <w:t>违约责任</w:t>
      </w:r>
    </w:p>
    <w:p>
      <w:pPr>
        <w:snapToGrid w:val="0"/>
        <w:spacing w:line="360" w:lineRule="auto"/>
        <w:rPr>
          <w:rFonts w:ascii="楷体" w:hAnsi="楷体" w:eastAsia="楷体"/>
          <w:szCs w:val="24"/>
        </w:rPr>
      </w:pPr>
    </w:p>
    <w:p>
      <w:pPr>
        <w:snapToGrid w:val="0"/>
        <w:spacing w:line="360" w:lineRule="auto"/>
        <w:ind w:firstLine="480"/>
        <w:rPr>
          <w:rFonts w:ascii="楷体" w:hAnsi="楷体" w:eastAsia="楷体" w:cs="Arial"/>
          <w:szCs w:val="24"/>
        </w:rPr>
      </w:pPr>
      <w:r>
        <w:rPr>
          <w:rFonts w:hint="eastAsia" w:ascii="楷体" w:hAnsi="楷体" w:eastAsia="楷体" w:cs="Arial"/>
          <w:szCs w:val="24"/>
        </w:rPr>
        <w:t>1.</w:t>
      </w:r>
      <w:r>
        <w:rPr>
          <w:rFonts w:ascii="楷体" w:hAnsi="楷体" w:eastAsia="楷体" w:cs="Arial"/>
          <w:szCs w:val="24"/>
        </w:rPr>
        <w:t xml:space="preserve"> </w:t>
      </w:r>
      <w:r>
        <w:rPr>
          <w:rFonts w:hint="eastAsia" w:ascii="楷体" w:hAnsi="楷体" w:eastAsia="楷体" w:cs="Arial"/>
          <w:szCs w:val="24"/>
        </w:rPr>
        <w:t>乙方瑕疵履行的违约责任</w:t>
      </w:r>
    </w:p>
    <w:p>
      <w:pPr>
        <w:snapToGrid w:val="0"/>
        <w:spacing w:line="360" w:lineRule="auto"/>
        <w:ind w:firstLine="480"/>
        <w:rPr>
          <w:rFonts w:ascii="楷体" w:hAnsi="楷体" w:eastAsia="楷体"/>
          <w:szCs w:val="24"/>
        </w:rPr>
      </w:pPr>
      <w:r>
        <w:rPr>
          <w:rFonts w:hint="eastAsia" w:ascii="楷体" w:hAnsi="楷体" w:eastAsia="楷体"/>
          <w:szCs w:val="24"/>
        </w:rPr>
        <w:t>（1）如因乙方原因发生影响广告正常投放的故障，且合同价款支付当期（指合同中约定的合同价款的每个支付期间）故障未超过7天（含）的，甲方有权在当期剩余合同价款中扣除故障天数对应的合同价款；如因乙方原因影响广告正常投放故障超过7天的，</w:t>
      </w:r>
      <w:r>
        <w:rPr>
          <w:rFonts w:hint="eastAsia" w:ascii="楷体" w:hAnsi="楷体" w:eastAsia="楷体" w:cs="Arial"/>
          <w:szCs w:val="24"/>
        </w:rPr>
        <w:t>甲方有权解除本合同并要求乙方返还相应的合同价款，返还价款=日均合同价款*（约定广告期总天数-已履行投放天数）。</w:t>
      </w:r>
    </w:p>
    <w:p>
      <w:pPr>
        <w:snapToGrid w:val="0"/>
        <w:spacing w:line="360" w:lineRule="auto"/>
        <w:ind w:firstLine="480"/>
        <w:rPr>
          <w:rFonts w:ascii="楷体" w:hAnsi="楷体" w:eastAsia="楷体"/>
          <w:szCs w:val="24"/>
        </w:rPr>
      </w:pPr>
      <w:r>
        <w:rPr>
          <w:rFonts w:hint="eastAsia" w:ascii="楷体" w:hAnsi="楷体" w:eastAsia="楷体"/>
          <w:szCs w:val="24"/>
        </w:rPr>
        <w:t>（2）如因非可归责于乙方的原因发生广告正常投放的故障情况，或</w:t>
      </w:r>
      <w:r>
        <w:rPr>
          <w:rFonts w:hint="eastAsia" w:ascii="楷体" w:hAnsi="楷体" w:eastAsia="楷体" w:cs="Arial"/>
          <w:szCs w:val="24"/>
        </w:rPr>
        <w:t>出现广告媒体周边的任何建筑、设施或者物体影响广告正常投放的情形，或道路封堵等其他导致无法达到广告投放目的或效果的情况</w:t>
      </w:r>
      <w:r>
        <w:rPr>
          <w:rFonts w:hint="eastAsia" w:ascii="楷体" w:hAnsi="楷体" w:eastAsia="楷体"/>
          <w:szCs w:val="24"/>
        </w:rPr>
        <w:t>的，</w:t>
      </w:r>
      <w:r>
        <w:rPr>
          <w:rFonts w:hint="eastAsia" w:ascii="楷体" w:hAnsi="楷体" w:eastAsia="楷体" w:cs="Arial"/>
          <w:szCs w:val="24"/>
        </w:rPr>
        <w:t>乙方应尽快通知甲方并设法排除，</w:t>
      </w:r>
      <w:r>
        <w:rPr>
          <w:rFonts w:hint="eastAsia" w:ascii="楷体" w:hAnsi="楷体" w:eastAsia="楷体"/>
          <w:szCs w:val="24"/>
        </w:rPr>
        <w:t>并负责安排和协调广告位出租人以1：1的原则延迟投放时间的方式予以补偿，即发生故障一日不能正常投放补偿一日投放期。如乙方未能按照前述补偿方案执行，除退还甲方广告投放受影响天数的相应合同价款外，需要以相应合同价款一倍的金额补偿甲方，甲方在补偿投放、补偿金或其他弥补方式完成后7个工作日内向乙方支付当期的剩余代理费。</w:t>
      </w:r>
    </w:p>
    <w:p>
      <w:pPr>
        <w:spacing w:line="360" w:lineRule="auto"/>
        <w:ind w:firstLine="480" w:firstLineChars="200"/>
        <w:rPr>
          <w:rFonts w:ascii="楷体" w:hAnsi="楷体" w:eastAsia="楷体"/>
          <w:szCs w:val="24"/>
        </w:rPr>
      </w:pPr>
      <w:r>
        <w:rPr>
          <w:rFonts w:hint="eastAsia" w:ascii="楷体" w:hAnsi="楷体" w:eastAsia="楷体"/>
          <w:szCs w:val="24"/>
        </w:rPr>
        <w:t>2. 除合同约定的违约责任以外，任何一方存在以下约定情形的，应承担相应的违约责任：</w:t>
      </w:r>
    </w:p>
    <w:p>
      <w:pPr>
        <w:spacing w:line="360" w:lineRule="auto"/>
        <w:ind w:firstLine="480" w:firstLineChars="200"/>
        <w:rPr>
          <w:rFonts w:ascii="楷体" w:hAnsi="楷体" w:eastAsia="楷体"/>
          <w:kern w:val="0"/>
          <w:szCs w:val="24"/>
        </w:rPr>
      </w:pPr>
      <w:r>
        <w:rPr>
          <w:rFonts w:hint="eastAsia" w:ascii="楷体" w:hAnsi="楷体" w:eastAsia="楷体"/>
          <w:szCs w:val="24"/>
          <w:u w:val="single"/>
        </w:rPr>
        <w:t xml:space="preserve">_________________________________________________________________        </w:t>
      </w:r>
      <w:r>
        <w:rPr>
          <w:rFonts w:hint="eastAsia" w:ascii="楷体" w:hAnsi="楷体" w:eastAsia="楷体"/>
          <w:szCs w:val="24"/>
        </w:rPr>
        <w:t xml:space="preserve"> </w:t>
      </w:r>
    </w:p>
    <w:p>
      <w:pPr>
        <w:snapToGrid w:val="0"/>
        <w:spacing w:line="360" w:lineRule="auto"/>
        <w:rPr>
          <w:rFonts w:hint="eastAsia" w:ascii="楷体" w:hAnsi="楷体" w:eastAsia="楷体"/>
          <w:b/>
          <w:szCs w:val="24"/>
        </w:rPr>
      </w:pPr>
    </w:p>
    <w:p>
      <w:pPr>
        <w:snapToGrid w:val="0"/>
        <w:spacing w:line="360" w:lineRule="auto"/>
        <w:rPr>
          <w:rFonts w:hint="eastAsia" w:ascii="楷体" w:hAnsi="楷体" w:eastAsia="楷体"/>
          <w:b/>
          <w:szCs w:val="24"/>
        </w:rPr>
      </w:pPr>
    </w:p>
    <w:p>
      <w:pPr>
        <w:snapToGrid w:val="0"/>
        <w:spacing w:line="360" w:lineRule="auto"/>
        <w:rPr>
          <w:rFonts w:hint="eastAsia" w:ascii="楷体" w:hAnsi="楷体" w:eastAsia="楷体"/>
          <w:b/>
          <w:szCs w:val="24"/>
        </w:rPr>
      </w:pPr>
    </w:p>
    <w:p>
      <w:pPr>
        <w:snapToGrid w:val="0"/>
        <w:spacing w:line="360" w:lineRule="auto"/>
        <w:rPr>
          <w:rFonts w:hint="default" w:ascii="楷体" w:hAnsi="楷体" w:eastAsia="楷体"/>
          <w:b/>
          <w:szCs w:val="24"/>
          <w:lang w:val="en-US" w:eastAsia="zh-CN"/>
        </w:rPr>
      </w:pPr>
      <w:r>
        <w:rPr>
          <w:rFonts w:hint="eastAsia" w:ascii="楷体" w:hAnsi="楷体" w:eastAsia="楷体"/>
          <w:b/>
          <w:szCs w:val="24"/>
          <w:lang w:val="en-US" w:eastAsia="zh-CN"/>
        </w:rPr>
        <w:t>附件六：</w:t>
      </w:r>
    </w:p>
    <w:p>
      <w:pPr>
        <w:bidi w:val="0"/>
        <w:rPr>
          <w:rFonts w:hint="eastAsia"/>
          <w:lang w:eastAsia="zh-CN"/>
        </w:rPr>
      </w:pP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p/>
    <w:p/>
    <w:p/>
    <w:p>
      <w:pPr>
        <w:pStyle w:val="9"/>
        <w:ind w:left="0" w:leftChars="0" w:firstLine="0" w:firstLineChars="0"/>
        <w:rPr>
          <w:rFonts w:hint="eastAsia" w:ascii="楷体" w:hAnsi="楷体" w:eastAsia="楷体" w:cs="楷体"/>
          <w:sz w:val="24"/>
          <w:szCs w:val="24"/>
          <w:lang w:val="en-US" w:eastAsia="zh-CN"/>
        </w:rPr>
      </w:pPr>
    </w:p>
    <w:p>
      <w:pPr>
        <w:pStyle w:val="9"/>
        <w:rPr>
          <w:rFonts w:hint="eastAsia" w:ascii="楷体" w:hAnsi="楷体" w:eastAsia="楷体" w:cs="楷体"/>
          <w:sz w:val="24"/>
          <w:szCs w:val="24"/>
          <w:lang w:val="en-US" w:eastAsia="zh-CN"/>
        </w:rPr>
      </w:pPr>
    </w:p>
    <w:p>
      <w:pPr>
        <w:pStyle w:val="9"/>
        <w:rPr>
          <w:rFonts w:hint="eastAsia" w:ascii="楷体" w:hAnsi="楷体" w:eastAsia="楷体" w:cs="楷体"/>
          <w:sz w:val="24"/>
          <w:szCs w:val="24"/>
          <w:lang w:val="en-US" w:eastAsia="zh-CN"/>
        </w:rPr>
      </w:pPr>
    </w:p>
    <w:p>
      <w:pPr>
        <w:pStyle w:val="9"/>
        <w:rPr>
          <w:rFonts w:hint="eastAsia" w:ascii="楷体" w:hAnsi="楷体" w:eastAsia="楷体" w:cs="楷体"/>
          <w:sz w:val="24"/>
          <w:szCs w:val="24"/>
          <w:lang w:val="en-US" w:eastAsia="zh-CN"/>
        </w:rPr>
      </w:pPr>
    </w:p>
    <w:p>
      <w:pPr>
        <w:pStyle w:val="9"/>
        <w:rPr>
          <w:rFonts w:hint="eastAsia" w:ascii="楷体" w:hAnsi="楷体" w:eastAsia="楷体" w:cs="楷体"/>
          <w:sz w:val="24"/>
          <w:szCs w:val="24"/>
          <w:lang w:val="en-US" w:eastAsia="zh-CN"/>
        </w:rPr>
      </w:pPr>
    </w:p>
    <w:p>
      <w:pPr>
        <w:widowControl/>
        <w:jc w:val="left"/>
        <w:rPr>
          <w:rFonts w:hint="default" w:ascii="宋体" w:hAnsi="宋体" w:eastAsia="宋体"/>
          <w:sz w:val="24"/>
          <w:szCs w:val="24"/>
          <w:lang w:val="en-US" w:eastAsia="zh-CN"/>
        </w:rPr>
      </w:pPr>
    </w:p>
    <w:p>
      <w:pPr>
        <w:pStyle w:val="25"/>
        <w:jc w:val="center"/>
        <w:outlineLvl w:val="0"/>
        <w:rPr>
          <w:b/>
          <w:sz w:val="44"/>
          <w:szCs w:val="44"/>
        </w:rPr>
      </w:pPr>
      <w:bookmarkStart w:id="356" w:name="_Toc15204"/>
      <w:r>
        <w:rPr>
          <w:rFonts w:hint="eastAsia"/>
          <w:b/>
          <w:sz w:val="44"/>
          <w:szCs w:val="44"/>
        </w:rPr>
        <w:t>第五章</w:t>
      </w:r>
      <w:r>
        <w:rPr>
          <w:b/>
          <w:sz w:val="44"/>
          <w:szCs w:val="44"/>
        </w:rPr>
        <w:t xml:space="preserve">  </w:t>
      </w:r>
      <w:r>
        <w:rPr>
          <w:rFonts w:hint="eastAsia"/>
          <w:b/>
          <w:sz w:val="44"/>
          <w:szCs w:val="44"/>
        </w:rPr>
        <w:t>评审标准</w:t>
      </w:r>
      <w:bookmarkEnd w:id="353"/>
      <w:bookmarkEnd w:id="354"/>
      <w:bookmarkEnd w:id="355"/>
      <w:bookmarkEnd w:id="356"/>
    </w:p>
    <w:p>
      <w:pPr>
        <w:pStyle w:val="21"/>
      </w:pPr>
    </w:p>
    <w:p>
      <w:pPr>
        <w:pStyle w:val="7"/>
        <w:ind w:firstLine="0" w:firstLineChars="0"/>
        <w:jc w:val="center"/>
        <w:rPr>
          <w:rFonts w:ascii="宋体" w:hAnsi="宋体"/>
          <w:b/>
          <w:bCs/>
          <w:kern w:val="44"/>
          <w:sz w:val="44"/>
          <w:szCs w:val="44"/>
        </w:rPr>
      </w:pPr>
    </w:p>
    <w:tbl>
      <w:tblPr>
        <w:tblStyle w:val="16"/>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6"/>
        <w:gridCol w:w="1839"/>
        <w:gridCol w:w="979"/>
        <w:gridCol w:w="534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pPr>
              <w:jc w:val="center"/>
              <w:rPr>
                <w:rFonts w:ascii="宋体" w:hAnsi="宋体"/>
                <w:b/>
                <w:szCs w:val="24"/>
              </w:rPr>
            </w:pPr>
            <w:r>
              <w:rPr>
                <w:rFonts w:hint="eastAsia" w:ascii="宋体" w:hAnsi="宋体"/>
                <w:b/>
                <w:szCs w:val="24"/>
              </w:rPr>
              <w:t>分类</w:t>
            </w:r>
          </w:p>
        </w:tc>
        <w:tc>
          <w:tcPr>
            <w:tcW w:w="989" w:type="pct"/>
            <w:noWrap w:val="0"/>
            <w:vAlign w:val="center"/>
          </w:tcPr>
          <w:p>
            <w:pPr>
              <w:jc w:val="center"/>
              <w:rPr>
                <w:rFonts w:ascii="宋体" w:hAnsi="宋体"/>
                <w:b/>
                <w:szCs w:val="24"/>
              </w:rPr>
            </w:pPr>
            <w:r>
              <w:rPr>
                <w:rFonts w:hint="eastAsia" w:ascii="宋体" w:hAnsi="宋体"/>
                <w:b/>
                <w:szCs w:val="24"/>
              </w:rPr>
              <w:t>评审因素</w:t>
            </w:r>
          </w:p>
        </w:tc>
        <w:tc>
          <w:tcPr>
            <w:tcW w:w="527" w:type="pct"/>
            <w:noWrap w:val="0"/>
            <w:vAlign w:val="center"/>
          </w:tcPr>
          <w:p>
            <w:pPr>
              <w:jc w:val="center"/>
              <w:rPr>
                <w:rFonts w:ascii="宋体" w:hAnsi="宋体"/>
                <w:b/>
                <w:szCs w:val="24"/>
              </w:rPr>
            </w:pPr>
            <w:r>
              <w:rPr>
                <w:rFonts w:hint="eastAsia" w:ascii="宋体" w:hAnsi="宋体"/>
                <w:b/>
                <w:szCs w:val="24"/>
              </w:rPr>
              <w:t>分值</w:t>
            </w:r>
          </w:p>
        </w:tc>
        <w:tc>
          <w:tcPr>
            <w:tcW w:w="2876" w:type="pct"/>
            <w:noWrap w:val="0"/>
            <w:vAlign w:val="center"/>
          </w:tcPr>
          <w:p>
            <w:pPr>
              <w:jc w:val="center"/>
              <w:rPr>
                <w:rFonts w:ascii="宋体" w:hAnsi="宋体"/>
                <w:b/>
                <w:szCs w:val="24"/>
              </w:rPr>
            </w:pPr>
            <w:r>
              <w:rPr>
                <w:rFonts w:hint="eastAsia" w:ascii="宋体" w:hAnsi="宋体"/>
                <w:b/>
                <w:szCs w:val="24"/>
              </w:rPr>
              <w:t>评分标准说明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pPr>
              <w:jc w:val="center"/>
              <w:rPr>
                <w:rFonts w:hint="eastAsia" w:ascii="宋体" w:hAnsi="宋体"/>
                <w:b/>
                <w:szCs w:val="24"/>
              </w:rPr>
            </w:pPr>
            <w:r>
              <w:rPr>
                <w:rFonts w:hint="eastAsia" w:ascii="宋体" w:hAnsi="宋体"/>
                <w:b/>
                <w:szCs w:val="24"/>
              </w:rPr>
              <w:t>商务部分</w:t>
            </w:r>
          </w:p>
        </w:tc>
        <w:tc>
          <w:tcPr>
            <w:tcW w:w="989" w:type="pct"/>
            <w:noWrap w:val="0"/>
            <w:vAlign w:val="center"/>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企业综合实力</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b/>
                <w:szCs w:val="24"/>
                <w:lang w:val="en-US" w:eastAsia="zh-CN"/>
              </w:rPr>
              <w:t>10</w:t>
            </w:r>
          </w:p>
        </w:tc>
        <w:tc>
          <w:tcPr>
            <w:tcW w:w="2876" w:type="pct"/>
            <w:noWrap w:val="0"/>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lang w:val="en-US" w:eastAsia="zh-CN" w:bidi="ar-SA"/>
              </w:rPr>
            </w:pPr>
            <w:r>
              <w:rPr>
                <w:rFonts w:hint="eastAsia" w:ascii="仿宋" w:hAnsi="仿宋" w:eastAsia="仿宋" w:cs="仿宋"/>
                <w:i w:val="0"/>
                <w:iCs w:val="0"/>
                <w:color w:val="000000"/>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7-10分，较优得4-6分，一般得0-3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pPr>
              <w:jc w:val="center"/>
              <w:rPr>
                <w:rFonts w:ascii="宋体" w:hAnsi="宋体"/>
                <w:b/>
                <w:szCs w:val="24"/>
              </w:rPr>
            </w:pPr>
            <w:r>
              <w:rPr>
                <w:rFonts w:hint="eastAsia" w:ascii="宋体" w:hAnsi="宋体"/>
                <w:b/>
                <w:szCs w:val="24"/>
              </w:rPr>
              <w:t>技术及服务</w:t>
            </w:r>
          </w:p>
          <w:p>
            <w:pPr>
              <w:jc w:val="center"/>
              <w:rPr>
                <w:rFonts w:ascii="宋体" w:hAnsi="宋体"/>
                <w:b/>
                <w:szCs w:val="24"/>
              </w:rPr>
            </w:pPr>
            <w:r>
              <w:rPr>
                <w:rFonts w:hint="eastAsia" w:ascii="宋体" w:hAnsi="宋体"/>
                <w:b/>
                <w:szCs w:val="24"/>
              </w:rPr>
              <w:t>部分</w:t>
            </w:r>
          </w:p>
        </w:tc>
        <w:tc>
          <w:tcPr>
            <w:tcW w:w="989" w:type="pct"/>
            <w:noWrap w:val="0"/>
            <w:vAlign w:val="center"/>
          </w:tcPr>
          <w:p>
            <w:pPr>
              <w:pStyle w:val="15"/>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sz w:val="24"/>
                <w:szCs w:val="24"/>
              </w:rPr>
              <w:t>服务方案</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b/>
                <w:szCs w:val="24"/>
                <w:lang w:val="en-US" w:eastAsia="zh-CN"/>
              </w:rPr>
              <w:t>20</w:t>
            </w:r>
          </w:p>
        </w:tc>
        <w:tc>
          <w:tcPr>
            <w:tcW w:w="2876" w:type="pct"/>
            <w:noWrap w:val="0"/>
            <w:vAlign w:val="center"/>
          </w:tcPr>
          <w:p>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根据投标人针对本项目制定的服务方案完整性、全面性、对需求响应的契合度等当面综合评审。优良13-20分，较好7-12分，一般0-6分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pPr>
              <w:jc w:val="center"/>
              <w:rPr>
                <w:rFonts w:ascii="宋体" w:hAnsi="宋体"/>
                <w:b/>
                <w:szCs w:val="24"/>
              </w:rPr>
            </w:pPr>
          </w:p>
        </w:tc>
        <w:tc>
          <w:tcPr>
            <w:tcW w:w="989" w:type="pct"/>
            <w:noWrap w:val="0"/>
            <w:vAlign w:val="center"/>
          </w:tcPr>
          <w:p>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sz w:val="24"/>
                <w:szCs w:val="24"/>
              </w:rPr>
              <w:t>团队配备</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b/>
                <w:szCs w:val="24"/>
                <w:lang w:val="en-US" w:eastAsia="zh-CN"/>
              </w:rPr>
              <w:t>15</w:t>
            </w:r>
          </w:p>
        </w:tc>
        <w:tc>
          <w:tcPr>
            <w:tcW w:w="2876" w:type="pct"/>
            <w:noWrap w:val="0"/>
            <w:vAlign w:val="center"/>
          </w:tcPr>
          <w:p>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根据投标人所提供项目团队人员配备，横向对比，评价为优良11-15分，较好6-10分，一般0-5分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pPr>
              <w:jc w:val="center"/>
              <w:rPr>
                <w:rFonts w:ascii="宋体" w:hAnsi="宋体"/>
                <w:b/>
                <w:szCs w:val="24"/>
              </w:rPr>
            </w:pPr>
          </w:p>
        </w:tc>
        <w:tc>
          <w:tcPr>
            <w:tcW w:w="989" w:type="pct"/>
            <w:noWrap w:val="0"/>
            <w:vAlign w:val="center"/>
          </w:tcPr>
          <w:p>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lang w:val="en-US" w:eastAsia="zh-CN"/>
              </w:rPr>
            </w:pPr>
            <w:r>
              <w:rPr>
                <w:rFonts w:hint="eastAsia" w:cs="宋体"/>
                <w:b w:val="0"/>
                <w:bCs/>
                <w:sz w:val="24"/>
                <w:szCs w:val="24"/>
                <w:lang w:val="en-US" w:eastAsia="zh-CN"/>
              </w:rPr>
              <w:t>增值服务</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b/>
                <w:szCs w:val="24"/>
                <w:lang w:val="en-US" w:eastAsia="zh-CN"/>
              </w:rPr>
              <w:t>15</w:t>
            </w:r>
          </w:p>
        </w:tc>
        <w:tc>
          <w:tcPr>
            <w:tcW w:w="2876" w:type="pct"/>
            <w:noWrap w:val="0"/>
            <w:vAlign w:val="center"/>
          </w:tcPr>
          <w:p>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投标人根据对项目需求的理解，提供增值服务方案，对增值服务与本项目需求契合度，方案完整性等方面进行评价，优良10-15分，较好5-9分，一般0-4分。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pPr>
              <w:jc w:val="center"/>
              <w:rPr>
                <w:rFonts w:ascii="宋体" w:hAnsi="宋体"/>
                <w:b/>
                <w:szCs w:val="24"/>
              </w:rPr>
            </w:pPr>
            <w:r>
              <w:rPr>
                <w:rFonts w:hint="eastAsia" w:ascii="宋体" w:hAnsi="宋体"/>
                <w:b/>
                <w:szCs w:val="24"/>
              </w:rPr>
              <w:t>报价部分</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b/>
                <w:szCs w:val="24"/>
                <w:lang w:val="en-US" w:eastAsia="zh-CN"/>
              </w:rPr>
              <w:t>40</w:t>
            </w:r>
          </w:p>
        </w:tc>
        <w:tc>
          <w:tcPr>
            <w:tcW w:w="2876" w:type="pct"/>
            <w:noWrap w:val="0"/>
            <w:vAlign w:val="center"/>
          </w:tcPr>
          <w:p>
            <w:pPr>
              <w:spacing w:line="320" w:lineRule="exact"/>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评分法中的价格分采用低价优先法计算，即满足招标文件要求且最低的评审价格为评标基准价，等于评标基准价得40分。其他供应商的价格分统一按照下列公式计算，精确到小数点后两位：</w:t>
            </w:r>
          </w:p>
          <w:p>
            <w:pPr>
              <w:spacing w:line="320" w:lineRule="exact"/>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供应商报价得分＝（评标基准价/评审价格）×40</w:t>
            </w:r>
          </w:p>
          <w:p>
            <w:pPr>
              <w:spacing w:line="320" w:lineRule="exact"/>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评审价格按照如下方式定义：</w:t>
            </w:r>
          </w:p>
          <w:p>
            <w:pPr>
              <w:spacing w:line="320" w:lineRule="exact"/>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对于承诺提供增值税专用发票的供应商，评审价格即不含税的投标总价净价；</w:t>
            </w:r>
          </w:p>
          <w:p>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对于不能提供增值税专用发票的供应商，评审价格是含税的投标总价。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pPr>
              <w:jc w:val="center"/>
              <w:rPr>
                <w:rFonts w:ascii="宋体" w:hAnsi="宋体"/>
                <w:b/>
                <w:szCs w:val="24"/>
              </w:rPr>
            </w:pPr>
            <w:r>
              <w:rPr>
                <w:rFonts w:hint="eastAsia" w:ascii="宋体" w:hAnsi="宋体"/>
                <w:b/>
                <w:szCs w:val="24"/>
              </w:rPr>
              <w:t>合计</w:t>
            </w:r>
          </w:p>
        </w:tc>
        <w:tc>
          <w:tcPr>
            <w:tcW w:w="527" w:type="pct"/>
            <w:noWrap w:val="0"/>
            <w:vAlign w:val="center"/>
          </w:tcPr>
          <w:p>
            <w:pPr>
              <w:jc w:val="center"/>
              <w:rPr>
                <w:rFonts w:ascii="宋体" w:hAnsi="宋体"/>
                <w:b/>
                <w:szCs w:val="24"/>
              </w:rPr>
            </w:pPr>
            <w:r>
              <w:rPr>
                <w:rFonts w:ascii="宋体" w:hAnsi="宋体"/>
                <w:b/>
                <w:szCs w:val="24"/>
              </w:rPr>
              <w:t>100</w:t>
            </w:r>
          </w:p>
        </w:tc>
        <w:tc>
          <w:tcPr>
            <w:tcW w:w="2876" w:type="pct"/>
            <w:noWrap w:val="0"/>
            <w:vAlign w:val="center"/>
          </w:tcPr>
          <w:p>
            <w:pPr>
              <w:jc w:val="center"/>
              <w:rPr>
                <w:rFonts w:ascii="宋体" w:hAnsi="宋体"/>
                <w:b/>
                <w:szCs w:val="24"/>
              </w:rPr>
            </w:pPr>
          </w:p>
        </w:tc>
      </w:tr>
    </w:tbl>
    <w:p>
      <w:pPr>
        <w:pStyle w:val="22"/>
        <w:jc w:val="both"/>
        <w:outlineLvl w:val="0"/>
        <w:rPr>
          <w:rFonts w:ascii="宋体" w:hAnsi="宋体"/>
          <w:sz w:val="44"/>
          <w:szCs w:val="44"/>
        </w:rPr>
      </w:pPr>
      <w:bookmarkStart w:id="357" w:name="_Toc241827252"/>
      <w:bookmarkStart w:id="358" w:name="_Toc19039762"/>
      <w:bookmarkStart w:id="359" w:name="_Toc19034440"/>
      <w:bookmarkStart w:id="360" w:name="_Toc421042647"/>
      <w:bookmarkStart w:id="361" w:name="_Toc421032045"/>
      <w:bookmarkStart w:id="362" w:name="_Toc86202632"/>
      <w:bookmarkStart w:id="363" w:name="_Toc19034380"/>
      <w:bookmarkStart w:id="364" w:name="_Toc18928246"/>
      <w:bookmarkStart w:id="365" w:name="_Toc86202637"/>
      <w:bookmarkStart w:id="366" w:name="_Toc241827256"/>
      <w:r>
        <w:rPr>
          <w:rFonts w:ascii="宋体" w:hAnsi="宋体"/>
          <w:b/>
          <w:sz w:val="44"/>
          <w:szCs w:val="44"/>
        </w:rPr>
        <w:br w:type="page"/>
      </w:r>
      <w:bookmarkStart w:id="367" w:name="_Toc20907"/>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57"/>
      <w:bookmarkEnd w:id="358"/>
      <w:bookmarkEnd w:id="359"/>
      <w:bookmarkEnd w:id="360"/>
      <w:bookmarkEnd w:id="361"/>
      <w:bookmarkEnd w:id="362"/>
      <w:bookmarkEnd w:id="363"/>
      <w:bookmarkEnd w:id="364"/>
      <w:bookmarkEnd w:id="367"/>
      <w:bookmarkStart w:id="368" w:name="_Toc86202633"/>
    </w:p>
    <w:bookmarkEnd w:id="365"/>
    <w:bookmarkEnd w:id="366"/>
    <w:bookmarkEnd w:id="368"/>
    <w:p>
      <w:pPr>
        <w:snapToGrid w:val="0"/>
        <w:spacing w:before="240" w:beforeLines="100" w:line="360" w:lineRule="auto"/>
        <w:jc w:val="center"/>
        <w:outlineLvl w:val="0"/>
        <w:rPr>
          <w:b/>
          <w:sz w:val="32"/>
          <w:szCs w:val="32"/>
        </w:rPr>
      </w:pPr>
      <w:bookmarkStart w:id="369" w:name="_Toc421537793"/>
      <w:bookmarkStart w:id="370" w:name="_Toc421175278"/>
      <w:bookmarkStart w:id="371" w:name="_Toc10220"/>
      <w:r>
        <w:rPr>
          <w:rFonts w:hint="eastAsia" w:ascii="宋体" w:hAnsi="宋体"/>
          <w:b/>
          <w:sz w:val="32"/>
          <w:szCs w:val="32"/>
        </w:rPr>
        <w:t xml:space="preserve">附件1   </w:t>
      </w:r>
      <w:bookmarkEnd w:id="369"/>
      <w:bookmarkEnd w:id="370"/>
      <w:r>
        <w:rPr>
          <w:rFonts w:hint="eastAsia"/>
          <w:b/>
          <w:sz w:val="32"/>
          <w:szCs w:val="32"/>
        </w:rPr>
        <w:t>承诺与声明</w:t>
      </w:r>
      <w:bookmarkEnd w:id="371"/>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lang w:val="en-US" w:eastAsia="zh-CN"/>
        </w:rPr>
        <w:t>中国人民财产保险股份有限公司</w:t>
      </w:r>
    </w:p>
    <w:p>
      <w:pPr>
        <w:spacing w:line="360" w:lineRule="auto"/>
        <w:ind w:firstLine="480" w:firstLineChars="20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 xml:space="preserve">1 </w:t>
      </w:r>
      <w:r>
        <w:rPr>
          <w:rFonts w:hint="eastAsia" w:ascii="宋体" w:hAnsi="宋体"/>
        </w:rPr>
        <w:t>]份、电子版[</w:t>
      </w:r>
      <w:r>
        <w:rPr>
          <w:rFonts w:hint="eastAsia" w:ascii="宋体" w:hAnsi="宋体"/>
          <w:lang w:val="en-US" w:eastAsia="zh-CN"/>
        </w:rPr>
        <w:t xml:space="preserve">1 </w:t>
      </w:r>
      <w:r>
        <w:rPr>
          <w:rFonts w:hint="eastAsia" w:ascii="宋体" w:hAnsi="宋体"/>
        </w:rPr>
        <w:t>]份）。</w:t>
      </w:r>
    </w:p>
    <w:p>
      <w:pPr>
        <w:spacing w:line="360" w:lineRule="auto"/>
        <w:ind w:firstLine="480" w:firstLineChars="200"/>
        <w:rPr>
          <w:rFonts w:ascii="宋体" w:hAnsi="宋体"/>
        </w:rPr>
      </w:pPr>
      <w:r>
        <w:rPr>
          <w:rFonts w:hint="eastAsia" w:ascii="宋体" w:hAnsi="宋体"/>
        </w:rPr>
        <w:t>2.一旦成交，我方将按采购文件的规定履行全部责任和义务。</w:t>
      </w:r>
    </w:p>
    <w:p>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firstLineChars="200"/>
        <w:rPr>
          <w:rFonts w:hint="eastAsia" w:ascii="宋体" w:hAnsi="宋体"/>
        </w:rPr>
      </w:pPr>
      <w:r>
        <w:rPr>
          <w:rFonts w:hint="eastAsia" w:ascii="宋体" w:hAnsi="宋体"/>
        </w:rPr>
        <w:t>7.我方承诺：</w:t>
      </w:r>
    </w:p>
    <w:p>
      <w:pPr>
        <w:numPr>
          <w:ilvl w:val="0"/>
          <w:numId w:val="11"/>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11"/>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pPr>
        <w:numPr>
          <w:ilvl w:val="0"/>
          <w:numId w:val="11"/>
        </w:numPr>
        <w:adjustRightInd/>
        <w:spacing w:line="360" w:lineRule="auto"/>
        <w:jc w:val="both"/>
        <w:textAlignment w:val="auto"/>
        <w:rPr>
          <w:rFonts w:hint="eastAsia" w:ascii="宋体" w:hAnsi="宋体"/>
        </w:rPr>
      </w:pPr>
      <w:r>
        <w:rPr>
          <w:rFonts w:hint="eastAsia" w:ascii="宋体" w:hAnsi="宋体"/>
        </w:rPr>
        <w:t>我方可开具正规合法的增值税专用发票并依法缴纳税收和社会保障资金；</w:t>
      </w:r>
    </w:p>
    <w:p>
      <w:pPr>
        <w:numPr>
          <w:ilvl w:val="0"/>
          <w:numId w:val="11"/>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11"/>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pPr>
        <w:numPr>
          <w:ilvl w:val="0"/>
          <w:numId w:val="11"/>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firstLineChars="20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rPr>
          <w:rFonts w:hint="eastAsia" w:ascii="宋体" w:hAnsi="宋体" w:cs="Courier New"/>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10"/>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720" w:num="1"/>
          <w:docGrid w:linePitch="326" w:charSpace="0"/>
        </w:sectPr>
      </w:pPr>
    </w:p>
    <w:p>
      <w:pPr>
        <w:snapToGrid w:val="0"/>
        <w:spacing w:line="360" w:lineRule="auto"/>
        <w:jc w:val="center"/>
        <w:outlineLvl w:val="0"/>
        <w:rPr>
          <w:rFonts w:ascii="宋体" w:hAnsi="宋体"/>
          <w:b/>
          <w:sz w:val="32"/>
          <w:szCs w:val="32"/>
        </w:rPr>
      </w:pPr>
      <w:bookmarkStart w:id="372" w:name="_Toc19034382"/>
      <w:bookmarkStart w:id="373" w:name="_Toc421042649"/>
      <w:bookmarkStart w:id="374" w:name="_Toc195842922"/>
      <w:bookmarkStart w:id="375" w:name="_Toc421032047"/>
      <w:bookmarkStart w:id="376" w:name="_Toc24151"/>
      <w:r>
        <w:rPr>
          <w:rFonts w:ascii="宋体" w:hAnsi="宋体"/>
          <w:b/>
          <w:sz w:val="32"/>
          <w:szCs w:val="32"/>
        </w:rPr>
        <w:t>附件2</w:t>
      </w:r>
      <w:bookmarkEnd w:id="372"/>
      <w:r>
        <w:rPr>
          <w:rFonts w:ascii="宋体" w:hAnsi="宋体"/>
          <w:b/>
          <w:sz w:val="32"/>
          <w:szCs w:val="32"/>
        </w:rPr>
        <w:t xml:space="preserve"> </w:t>
      </w:r>
      <w:bookmarkEnd w:id="373"/>
      <w:bookmarkEnd w:id="374"/>
      <w:bookmarkEnd w:id="375"/>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bookmarkEnd w:id="376"/>
    </w:p>
    <w:p>
      <w:pPr>
        <w:pStyle w:val="10"/>
        <w:jc w:val="center"/>
        <w:rPr>
          <w:rFonts w:hAnsi="宋体"/>
          <w:sz w:val="24"/>
          <w:szCs w:val="24"/>
        </w:rPr>
      </w:pPr>
    </w:p>
    <w:p>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hint="eastAsia" w:hAnsi="宋体"/>
          <w:sz w:val="24"/>
          <w:szCs w:val="24"/>
          <w:u w:val="single"/>
          <w:lang w:eastAsia="zh-CN"/>
        </w:rPr>
        <w:t>个非安康险电梯轿厢宣传</w:t>
      </w:r>
      <w:r>
        <w:rPr>
          <w:rFonts w:hint="eastAsia" w:hAnsi="宋体"/>
          <w:sz w:val="24"/>
          <w:szCs w:val="24"/>
          <w:u w:val="single"/>
        </w:rPr>
        <w:t>服务</w:t>
      </w:r>
      <w:r>
        <w:rPr>
          <w:rFonts w:ascii="宋体" w:hAnsi="宋体"/>
          <w:szCs w:val="24"/>
          <w:u w:val="single"/>
        </w:rPr>
        <w:t xml:space="preserve">     </w:t>
      </w:r>
      <w:r>
        <w:rPr>
          <w:rFonts w:ascii="宋体" w:hAnsi="宋体"/>
          <w:szCs w:val="24"/>
        </w:rPr>
        <w:t xml:space="preserve"> </w:t>
      </w:r>
    </w:p>
    <w:tbl>
      <w:tblPr>
        <w:tblStyle w:val="16"/>
        <w:tblpPr w:leftFromText="180" w:rightFromText="180" w:vertAnchor="text" w:horzAnchor="page" w:tblpX="1028" w:tblpY="179"/>
        <w:tblOverlap w:val="never"/>
        <w:tblW w:w="14099"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3988"/>
        <w:gridCol w:w="1939"/>
        <w:gridCol w:w="2265"/>
        <w:gridCol w:w="3839"/>
        <w:gridCol w:w="206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17" w:hRule="exact"/>
        </w:trPr>
        <w:tc>
          <w:tcPr>
            <w:tcW w:w="3988"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项目总价（含税）</w:t>
            </w:r>
          </w:p>
        </w:tc>
        <w:tc>
          <w:tcPr>
            <w:tcW w:w="1939"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税率</w:t>
            </w:r>
          </w:p>
        </w:tc>
        <w:tc>
          <w:tcPr>
            <w:tcW w:w="2265"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发票类型</w:t>
            </w:r>
          </w:p>
        </w:tc>
        <w:tc>
          <w:tcPr>
            <w:tcW w:w="3839"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项目净价（不含税）</w:t>
            </w:r>
          </w:p>
        </w:tc>
        <w:tc>
          <w:tcPr>
            <w:tcW w:w="2068"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71" w:hRule="exact"/>
        </w:trPr>
        <w:tc>
          <w:tcPr>
            <w:tcW w:w="3988"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ind w:firstLine="480"/>
              <w:jc w:val="center"/>
              <w:rPr>
                <w:rFonts w:ascii="宋体" w:hAnsi="宋体" w:cs="宋体"/>
                <w:color w:val="000000"/>
                <w:sz w:val="24"/>
                <w:szCs w:val="24"/>
              </w:rPr>
            </w:pPr>
          </w:p>
        </w:tc>
        <w:tc>
          <w:tcPr>
            <w:tcW w:w="1939"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hint="default" w:ascii="宋体" w:hAnsi="宋体" w:eastAsia="宋体" w:cs="宋体"/>
                <w:color w:val="000000"/>
                <w:sz w:val="24"/>
                <w:szCs w:val="24"/>
                <w:lang w:val="en-US" w:eastAsia="zh-CN"/>
              </w:rPr>
            </w:pPr>
          </w:p>
        </w:tc>
        <w:tc>
          <w:tcPr>
            <w:tcW w:w="2265" w:type="dxa"/>
            <w:vMerge w:val="restart"/>
            <w:tcBorders>
              <w:top w:val="single" w:color="000000" w:sz="6" w:space="0"/>
              <w:left w:val="single" w:color="000000" w:sz="6" w:space="0"/>
              <w:bottom w:val="double" w:color="auto" w:sz="4" w:space="0"/>
              <w:right w:val="single" w:color="000000" w:sz="6" w:space="0"/>
            </w:tcBorders>
            <w:noWrap w:val="0"/>
            <w:vAlign w:val="center"/>
          </w:tcPr>
          <w:p>
            <w:pPr>
              <w:pStyle w:val="9"/>
              <w:rPr>
                <w:rFonts w:hint="default"/>
                <w:lang w:val="en-US" w:eastAsia="zh-CN"/>
              </w:rPr>
            </w:pPr>
          </w:p>
        </w:tc>
        <w:tc>
          <w:tcPr>
            <w:tcW w:w="3839"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068" w:type="dxa"/>
            <w:vMerge w:val="restart"/>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rFonts w:ascii="宋体" w:hAnsi="宋体" w:cs="宋体"/>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PrEx>
        <w:trPr>
          <w:trHeight w:val="1424" w:hRule="exact"/>
        </w:trPr>
        <w:tc>
          <w:tcPr>
            <w:tcW w:w="3988"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1939"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265"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3839"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068" w:type="dxa"/>
            <w:vMerge w:val="continue"/>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color w:val="000000"/>
                <w:sz w:val="20"/>
              </w:rPr>
            </w:pPr>
          </w:p>
        </w:tc>
      </w:tr>
    </w:tbl>
    <w:p>
      <w:pPr>
        <w:tabs>
          <w:tab w:val="left" w:pos="5580"/>
        </w:tabs>
        <w:spacing w:line="360" w:lineRule="auto"/>
        <w:rPr>
          <w:rFonts w:hint="eastAsia" w:ascii="宋体" w:hAnsi="宋体"/>
          <w:szCs w:val="24"/>
          <w:lang w:eastAsia="zh-CN"/>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pStyle w:val="10"/>
        <w:tabs>
          <w:tab w:val="left" w:pos="5580"/>
        </w:tabs>
        <w:rPr>
          <w:rFonts w:hAnsi="宋体"/>
          <w:sz w:val="24"/>
          <w:szCs w:val="24"/>
        </w:rPr>
      </w:pP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w:t>
      </w:r>
      <w:r>
        <w:rPr>
          <w:rFonts w:hint="eastAsia" w:ascii="宋体" w:hAnsi="宋体"/>
          <w:kern w:val="2"/>
          <w:sz w:val="21"/>
          <w:szCs w:val="21"/>
        </w:rPr>
        <w:t>人民币</w:t>
      </w:r>
      <w:r>
        <w:rPr>
          <w:rFonts w:hint="eastAsia" w:ascii="宋体" w:hAnsi="宋体" w:cs="Courier New"/>
          <w:kern w:val="2"/>
          <w:sz w:val="21"/>
          <w:szCs w:val="21"/>
        </w:rPr>
        <w:t>填报。采购人不接受任何非人民币币种的报价。</w:t>
      </w:r>
    </w:p>
    <w:p>
      <w:pPr>
        <w:pStyle w:val="10"/>
        <w:tabs>
          <w:tab w:val="left" w:pos="5580"/>
        </w:tabs>
        <w:rPr>
          <w:rFonts w:hAnsi="宋体"/>
        </w:rPr>
        <w:sectPr>
          <w:pgSz w:w="16840" w:h="11907" w:orient="landscape"/>
          <w:pgMar w:top="1701" w:right="1797" w:bottom="1134" w:left="1797" w:header="1134" w:footer="992" w:gutter="0"/>
          <w:cols w:space="720" w:num="1"/>
          <w:docGrid w:linePitch="312" w:charSpace="0"/>
        </w:sectPr>
      </w:pPr>
    </w:p>
    <w:p>
      <w:pPr>
        <w:snapToGrid w:val="0"/>
        <w:spacing w:line="360" w:lineRule="auto"/>
        <w:jc w:val="center"/>
        <w:outlineLvl w:val="0"/>
        <w:rPr>
          <w:rFonts w:ascii="宋体" w:hAnsi="宋体"/>
          <w:b/>
          <w:sz w:val="32"/>
          <w:szCs w:val="32"/>
        </w:rPr>
      </w:pPr>
      <w:bookmarkStart w:id="377" w:name="_Toc421032048"/>
      <w:bookmarkStart w:id="378" w:name="_Toc421042650"/>
      <w:bookmarkStart w:id="379" w:name="_Toc195842924"/>
      <w:bookmarkStart w:id="380" w:name="_Toc19034383"/>
      <w:bookmarkStart w:id="381" w:name="_Toc16960"/>
      <w:r>
        <w:rPr>
          <w:rFonts w:ascii="宋体" w:hAnsi="宋体"/>
          <w:b/>
          <w:sz w:val="32"/>
          <w:szCs w:val="32"/>
        </w:rPr>
        <w:t>附件3</w:t>
      </w:r>
      <w:bookmarkEnd w:id="377"/>
      <w:bookmarkEnd w:id="378"/>
      <w:bookmarkEnd w:id="379"/>
      <w:bookmarkEnd w:id="380"/>
      <w:r>
        <w:rPr>
          <w:rFonts w:ascii="宋体" w:hAnsi="宋体"/>
          <w:b/>
          <w:sz w:val="32"/>
          <w:szCs w:val="32"/>
        </w:rPr>
        <w:t>　　</w:t>
      </w:r>
      <w:r>
        <w:rPr>
          <w:rFonts w:hint="eastAsia" w:ascii="宋体" w:hAnsi="宋体"/>
          <w:b/>
          <w:sz w:val="32"/>
          <w:szCs w:val="32"/>
          <w:lang w:eastAsia="zh-CN"/>
        </w:rPr>
        <w:t>响应</w:t>
      </w:r>
      <w:r>
        <w:rPr>
          <w:rFonts w:ascii="宋体" w:hAnsi="宋体"/>
          <w:b/>
          <w:sz w:val="32"/>
          <w:szCs w:val="32"/>
        </w:rPr>
        <w:t>分项报价表</w:t>
      </w:r>
      <w:bookmarkEnd w:id="381"/>
    </w:p>
    <w:p>
      <w:pPr>
        <w:pStyle w:val="10"/>
        <w:rPr>
          <w:rFonts w:hAnsi="宋体"/>
          <w:sz w:val="24"/>
          <w:szCs w:val="24"/>
        </w:rPr>
      </w:pPr>
      <w:r>
        <w:rPr>
          <w:rFonts w:hint="eastAsia" w:hAnsi="宋体"/>
          <w:sz w:val="24"/>
          <w:szCs w:val="24"/>
        </w:rPr>
        <w:t>项目名称：</w:t>
      </w:r>
      <w:r>
        <w:rPr>
          <w:rFonts w:hAnsi="宋体"/>
          <w:sz w:val="24"/>
          <w:szCs w:val="24"/>
          <w:u w:val="single"/>
        </w:rPr>
        <w:t xml:space="preserve">   </w:t>
      </w:r>
      <w:r>
        <w:rPr>
          <w:rFonts w:hint="eastAsia" w:hAnsi="宋体"/>
          <w:szCs w:val="24"/>
          <w:u w:val="single"/>
          <w:lang w:eastAsia="zh-CN"/>
        </w:rPr>
        <w:t>个非安康险电梯轿厢宣传服务</w:t>
      </w:r>
      <w:r>
        <w:rPr>
          <w:rFonts w:hAnsi="宋体"/>
          <w:sz w:val="24"/>
          <w:szCs w:val="24"/>
          <w:u w:val="single"/>
        </w:rPr>
        <w:t xml:space="preserve">     </w:t>
      </w:r>
      <w:r>
        <w:rPr>
          <w:rFonts w:hAnsi="宋体"/>
          <w:sz w:val="24"/>
          <w:szCs w:val="24"/>
        </w:rPr>
        <w:t xml:space="preserve">  </w:t>
      </w:r>
    </w:p>
    <w:p>
      <w:pPr>
        <w:pStyle w:val="10"/>
        <w:rPr>
          <w:rFonts w:hAnsi="宋体"/>
          <w:sz w:val="24"/>
          <w:szCs w:val="24"/>
        </w:rPr>
      </w:pPr>
    </w:p>
    <w:tbl>
      <w:tblPr>
        <w:tblStyle w:val="16"/>
        <w:tblpPr w:leftFromText="180" w:rightFromText="180" w:vertAnchor="text" w:horzAnchor="page" w:tblpX="1522" w:tblpY="845"/>
        <w:tblOverlap w:val="never"/>
        <w:tblW w:w="142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915"/>
        <w:gridCol w:w="3111"/>
        <w:gridCol w:w="1437"/>
        <w:gridCol w:w="1356"/>
        <w:gridCol w:w="1743"/>
        <w:gridCol w:w="1937"/>
        <w:gridCol w:w="1336"/>
        <w:gridCol w:w="1334"/>
        <w:gridCol w:w="1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99" w:hRule="atLeast"/>
        </w:trPr>
        <w:tc>
          <w:tcPr>
            <w:tcW w:w="91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eastAsia" w:ascii="宋体" w:hAnsi="宋体" w:eastAsia="宋体" w:cs="宋体"/>
                <w:i w:val="0"/>
                <w:color w:val="000000"/>
                <w:sz w:val="24"/>
                <w:szCs w:val="24"/>
                <w:u w:val="none"/>
              </w:rPr>
            </w:pPr>
            <w:r>
              <w:rPr>
                <w:rFonts w:hint="eastAsia" w:ascii="宋体" w:hAnsi="宋体" w:eastAsia="宋体" w:cs="宋体"/>
                <w:b/>
                <w:bCs/>
                <w:kern w:val="0"/>
                <w:sz w:val="21"/>
                <w:szCs w:val="21"/>
              </w:rPr>
              <w:t>序号</w:t>
            </w:r>
          </w:p>
        </w:tc>
        <w:tc>
          <w:tcPr>
            <w:tcW w:w="311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eastAsia" w:ascii="宋体" w:hAnsi="宋体" w:eastAsia="宋体" w:cs="宋体"/>
                <w:i w:val="0"/>
                <w:color w:val="000000"/>
                <w:sz w:val="24"/>
                <w:szCs w:val="24"/>
                <w:u w:val="none"/>
              </w:rPr>
            </w:pPr>
            <w:r>
              <w:rPr>
                <w:rFonts w:hint="eastAsia" w:ascii="宋体" w:hAnsi="宋体" w:eastAsia="宋体" w:cs="宋体"/>
                <w:b/>
                <w:bCs/>
                <w:kern w:val="0"/>
                <w:sz w:val="21"/>
                <w:szCs w:val="21"/>
              </w:rPr>
              <w:t>项目类别</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lang w:eastAsia="zh-CN"/>
              </w:rPr>
              <w:t>数量</w:t>
            </w:r>
          </w:p>
          <w:p>
            <w:pPr>
              <w:widowControl/>
              <w:spacing w:line="360" w:lineRule="auto"/>
              <w:ind w:firstLine="0" w:firstLineChars="0"/>
              <w:jc w:val="center"/>
              <w:rPr>
                <w:rFonts w:hint="eastAsia" w:ascii="宋体" w:hAnsi="宋体" w:eastAsia="宋体" w:cs="宋体"/>
                <w:b/>
                <w:bCs/>
                <w:kern w:val="0"/>
                <w:sz w:val="21"/>
                <w:szCs w:val="21"/>
                <w:lang w:eastAsia="zh-CN"/>
              </w:rPr>
            </w:pPr>
            <w:r>
              <w:rPr>
                <w:rFonts w:hint="eastAsia" w:ascii="宋体" w:hAnsi="宋体" w:eastAsia="宋体" w:cs="宋体"/>
                <w:b/>
                <w:bCs/>
                <w:kern w:val="0"/>
                <w:sz w:val="21"/>
                <w:szCs w:val="21"/>
                <w:lang w:eastAsia="zh-CN"/>
              </w:rPr>
              <w:t>（</w:t>
            </w:r>
            <w:r>
              <w:rPr>
                <w:rFonts w:hint="eastAsia" w:ascii="宋体" w:hAnsi="宋体" w:cs="宋体"/>
                <w:b/>
                <w:bCs/>
                <w:kern w:val="0"/>
                <w:sz w:val="21"/>
                <w:szCs w:val="21"/>
                <w:lang w:val="en-US" w:eastAsia="zh-CN"/>
              </w:rPr>
              <w:t>块</w:t>
            </w:r>
            <w:r>
              <w:rPr>
                <w:rFonts w:hint="eastAsia" w:ascii="宋体" w:hAnsi="宋体" w:eastAsia="宋体" w:cs="宋体"/>
                <w:b/>
                <w:bCs/>
                <w:kern w:val="0"/>
                <w:sz w:val="21"/>
                <w:szCs w:val="21"/>
                <w:lang w:eastAsia="zh-CN"/>
              </w:rPr>
              <w:t>）</w:t>
            </w:r>
          </w:p>
        </w:tc>
        <w:tc>
          <w:tcPr>
            <w:tcW w:w="135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eastAsia" w:ascii="宋体" w:hAnsi="宋体" w:cs="宋体"/>
                <w:b/>
                <w:bCs/>
                <w:kern w:val="0"/>
                <w:sz w:val="21"/>
                <w:szCs w:val="21"/>
                <w:lang w:val="en-US" w:eastAsia="zh-CN"/>
              </w:rPr>
            </w:pPr>
            <w:r>
              <w:rPr>
                <w:rFonts w:hint="eastAsia" w:ascii="宋体" w:hAnsi="宋体" w:cs="宋体"/>
                <w:b/>
                <w:bCs/>
                <w:kern w:val="0"/>
                <w:sz w:val="21"/>
                <w:szCs w:val="21"/>
                <w:lang w:val="en-US" w:eastAsia="zh-CN"/>
              </w:rPr>
              <w:t>宣传服务期限</w:t>
            </w:r>
          </w:p>
          <w:p>
            <w:pPr>
              <w:widowControl/>
              <w:spacing w:line="360" w:lineRule="auto"/>
              <w:ind w:firstLine="0" w:firstLineChars="0"/>
              <w:jc w:val="center"/>
              <w:rPr>
                <w:rFonts w:hint="default" w:ascii="宋体" w:hAnsi="宋体" w:eastAsia="宋体" w:cs="宋体"/>
                <w:b/>
                <w:bCs/>
                <w:kern w:val="0"/>
                <w:sz w:val="21"/>
                <w:szCs w:val="21"/>
                <w:lang w:val="en-US" w:eastAsia="zh-CN"/>
              </w:rPr>
            </w:pPr>
            <w:r>
              <w:rPr>
                <w:rFonts w:hint="eastAsia" w:ascii="宋体" w:hAnsi="宋体" w:cs="宋体"/>
                <w:b/>
                <w:bCs/>
                <w:kern w:val="0"/>
                <w:sz w:val="21"/>
                <w:szCs w:val="21"/>
                <w:lang w:val="en-US" w:eastAsia="zh-CN"/>
              </w:rPr>
              <w:t>（月）</w:t>
            </w:r>
          </w:p>
        </w:tc>
        <w:tc>
          <w:tcPr>
            <w:tcW w:w="174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宋体" w:hAnsi="宋体" w:cs="宋体"/>
                <w:b/>
                <w:bCs/>
                <w:kern w:val="0"/>
                <w:sz w:val="21"/>
                <w:szCs w:val="21"/>
                <w:lang w:val="en-US" w:eastAsia="zh-CN"/>
              </w:rPr>
            </w:pPr>
            <w:r>
              <w:rPr>
                <w:rFonts w:hint="eastAsia" w:ascii="宋体" w:hAnsi="宋体" w:cs="宋体"/>
                <w:b/>
                <w:bCs/>
                <w:kern w:val="0"/>
                <w:sz w:val="21"/>
                <w:szCs w:val="21"/>
                <w:lang w:val="en-US" w:eastAsia="zh-CN"/>
              </w:rPr>
              <w:t>元/块/月</w:t>
            </w:r>
          </w:p>
          <w:p>
            <w:pPr>
              <w:widowControl/>
              <w:spacing w:line="360" w:lineRule="auto"/>
              <w:ind w:firstLine="0" w:firstLineChars="0"/>
              <w:jc w:val="center"/>
              <w:rPr>
                <w:rFonts w:hint="eastAsia" w:ascii="宋体" w:hAnsi="宋体" w:eastAsia="宋体" w:cs="宋体"/>
                <w:b/>
                <w:bCs/>
                <w:color w:val="0000FF"/>
                <w:kern w:val="0"/>
                <w:sz w:val="21"/>
                <w:szCs w:val="21"/>
                <w:lang w:val="en-US" w:eastAsia="zh-CN"/>
              </w:rPr>
            </w:pPr>
            <w:r>
              <w:rPr>
                <w:rFonts w:hint="eastAsia" w:ascii="宋体" w:hAnsi="宋体" w:cs="宋体"/>
                <w:b/>
                <w:bCs/>
                <w:kern w:val="0"/>
                <w:sz w:val="21"/>
                <w:szCs w:val="21"/>
                <w:lang w:val="en-US" w:eastAsia="zh-CN"/>
              </w:rPr>
              <w:t>（含税）</w:t>
            </w:r>
          </w:p>
        </w:tc>
        <w:tc>
          <w:tcPr>
            <w:tcW w:w="19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宋体" w:hAnsi="宋体" w:cs="宋体"/>
                <w:b/>
                <w:bCs/>
                <w:kern w:val="0"/>
                <w:sz w:val="21"/>
                <w:szCs w:val="21"/>
                <w:lang w:val="en-US" w:eastAsia="zh-CN"/>
              </w:rPr>
            </w:pPr>
            <w:r>
              <w:rPr>
                <w:rFonts w:hint="eastAsia" w:ascii="宋体" w:hAnsi="宋体" w:cs="宋体"/>
                <w:b/>
                <w:bCs/>
                <w:kern w:val="0"/>
                <w:sz w:val="21"/>
                <w:szCs w:val="21"/>
                <w:lang w:val="en-US" w:eastAsia="zh-CN"/>
              </w:rPr>
              <w:t>元/块/月</w:t>
            </w:r>
          </w:p>
          <w:p>
            <w:pPr>
              <w:widowControl/>
              <w:spacing w:line="360" w:lineRule="auto"/>
              <w:ind w:firstLine="0" w:firstLineChars="0"/>
              <w:jc w:val="center"/>
              <w:rPr>
                <w:rFonts w:hint="default" w:ascii="宋体" w:hAnsi="宋体" w:eastAsia="宋体" w:cs="宋体"/>
                <w:b/>
                <w:bCs/>
                <w:color w:val="0000FF"/>
                <w:kern w:val="0"/>
                <w:sz w:val="21"/>
                <w:szCs w:val="21"/>
                <w:lang w:val="en-US" w:eastAsia="zh-CN"/>
              </w:rPr>
            </w:pPr>
            <w:r>
              <w:rPr>
                <w:rFonts w:hint="eastAsia" w:ascii="宋体" w:hAnsi="宋体" w:cs="宋体"/>
                <w:b/>
                <w:bCs/>
                <w:kern w:val="0"/>
                <w:sz w:val="21"/>
                <w:szCs w:val="21"/>
                <w:lang w:val="en-US" w:eastAsia="zh-CN"/>
              </w:rPr>
              <w:t>（不含税）</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eastAsia" w:ascii="阿里巴巴普惠体 R" w:hAnsi="阿里巴巴普惠体 R" w:eastAsia="阿里巴巴普惠体 R" w:cs="阿里巴巴普惠体 R"/>
                <w:b/>
                <w:bCs/>
                <w:kern w:val="0"/>
                <w:sz w:val="21"/>
                <w:szCs w:val="21"/>
                <w:lang w:val="en-US" w:eastAsia="zh-CN"/>
              </w:rPr>
            </w:pPr>
            <w:r>
              <w:rPr>
                <w:rFonts w:hint="eastAsia" w:ascii="阿里巴巴普惠体 R" w:hAnsi="阿里巴巴普惠体 R" w:eastAsia="阿里巴巴普惠体 R" w:cs="阿里巴巴普惠体 R"/>
                <w:b/>
                <w:bCs/>
                <w:kern w:val="0"/>
                <w:sz w:val="21"/>
                <w:szCs w:val="21"/>
                <w:lang w:val="en-US" w:eastAsia="zh-CN"/>
              </w:rPr>
              <w:t>总价/元</w:t>
            </w:r>
          </w:p>
          <w:p>
            <w:pPr>
              <w:widowControl/>
              <w:spacing w:line="360" w:lineRule="auto"/>
              <w:ind w:firstLine="0" w:firstLineChars="0"/>
              <w:jc w:val="center"/>
              <w:rPr>
                <w:rFonts w:hint="eastAsia" w:ascii="阿里巴巴普惠体 R" w:hAnsi="阿里巴巴普惠体 R" w:eastAsia="阿里巴巴普惠体 R" w:cs="阿里巴巴普惠体 R"/>
                <w:b/>
                <w:bCs/>
                <w:kern w:val="0"/>
                <w:sz w:val="21"/>
                <w:szCs w:val="21"/>
                <w:lang w:val="en-US" w:eastAsia="zh-CN" w:bidi="ar-SA"/>
              </w:rPr>
            </w:pPr>
            <w:r>
              <w:rPr>
                <w:rFonts w:hint="eastAsia" w:ascii="阿里巴巴普惠体 R" w:hAnsi="阿里巴巴普惠体 R" w:eastAsia="阿里巴巴普惠体 R" w:cs="阿里巴巴普惠体 R"/>
                <w:b/>
                <w:bCs/>
                <w:kern w:val="0"/>
                <w:sz w:val="21"/>
                <w:szCs w:val="21"/>
                <w:lang w:val="en-US" w:eastAsia="zh-CN"/>
              </w:rPr>
              <w:t>（含税）</w:t>
            </w:r>
          </w:p>
        </w:tc>
        <w:tc>
          <w:tcPr>
            <w:tcW w:w="1334"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eastAsia" w:ascii="阿里巴巴普惠体 R" w:hAnsi="阿里巴巴普惠体 R" w:eastAsia="阿里巴巴普惠体 R" w:cs="阿里巴巴普惠体 R"/>
                <w:b/>
                <w:bCs/>
                <w:kern w:val="0"/>
                <w:sz w:val="21"/>
                <w:szCs w:val="21"/>
                <w:lang w:val="en-US" w:eastAsia="zh-CN"/>
              </w:rPr>
            </w:pPr>
            <w:r>
              <w:rPr>
                <w:rFonts w:hint="eastAsia" w:ascii="阿里巴巴普惠体 R" w:hAnsi="阿里巴巴普惠体 R" w:eastAsia="阿里巴巴普惠体 R" w:cs="阿里巴巴普惠体 R"/>
                <w:b/>
                <w:bCs/>
                <w:kern w:val="0"/>
                <w:sz w:val="21"/>
                <w:szCs w:val="21"/>
                <w:lang w:val="en-US" w:eastAsia="zh-CN"/>
              </w:rPr>
              <w:t>总价/元</w:t>
            </w:r>
          </w:p>
          <w:p>
            <w:pPr>
              <w:widowControl/>
              <w:spacing w:line="360" w:lineRule="auto"/>
              <w:ind w:firstLine="0" w:firstLineChars="0"/>
              <w:jc w:val="center"/>
              <w:rPr>
                <w:rFonts w:hint="eastAsia" w:ascii="阿里巴巴普惠体 R" w:hAnsi="阿里巴巴普惠体 R" w:eastAsia="阿里巴巴普惠体 R" w:cs="阿里巴巴普惠体 R"/>
                <w:b/>
                <w:bCs/>
                <w:kern w:val="0"/>
                <w:sz w:val="21"/>
                <w:szCs w:val="21"/>
                <w:lang w:val="en-US" w:eastAsia="zh-CN" w:bidi="ar-SA"/>
              </w:rPr>
            </w:pPr>
            <w:r>
              <w:rPr>
                <w:rFonts w:hint="eastAsia" w:ascii="阿里巴巴普惠体 R" w:hAnsi="阿里巴巴普惠体 R" w:eastAsia="阿里巴巴普惠体 R" w:cs="阿里巴巴普惠体 R"/>
                <w:b/>
                <w:bCs/>
                <w:kern w:val="0"/>
                <w:sz w:val="21"/>
                <w:szCs w:val="21"/>
                <w:lang w:val="en-US" w:eastAsia="zh-CN"/>
              </w:rPr>
              <w:t>（不含税）</w:t>
            </w:r>
          </w:p>
        </w:tc>
        <w:tc>
          <w:tcPr>
            <w:tcW w:w="105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0" w:firstLineChars="0"/>
              <w:jc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b/>
                <w:bCs/>
                <w:kern w:val="0"/>
                <w:sz w:val="21"/>
                <w:szCs w:val="21"/>
              </w:rPr>
              <w:t>增值税税率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9" w:hRule="atLeast"/>
        </w:trPr>
        <w:tc>
          <w:tcPr>
            <w:tcW w:w="91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eastAsia" w:ascii="宋体" w:hAnsi="宋体" w:eastAsia="宋体" w:cs="宋体"/>
                <w:i w:val="0"/>
                <w:color w:val="000000"/>
                <w:sz w:val="24"/>
                <w:szCs w:val="24"/>
                <w:u w:val="none"/>
                <w:lang w:val="en-US"/>
              </w:rPr>
            </w:pPr>
            <w:r>
              <w:rPr>
                <w:rFonts w:hint="eastAsia" w:ascii="宋体" w:hAnsi="宋体" w:eastAsia="宋体" w:cs="宋体"/>
                <w:bCs/>
                <w:kern w:val="0"/>
                <w:sz w:val="28"/>
                <w:szCs w:val="28"/>
              </w:rPr>
              <w:t>1</w:t>
            </w:r>
          </w:p>
        </w:tc>
        <w:tc>
          <w:tcPr>
            <w:tcW w:w="311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宋体" w:hAnsi="宋体" w:eastAsia="宋体" w:cs="宋体"/>
                <w:i w:val="0"/>
                <w:color w:val="000000"/>
                <w:sz w:val="24"/>
                <w:szCs w:val="24"/>
                <w:u w:val="none"/>
                <w:lang w:val="en-US" w:eastAsia="zh-CN"/>
              </w:rPr>
            </w:pPr>
            <w:r>
              <w:rPr>
                <w:rFonts w:hint="eastAsia" w:ascii="宋体" w:hAnsi="宋体" w:cs="宋体"/>
                <w:i w:val="0"/>
                <w:color w:val="000000"/>
                <w:sz w:val="24"/>
                <w:szCs w:val="24"/>
                <w:u w:val="none"/>
                <w:lang w:val="en-US" w:eastAsia="zh-CN"/>
              </w:rPr>
              <w:t>个非安康险电梯轿厢宣传服务项目</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宋体" w:hAnsi="宋体" w:eastAsia="宋体" w:cs="宋体"/>
                <w:i w:val="0"/>
                <w:color w:val="000000"/>
                <w:sz w:val="24"/>
                <w:szCs w:val="24"/>
                <w:u w:val="none"/>
                <w:lang w:val="en-US" w:eastAsia="zh-CN"/>
              </w:rPr>
            </w:pPr>
            <w:r>
              <w:rPr>
                <w:rFonts w:hint="eastAsia" w:ascii="楷体" w:hAnsi="楷体" w:eastAsia="楷体" w:cs="Times New Roman"/>
                <w:sz w:val="24"/>
                <w:szCs w:val="22"/>
                <w:lang w:val="en-US" w:eastAsia="zh-CN"/>
              </w:rPr>
              <w:t>840</w:t>
            </w:r>
          </w:p>
        </w:tc>
        <w:tc>
          <w:tcPr>
            <w:tcW w:w="135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楷体" w:hAnsi="楷体" w:eastAsia="楷体" w:cs="Times New Roman"/>
                <w:sz w:val="24"/>
                <w:szCs w:val="22"/>
                <w:lang w:val="en-US" w:eastAsia="zh-CN"/>
              </w:rPr>
            </w:pPr>
            <w:r>
              <w:rPr>
                <w:rFonts w:hint="eastAsia" w:ascii="楷体" w:hAnsi="楷体" w:eastAsia="楷体" w:cs="Times New Roman"/>
                <w:sz w:val="24"/>
                <w:szCs w:val="22"/>
                <w:lang w:val="en-US" w:eastAsia="zh-CN"/>
              </w:rPr>
              <w:t>2</w:t>
            </w:r>
          </w:p>
        </w:tc>
        <w:tc>
          <w:tcPr>
            <w:tcW w:w="1743"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宋体" w:hAnsi="宋体" w:eastAsia="宋体" w:cs="宋体"/>
                <w:i w:val="0"/>
                <w:color w:val="000000"/>
                <w:sz w:val="24"/>
                <w:szCs w:val="24"/>
                <w:u w:val="none"/>
                <w:lang w:val="en-US" w:eastAsia="zh-CN"/>
              </w:rPr>
            </w:pPr>
          </w:p>
        </w:tc>
        <w:tc>
          <w:tcPr>
            <w:tcW w:w="193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宋体" w:hAnsi="宋体" w:eastAsia="宋体" w:cs="宋体"/>
                <w:i w:val="0"/>
                <w:color w:val="000000"/>
                <w:kern w:val="2"/>
                <w:sz w:val="24"/>
                <w:szCs w:val="24"/>
                <w:u w:val="none"/>
                <w:lang w:val="en-US" w:eastAsia="zh-CN" w:bidi="ar-SA"/>
              </w:rPr>
            </w:pPr>
          </w:p>
        </w:tc>
        <w:tc>
          <w:tcPr>
            <w:tcW w:w="133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阿里巴巴普惠体 R" w:hAnsi="阿里巴巴普惠体 R" w:eastAsia="阿里巴巴普惠体 R" w:cs="阿里巴巴普惠体 R"/>
                <w:b/>
                <w:bCs/>
                <w:kern w:val="0"/>
                <w:sz w:val="21"/>
                <w:szCs w:val="21"/>
                <w:lang w:val="en-US" w:eastAsia="zh-CN" w:bidi="ar-SA"/>
              </w:rPr>
            </w:pPr>
          </w:p>
        </w:tc>
        <w:tc>
          <w:tcPr>
            <w:tcW w:w="1334"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阿里巴巴普惠体 R" w:hAnsi="阿里巴巴普惠体 R" w:eastAsia="阿里巴巴普惠体 R" w:cs="阿里巴巴普惠体 R"/>
                <w:b/>
                <w:bCs/>
                <w:kern w:val="0"/>
                <w:sz w:val="21"/>
                <w:szCs w:val="21"/>
                <w:lang w:val="en-US" w:eastAsia="zh-CN" w:bidi="ar-SA"/>
              </w:rPr>
            </w:pPr>
          </w:p>
        </w:tc>
        <w:tc>
          <w:tcPr>
            <w:tcW w:w="105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0" w:firstLineChars="0"/>
              <w:jc w:val="center"/>
              <w:rPr>
                <w:rFonts w:hint="default" w:ascii="宋体" w:hAnsi="宋体" w:eastAsia="宋体" w:cs="宋体"/>
                <w:i w:val="0"/>
                <w:color w:val="000000"/>
                <w:kern w:val="2"/>
                <w:sz w:val="24"/>
                <w:szCs w:val="24"/>
                <w:u w:val="none"/>
                <w:lang w:val="en-US" w:eastAsia="zh-CN" w:bidi="ar-SA"/>
              </w:rPr>
            </w:pPr>
          </w:p>
        </w:tc>
      </w:tr>
    </w:tbl>
    <w:p>
      <w:pPr>
        <w:pStyle w:val="10"/>
        <w:rPr>
          <w:rFonts w:hAnsi="宋体"/>
          <w:sz w:val="24"/>
          <w:szCs w:val="24"/>
        </w:rPr>
      </w:pPr>
    </w:p>
    <w:p>
      <w:pPr>
        <w:pStyle w:val="10"/>
        <w:rPr>
          <w:rFonts w:hAnsi="宋体"/>
          <w:sz w:val="24"/>
          <w:szCs w:val="24"/>
        </w:rPr>
      </w:pPr>
    </w:p>
    <w:p>
      <w:pPr>
        <w:pStyle w:val="10"/>
        <w:rPr>
          <w:rFonts w:hAnsi="宋体"/>
          <w:sz w:val="24"/>
          <w:szCs w:val="24"/>
        </w:rPr>
      </w:pPr>
    </w:p>
    <w:p>
      <w:pPr>
        <w:pStyle w:val="10"/>
        <w:rPr>
          <w:rFonts w:hAnsi="宋体"/>
          <w:sz w:val="24"/>
          <w:szCs w:val="24"/>
        </w:rPr>
      </w:pPr>
    </w:p>
    <w:p>
      <w:pPr>
        <w:tabs>
          <w:tab w:val="left" w:pos="5580"/>
        </w:tabs>
        <w:spacing w:line="360" w:lineRule="auto"/>
        <w:rPr>
          <w:rFonts w:ascii="宋体" w:hAnsi="宋体"/>
          <w:szCs w:val="24"/>
          <w:u w:val="single"/>
        </w:rPr>
      </w:pPr>
      <w:bookmarkStart w:id="382" w:name="_Toc127151560"/>
      <w:bookmarkStart w:id="383" w:name="_Toc195842925"/>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法人代表或其授权人：</w:t>
      </w:r>
      <w:r>
        <w:rPr>
          <w:rFonts w:ascii="宋体" w:hAnsi="宋体"/>
          <w:szCs w:val="24"/>
          <w:u w:val="single"/>
        </w:rPr>
        <w:t xml:space="preserve">    （签字/盖章）      </w:t>
      </w:r>
    </w:p>
    <w:p>
      <w:pPr>
        <w:tabs>
          <w:tab w:val="left" w:pos="1800"/>
          <w:tab w:val="left" w:pos="5580"/>
        </w:tabs>
        <w:rPr>
          <w:rFonts w:ascii="宋体" w:hAnsi="宋体"/>
          <w:sz w:val="21"/>
          <w:szCs w:val="21"/>
        </w:rPr>
      </w:pPr>
    </w:p>
    <w:p>
      <w:pPr>
        <w:tabs>
          <w:tab w:val="left" w:pos="1800"/>
          <w:tab w:val="left" w:pos="5580"/>
        </w:tabs>
        <w:jc w:val="both"/>
        <w:rPr>
          <w:rFonts w:ascii="宋体" w:hAnsi="宋体" w:eastAsia="宋体" w:cs="Times New Roman"/>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w:t>
      </w:r>
      <w:r>
        <w:rPr>
          <w:rFonts w:hint="eastAsia" w:ascii="宋体" w:hAnsi="宋体"/>
          <w:sz w:val="21"/>
          <w:szCs w:val="21"/>
          <w:lang w:eastAsia="zh-CN"/>
        </w:rPr>
        <w:t>响应</w:t>
      </w:r>
      <w:r>
        <w:rPr>
          <w:rFonts w:hint="eastAsia" w:ascii="宋体" w:hAnsi="宋体"/>
          <w:sz w:val="21"/>
          <w:szCs w:val="21"/>
        </w:rPr>
        <w:t>报价单价（含税）为准修正总价。</w:t>
      </w:r>
    </w:p>
    <w:p>
      <w:pPr>
        <w:tabs>
          <w:tab w:val="left" w:pos="1800"/>
          <w:tab w:val="left" w:pos="5580"/>
        </w:tabs>
        <w:ind w:left="0" w:leftChars="0" w:firstLine="478" w:firstLineChars="228"/>
        <w:jc w:val="both"/>
        <w:rPr>
          <w:rFonts w:hint="eastAsia" w:ascii="宋体" w:hAnsi="宋体" w:eastAsia="宋体" w:cs="Times New Roman"/>
          <w:sz w:val="21"/>
          <w:szCs w:val="21"/>
        </w:rPr>
      </w:pPr>
      <w:r>
        <w:rPr>
          <w:rFonts w:hint="eastAsia" w:ascii="宋体" w:hAnsi="宋体" w:eastAsia="宋体" w:cs="Times New Roman"/>
          <w:sz w:val="21"/>
          <w:szCs w:val="21"/>
        </w:rPr>
        <w:t>2.本次报价精确到小数点后两位（四舍五入）。</w:t>
      </w:r>
    </w:p>
    <w:p>
      <w:pPr>
        <w:tabs>
          <w:tab w:val="left" w:pos="1800"/>
          <w:tab w:val="left" w:pos="5580"/>
        </w:tabs>
        <w:ind w:left="0" w:leftChars="0" w:firstLine="478" w:firstLineChars="228"/>
        <w:jc w:val="both"/>
        <w:rPr>
          <w:rFonts w:hint="eastAsia" w:ascii="宋体" w:hAnsi="宋体" w:eastAsia="宋体" w:cs="Times New Roman"/>
          <w:sz w:val="21"/>
          <w:szCs w:val="21"/>
        </w:rPr>
      </w:pPr>
      <w:r>
        <w:rPr>
          <w:rFonts w:hint="eastAsia" w:ascii="宋体" w:hAnsi="宋体" w:eastAsia="宋体" w:cs="Times New Roman"/>
          <w:sz w:val="21"/>
          <w:szCs w:val="21"/>
        </w:rPr>
        <w:t>3.</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pPr>
        <w:tabs>
          <w:tab w:val="left" w:pos="1800"/>
          <w:tab w:val="left" w:pos="5580"/>
        </w:tabs>
        <w:ind w:left="478" w:leftChars="199" w:firstLine="0" w:firstLineChars="0"/>
        <w:jc w:val="both"/>
        <w:rPr>
          <w:rFonts w:hint="eastAsia" w:ascii="宋体" w:hAnsi="宋体" w:eastAsia="宋体" w:cs="Times New Roman"/>
          <w:sz w:val="21"/>
          <w:szCs w:val="21"/>
        </w:rPr>
      </w:pPr>
      <w:r>
        <w:rPr>
          <w:rFonts w:hint="eastAsia" w:ascii="宋体" w:hAnsi="宋体" w:eastAsia="宋体" w:cs="Times New Roman"/>
          <w:sz w:val="21"/>
          <w:szCs w:val="21"/>
        </w:rPr>
        <w:t>4.合价=单价*预估数量，合计价格为各项合价金额之和，且应等于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pPr>
        <w:tabs>
          <w:tab w:val="left" w:pos="1800"/>
          <w:tab w:val="left" w:pos="5580"/>
        </w:tabs>
        <w:ind w:left="0" w:leftChars="0" w:firstLine="478" w:firstLineChars="228"/>
        <w:jc w:val="both"/>
        <w:rPr>
          <w:rFonts w:hint="eastAsia" w:ascii="宋体" w:hAnsi="宋体" w:eastAsia="宋体" w:cs="Times New Roman"/>
          <w:sz w:val="21"/>
          <w:szCs w:val="21"/>
        </w:rPr>
      </w:pPr>
      <w:r>
        <w:rPr>
          <w:rFonts w:hint="eastAsia" w:ascii="宋体" w:hAnsi="宋体" w:eastAsia="宋体" w:cs="Times New Roman"/>
          <w:sz w:val="21"/>
          <w:szCs w:val="21"/>
        </w:rPr>
        <w:t>5.根据分项报价表格式进行逐项报价，单价列不得缺省或回避填写，否则视为非实质性响应，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p>
      <w:pPr>
        <w:tabs>
          <w:tab w:val="left" w:pos="1800"/>
          <w:tab w:val="left" w:pos="5580"/>
        </w:tabs>
        <w:ind w:left="0" w:leftChars="0" w:firstLine="478" w:firstLineChars="228"/>
        <w:jc w:val="both"/>
        <w:rPr>
          <w:rFonts w:hint="eastAsia" w:ascii="宋体" w:hAnsi="宋体" w:eastAsia="宋体" w:cs="Times New Roman"/>
          <w:sz w:val="21"/>
          <w:szCs w:val="21"/>
          <w:lang w:eastAsia="zh-CN"/>
        </w:rPr>
        <w:sectPr>
          <w:pgSz w:w="16840" w:h="11907" w:orient="landscape"/>
          <w:pgMar w:top="1418" w:right="1797" w:bottom="1247" w:left="1797" w:header="851" w:footer="992" w:gutter="0"/>
          <w:cols w:space="720" w:num="1"/>
          <w:docGrid w:linePitch="326" w:charSpace="0"/>
        </w:sectPr>
      </w:pPr>
      <w:r>
        <w:rPr>
          <w:rFonts w:hint="eastAsia" w:ascii="宋体" w:hAnsi="宋体" w:eastAsia="宋体" w:cs="Times New Roman"/>
          <w:sz w:val="21"/>
          <w:szCs w:val="21"/>
        </w:rPr>
        <w:t>6.上表中数量为</w:t>
      </w:r>
      <w:r>
        <w:rPr>
          <w:rFonts w:hint="eastAsia" w:ascii="宋体" w:hAnsi="宋体" w:cs="Times New Roman"/>
          <w:sz w:val="21"/>
          <w:szCs w:val="21"/>
          <w:lang w:val="en-US" w:eastAsia="zh-CN"/>
        </w:rPr>
        <w:t>固定</w:t>
      </w:r>
      <w:r>
        <w:rPr>
          <w:rFonts w:hint="eastAsia" w:ascii="宋体" w:hAnsi="宋体" w:eastAsia="宋体" w:cs="Times New Roman"/>
          <w:sz w:val="21"/>
          <w:szCs w:val="21"/>
        </w:rPr>
        <w:t>数量，本项目采用服务订单按需计费</w:t>
      </w:r>
      <w:r>
        <w:rPr>
          <w:rFonts w:hint="eastAsia" w:ascii="宋体" w:hAnsi="宋体" w:eastAsia="宋体" w:cs="Times New Roman"/>
          <w:sz w:val="21"/>
          <w:szCs w:val="21"/>
          <w:lang w:eastAsia="zh-CN"/>
        </w:rPr>
        <w:t>。</w:t>
      </w:r>
    </w:p>
    <w:bookmarkEnd w:id="382"/>
    <w:bookmarkEnd w:id="383"/>
    <w:p>
      <w:pPr>
        <w:snapToGrid w:val="0"/>
        <w:spacing w:line="360" w:lineRule="auto"/>
        <w:jc w:val="both"/>
        <w:outlineLvl w:val="0"/>
        <w:rPr>
          <w:rFonts w:hint="eastAsia" w:ascii="宋体" w:hAnsi="宋体"/>
          <w:b/>
          <w:sz w:val="32"/>
          <w:szCs w:val="32"/>
        </w:rPr>
      </w:pPr>
      <w:bookmarkStart w:id="384" w:name="_Toc10490"/>
      <w:bookmarkStart w:id="385" w:name="_Toc421032051"/>
      <w:bookmarkStart w:id="386" w:name="_Toc421042653"/>
      <w:bookmarkStart w:id="387" w:name="_Toc421042652"/>
      <w:bookmarkStart w:id="388" w:name="_Toc421032050"/>
      <w:bookmarkStart w:id="389" w:name="_Toc195842926"/>
    </w:p>
    <w:p>
      <w:pPr>
        <w:snapToGrid w:val="0"/>
        <w:spacing w:line="360" w:lineRule="auto"/>
        <w:jc w:val="center"/>
        <w:outlineLvl w:val="0"/>
        <w:rPr>
          <w:rFonts w:ascii="宋体" w:hAnsi="宋体"/>
          <w:b/>
          <w:sz w:val="32"/>
          <w:szCs w:val="32"/>
        </w:rPr>
      </w:pPr>
      <w:r>
        <w:rPr>
          <w:rFonts w:hint="eastAsia" w:ascii="宋体" w:hAnsi="宋体"/>
          <w:b/>
          <w:sz w:val="32"/>
          <w:szCs w:val="32"/>
        </w:rPr>
        <w:t>附件4   法定代表人授权书</w:t>
      </w:r>
      <w:bookmarkEnd w:id="384"/>
    </w:p>
    <w:p>
      <w:pPr>
        <w:spacing w:line="360" w:lineRule="auto"/>
        <w:ind w:firstLine="720" w:firstLineChars="300"/>
        <w:rPr>
          <w:rFonts w:hint="eastAsia" w:ascii="宋体" w:hAnsi="宋体"/>
        </w:rPr>
      </w:pPr>
    </w:p>
    <w:p>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10"/>
        <w:tabs>
          <w:tab w:val="left" w:pos="5580"/>
        </w:tabs>
        <w:ind w:firstLine="200"/>
        <w:rPr>
          <w:rFonts w:hint="eastAsia" w:hAnsi="宋体"/>
          <w:sz w:val="24"/>
          <w:szCs w:val="24"/>
        </w:rPr>
      </w:pPr>
    </w:p>
    <w:p>
      <w:pPr>
        <w:pStyle w:val="10"/>
        <w:tabs>
          <w:tab w:val="left" w:pos="5580"/>
        </w:tabs>
        <w:ind w:firstLine="200"/>
        <w:rPr>
          <w:rFonts w:hAnsi="宋体"/>
          <w:sz w:val="24"/>
          <w:szCs w:val="24"/>
        </w:rPr>
      </w:pPr>
      <w:r>
        <w:rPr>
          <w:rFonts w:hint="eastAsia" w:hAnsi="宋体"/>
          <w:sz w:val="24"/>
          <w:szCs w:val="24"/>
        </w:rPr>
        <w:t>附：</w:t>
      </w:r>
    </w:p>
    <w:p>
      <w:pPr>
        <w:pStyle w:val="10"/>
        <w:tabs>
          <w:tab w:val="left" w:pos="5580"/>
        </w:tabs>
        <w:ind w:firstLine="200"/>
        <w:rPr>
          <w:rFonts w:hAnsi="宋体"/>
          <w:sz w:val="24"/>
          <w:szCs w:val="24"/>
        </w:rPr>
      </w:pPr>
      <w:r>
        <w:rPr>
          <w:rFonts w:hint="eastAsia" w:hAnsi="宋体"/>
          <w:sz w:val="24"/>
          <w:szCs w:val="24"/>
        </w:rPr>
        <w:t xml:space="preserve">被授权人姓名： </w:t>
      </w:r>
    </w:p>
    <w:p>
      <w:pPr>
        <w:pStyle w:val="10"/>
        <w:tabs>
          <w:tab w:val="left" w:pos="5580"/>
        </w:tabs>
        <w:ind w:firstLine="200"/>
        <w:rPr>
          <w:rFonts w:hAnsi="宋体"/>
          <w:sz w:val="24"/>
          <w:szCs w:val="24"/>
        </w:rPr>
      </w:pPr>
      <w:r>
        <w:rPr>
          <w:rFonts w:hint="eastAsia" w:hAnsi="宋体"/>
          <w:sz w:val="24"/>
          <w:szCs w:val="24"/>
        </w:rPr>
        <w:t>职　　　　务：</w:t>
      </w:r>
    </w:p>
    <w:p>
      <w:pPr>
        <w:pStyle w:val="10"/>
        <w:tabs>
          <w:tab w:val="left" w:pos="5580"/>
        </w:tabs>
        <w:ind w:firstLine="200"/>
        <w:rPr>
          <w:rFonts w:hAnsi="宋体"/>
          <w:sz w:val="24"/>
          <w:szCs w:val="24"/>
        </w:rPr>
      </w:pPr>
      <w:r>
        <w:rPr>
          <w:rFonts w:hint="eastAsia" w:hAnsi="宋体"/>
          <w:sz w:val="24"/>
          <w:szCs w:val="24"/>
        </w:rPr>
        <w:t>详细通讯地址：</w:t>
      </w:r>
    </w:p>
    <w:p>
      <w:pPr>
        <w:pStyle w:val="10"/>
        <w:tabs>
          <w:tab w:val="left" w:pos="5580"/>
        </w:tabs>
        <w:ind w:firstLine="200"/>
        <w:rPr>
          <w:rFonts w:hint="eastAsia" w:hAnsi="宋体"/>
          <w:sz w:val="24"/>
          <w:szCs w:val="24"/>
        </w:rPr>
      </w:pPr>
      <w:r>
        <w:rPr>
          <w:rFonts w:hint="eastAsia" w:hAnsi="宋体"/>
          <w:sz w:val="24"/>
          <w:szCs w:val="24"/>
        </w:rPr>
        <w:t>电　　　　话：</w:t>
      </w:r>
    </w:p>
    <w:p>
      <w:pPr>
        <w:pStyle w:val="10"/>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1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pPr>
              <w:pStyle w:val="10"/>
              <w:tabs>
                <w:tab w:val="left" w:pos="5580"/>
              </w:tabs>
              <w:jc w:val="left"/>
              <w:rPr>
                <w:rFonts w:hint="eastAsia" w:hAnsi="宋体"/>
                <w:sz w:val="24"/>
                <w:szCs w:val="24"/>
              </w:rPr>
            </w:pPr>
          </w:p>
          <w:p>
            <w:pPr>
              <w:pStyle w:val="10"/>
              <w:tabs>
                <w:tab w:val="left" w:pos="5580"/>
              </w:tabs>
              <w:jc w:val="left"/>
              <w:rPr>
                <w:rFonts w:hint="eastAsia" w:hAnsi="宋体"/>
                <w:sz w:val="24"/>
                <w:szCs w:val="24"/>
              </w:rPr>
            </w:pPr>
          </w:p>
          <w:p>
            <w:pPr>
              <w:pStyle w:val="10"/>
              <w:tabs>
                <w:tab w:val="left" w:pos="5580"/>
              </w:tabs>
              <w:jc w:val="left"/>
              <w:rPr>
                <w:rFonts w:hint="eastAsia" w:hAnsi="宋体"/>
                <w:sz w:val="24"/>
                <w:szCs w:val="24"/>
              </w:rPr>
            </w:pPr>
          </w:p>
          <w:p>
            <w:pPr>
              <w:pStyle w:val="10"/>
              <w:tabs>
                <w:tab w:val="left" w:pos="5580"/>
              </w:tabs>
              <w:jc w:val="left"/>
              <w:rPr>
                <w:rFonts w:hAnsi="宋体"/>
                <w:sz w:val="24"/>
                <w:szCs w:val="24"/>
              </w:rPr>
            </w:pPr>
          </w:p>
        </w:tc>
      </w:tr>
    </w:tbl>
    <w:p>
      <w:pPr>
        <w:pStyle w:val="10"/>
        <w:rPr>
          <w:rFonts w:hAnsi="宋体"/>
          <w:sz w:val="24"/>
          <w:szCs w:val="24"/>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snapToGrid w:val="0"/>
        <w:spacing w:line="360" w:lineRule="auto"/>
        <w:jc w:val="both"/>
        <w:outlineLvl w:val="0"/>
        <w:rPr>
          <w:rFonts w:ascii="宋体" w:hAnsi="宋体"/>
          <w:b/>
          <w:sz w:val="32"/>
          <w:szCs w:val="32"/>
        </w:rPr>
      </w:pPr>
      <w:r>
        <w:rPr>
          <w:rFonts w:ascii="宋体" w:hAnsi="宋体"/>
          <w:b/>
          <w:sz w:val="32"/>
          <w:szCs w:val="32"/>
        </w:rPr>
        <w:br w:type="page"/>
      </w:r>
      <w:bookmarkStart w:id="390" w:name="_Toc1438"/>
      <w:r>
        <w:rPr>
          <w:rFonts w:ascii="宋体" w:hAnsi="宋体"/>
          <w:b/>
          <w:sz w:val="32"/>
          <w:szCs w:val="32"/>
        </w:rPr>
        <w:t xml:space="preserve">附件5 </w:t>
      </w:r>
      <w:bookmarkEnd w:id="385"/>
      <w:bookmarkEnd w:id="386"/>
      <w:r>
        <w:rPr>
          <w:rFonts w:ascii="宋体" w:hAnsi="宋体"/>
          <w:b/>
          <w:sz w:val="32"/>
          <w:szCs w:val="32"/>
        </w:rPr>
        <w:t>商务条款偏离表</w:t>
      </w:r>
      <w:bookmarkEnd w:id="390"/>
    </w:p>
    <w:p>
      <w:pPr>
        <w:pStyle w:val="10"/>
        <w:rPr>
          <w:rFonts w:hAnsi="宋体"/>
          <w:color w:val="0000FF"/>
          <w:sz w:val="24"/>
          <w:szCs w:val="24"/>
        </w:rPr>
      </w:pPr>
    </w:p>
    <w:p>
      <w:pPr>
        <w:pStyle w:val="10"/>
        <w:rPr>
          <w:rFonts w:hAnsi="宋体"/>
          <w:sz w:val="24"/>
          <w:szCs w:val="24"/>
          <w:u w:val="single"/>
        </w:rPr>
      </w:pPr>
      <w:r>
        <w:rPr>
          <w:rFonts w:hint="eastAsia" w:hAnsi="宋体"/>
          <w:sz w:val="24"/>
          <w:szCs w:val="24"/>
        </w:rPr>
        <w:t>项目名称:</w:t>
      </w:r>
      <w:r>
        <w:rPr>
          <w:rFonts w:hint="eastAsia" w:hAnsi="宋体"/>
          <w:sz w:val="24"/>
          <w:szCs w:val="24"/>
          <w:u w:val="single"/>
          <w:lang w:eastAsia="zh-CN"/>
        </w:rPr>
        <w:t>个非安康险电梯轿厢宣传服务</w:t>
      </w:r>
      <w:r>
        <w:rPr>
          <w:rFonts w:hint="eastAsia" w:hAnsi="宋体"/>
          <w:sz w:val="24"/>
          <w:szCs w:val="24"/>
        </w:rPr>
        <w:t xml:space="preserve">     </w:t>
      </w:r>
    </w:p>
    <w:tbl>
      <w:tblPr>
        <w:tblStyle w:val="16"/>
        <w:tblpPr w:leftFromText="180" w:rightFromText="180" w:vertAnchor="text" w:horzAnchor="page" w:tblpX="1107" w:tblpY="456"/>
        <w:tblOverlap w:val="never"/>
        <w:tblW w:w="10018" w:type="dxa"/>
        <w:tblInd w:w="0" w:type="dxa"/>
        <w:tblLayout w:type="fixed"/>
        <w:tblCellMar>
          <w:top w:w="0" w:type="dxa"/>
          <w:left w:w="0" w:type="dxa"/>
          <w:bottom w:w="0" w:type="dxa"/>
          <w:right w:w="0" w:type="dxa"/>
        </w:tblCellMar>
      </w:tblPr>
      <w:tblGrid>
        <w:gridCol w:w="747"/>
        <w:gridCol w:w="1613"/>
        <w:gridCol w:w="6672"/>
        <w:gridCol w:w="986"/>
      </w:tblGrid>
      <w:tr>
        <w:tblPrEx>
          <w:tblCellMar>
            <w:top w:w="0" w:type="dxa"/>
            <w:left w:w="0" w:type="dxa"/>
            <w:bottom w:w="0" w:type="dxa"/>
            <w:right w:w="0" w:type="dxa"/>
          </w:tblCellMar>
        </w:tblPrEx>
        <w:trPr>
          <w:trHeight w:val="445" w:hRule="atLeast"/>
        </w:trPr>
        <w:tc>
          <w:tcPr>
            <w:tcW w:w="747" w:type="dxa"/>
            <w:tcBorders>
              <w:top w:val="single" w:color="auto" w:sz="12" w:space="0"/>
              <w:left w:val="single" w:color="auto" w:sz="12"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rFonts w:hint="eastAsia" w:ascii="仿宋" w:hAnsi="仿宋" w:eastAsia="仿宋" w:cs="仿宋"/>
                <w:kern w:val="0"/>
                <w:sz w:val="18"/>
                <w:szCs w:val="18"/>
              </w:rPr>
            </w:pPr>
            <w:r>
              <w:rPr>
                <w:rFonts w:hint="eastAsia" w:ascii="仿宋" w:hAnsi="仿宋" w:eastAsia="仿宋" w:cs="仿宋"/>
                <w:kern w:val="0"/>
                <w:sz w:val="18"/>
                <w:szCs w:val="18"/>
              </w:rPr>
              <w:t>序号</w:t>
            </w:r>
          </w:p>
        </w:tc>
        <w:tc>
          <w:tcPr>
            <w:tcW w:w="1613"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lang w:eastAsia="zh-CN"/>
              </w:rPr>
              <w:t>比选文件</w:t>
            </w:r>
            <w:r>
              <w:rPr>
                <w:rFonts w:hint="eastAsia" w:ascii="仿宋" w:hAnsi="仿宋" w:eastAsia="仿宋" w:cs="仿宋"/>
                <w:kern w:val="0"/>
                <w:sz w:val="18"/>
                <w:szCs w:val="18"/>
              </w:rPr>
              <w:t>条款</w:t>
            </w:r>
          </w:p>
        </w:tc>
        <w:tc>
          <w:tcPr>
            <w:tcW w:w="6672"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lang w:eastAsia="zh-CN"/>
              </w:rPr>
              <w:t>比选</w:t>
            </w:r>
            <w:r>
              <w:rPr>
                <w:rFonts w:hint="eastAsia" w:ascii="仿宋" w:hAnsi="仿宋" w:eastAsia="仿宋" w:cs="仿宋"/>
                <w:kern w:val="0"/>
                <w:sz w:val="18"/>
                <w:szCs w:val="18"/>
              </w:rPr>
              <w:t>文件的合同条款</w:t>
            </w:r>
          </w:p>
        </w:tc>
        <w:tc>
          <w:tcPr>
            <w:tcW w:w="986" w:type="dxa"/>
            <w:tcBorders>
              <w:top w:val="single" w:color="auto" w:sz="12" w:space="0"/>
              <w:left w:val="nil"/>
              <w:bottom w:val="single" w:color="auto" w:sz="8" w:space="0"/>
              <w:right w:val="single" w:color="auto" w:sz="12"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lang w:val="en-US" w:eastAsia="zh-CN"/>
              </w:rPr>
              <w:t>偏离</w:t>
            </w:r>
            <w:r>
              <w:rPr>
                <w:rFonts w:hint="eastAsia" w:ascii="仿宋" w:hAnsi="仿宋" w:eastAsia="仿宋" w:cs="仿宋"/>
                <w:kern w:val="0"/>
                <w:sz w:val="18"/>
                <w:szCs w:val="18"/>
              </w:rPr>
              <w:t>说明</w:t>
            </w:r>
          </w:p>
        </w:tc>
      </w:tr>
      <w:tr>
        <w:tblPrEx>
          <w:tblCellMar>
            <w:top w:w="0" w:type="dxa"/>
            <w:left w:w="0" w:type="dxa"/>
            <w:bottom w:w="0" w:type="dxa"/>
            <w:right w:w="0" w:type="dxa"/>
          </w:tblCellMar>
        </w:tblPrEx>
        <w:trPr>
          <w:trHeight w:val="423" w:hRule="atLeast"/>
        </w:trPr>
        <w:tc>
          <w:tcPr>
            <w:tcW w:w="747"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1</w:t>
            </w:r>
          </w:p>
        </w:tc>
        <w:tc>
          <w:tcPr>
            <w:tcW w:w="16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服务期</w:t>
            </w:r>
          </w:p>
        </w:tc>
        <w:tc>
          <w:tcPr>
            <w:tcW w:w="6672"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18"/>
                <w:szCs w:val="18"/>
                <w:lang w:eastAsia="zh-CN"/>
              </w:rPr>
            </w:pPr>
            <w:r>
              <w:rPr>
                <w:rFonts w:hint="eastAsia" w:ascii="仿宋" w:hAnsi="仿宋" w:eastAsia="仿宋" w:cs="仿宋"/>
                <w:kern w:val="0"/>
                <w:sz w:val="18"/>
                <w:szCs w:val="18"/>
              </w:rPr>
              <w:t>服务期限为</w:t>
            </w:r>
            <w:r>
              <w:rPr>
                <w:rFonts w:hint="eastAsia" w:ascii="仿宋" w:hAnsi="仿宋" w:eastAsia="仿宋" w:cs="仿宋"/>
                <w:kern w:val="0"/>
                <w:sz w:val="18"/>
                <w:szCs w:val="18"/>
                <w:lang w:val="en-US" w:eastAsia="zh-CN"/>
              </w:rPr>
              <w:t>2</w:t>
            </w:r>
            <w:r>
              <w:rPr>
                <w:rFonts w:hint="eastAsia" w:ascii="仿宋" w:hAnsi="仿宋" w:eastAsia="仿宋" w:cs="仿宋"/>
                <w:kern w:val="0"/>
                <w:sz w:val="18"/>
                <w:szCs w:val="18"/>
              </w:rPr>
              <w:t>个月</w:t>
            </w:r>
            <w:r>
              <w:rPr>
                <w:rFonts w:hint="eastAsia" w:ascii="仿宋" w:hAnsi="仿宋" w:eastAsia="仿宋" w:cs="仿宋"/>
                <w:kern w:val="0"/>
                <w:sz w:val="18"/>
                <w:szCs w:val="18"/>
                <w:lang w:eastAsia="zh-CN"/>
              </w:rPr>
              <w:t>，按照采购人的实际需要分批次服务</w:t>
            </w:r>
          </w:p>
        </w:tc>
        <w:tc>
          <w:tcPr>
            <w:tcW w:w="986" w:type="dxa"/>
            <w:tcBorders>
              <w:top w:val="nil"/>
              <w:left w:val="nil"/>
              <w:bottom w:val="single" w:color="auto" w:sz="8" w:space="0"/>
              <w:right w:val="single" w:color="auto" w:sz="12"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lang w:val="en-US" w:eastAsia="zh-CN"/>
              </w:rPr>
            </w:pPr>
          </w:p>
        </w:tc>
      </w:tr>
      <w:tr>
        <w:tblPrEx>
          <w:tblCellMar>
            <w:top w:w="0" w:type="dxa"/>
            <w:left w:w="0" w:type="dxa"/>
            <w:bottom w:w="0" w:type="dxa"/>
            <w:right w:w="0" w:type="dxa"/>
          </w:tblCellMar>
        </w:tblPrEx>
        <w:trPr>
          <w:trHeight w:val="1949" w:hRule="atLeast"/>
        </w:trPr>
        <w:tc>
          <w:tcPr>
            <w:tcW w:w="747"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2</w:t>
            </w:r>
          </w:p>
        </w:tc>
        <w:tc>
          <w:tcPr>
            <w:tcW w:w="16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报价要求</w:t>
            </w:r>
          </w:p>
        </w:tc>
        <w:tc>
          <w:tcPr>
            <w:tcW w:w="6672"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18"/>
                <w:szCs w:val="18"/>
              </w:rPr>
            </w:pPr>
            <w:r>
              <w:rPr>
                <w:rFonts w:hint="eastAsia" w:ascii="仿宋" w:hAnsi="仿宋" w:eastAsia="仿宋" w:cs="仿宋"/>
                <w:kern w:val="0"/>
                <w:sz w:val="18"/>
                <w:szCs w:val="18"/>
              </w:rPr>
              <w:t>（1）供应商的报价应包含为完成本采购文件提出的服务清单所有可能发生的费用。对在合同实施过程中可能发生的其他费用，采购人概不负责。</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18"/>
                <w:szCs w:val="18"/>
              </w:rPr>
            </w:pPr>
            <w:r>
              <w:rPr>
                <w:rFonts w:hint="eastAsia" w:ascii="仿宋" w:hAnsi="仿宋" w:eastAsia="仿宋" w:cs="仿宋"/>
                <w:kern w:val="0"/>
                <w:sz w:val="18"/>
                <w:szCs w:val="18"/>
              </w:rPr>
              <w:t>（2）对本文件未列明，而供应商认为必需的费用也需列入投标总报价。在合同实施时，采购人将不予支付中标人没有列入的项目费用，并认为此项目的费用已包含在投标总报价中。</w:t>
            </w:r>
          </w:p>
        </w:tc>
        <w:tc>
          <w:tcPr>
            <w:tcW w:w="986" w:type="dxa"/>
            <w:tcBorders>
              <w:top w:val="nil"/>
              <w:left w:val="nil"/>
              <w:bottom w:val="single" w:color="auto" w:sz="8" w:space="0"/>
              <w:right w:val="single" w:color="auto" w:sz="12"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lang w:val="en-US" w:eastAsia="zh-CN"/>
              </w:rPr>
            </w:pPr>
          </w:p>
        </w:tc>
      </w:tr>
      <w:tr>
        <w:tblPrEx>
          <w:tblCellMar>
            <w:top w:w="0" w:type="dxa"/>
            <w:left w:w="0" w:type="dxa"/>
            <w:bottom w:w="0" w:type="dxa"/>
            <w:right w:w="0" w:type="dxa"/>
          </w:tblCellMar>
        </w:tblPrEx>
        <w:trPr>
          <w:trHeight w:val="1949" w:hRule="atLeast"/>
        </w:trPr>
        <w:tc>
          <w:tcPr>
            <w:tcW w:w="747"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3</w:t>
            </w:r>
          </w:p>
        </w:tc>
        <w:tc>
          <w:tcPr>
            <w:tcW w:w="16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付款方式</w:t>
            </w:r>
          </w:p>
        </w:tc>
        <w:tc>
          <w:tcPr>
            <w:tcW w:w="6672"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18"/>
                <w:szCs w:val="18"/>
              </w:rPr>
            </w:pPr>
            <w:r>
              <w:rPr>
                <w:rFonts w:hint="eastAsia" w:ascii="仿宋" w:hAnsi="仿宋" w:eastAsia="仿宋" w:cs="仿宋"/>
                <w:kern w:val="0"/>
                <w:sz w:val="18"/>
                <w:szCs w:val="18"/>
              </w:rPr>
              <w:t>（1）根据成交供应商按实际供应价格</w:t>
            </w:r>
            <w:r>
              <w:rPr>
                <w:rFonts w:hint="eastAsia" w:ascii="仿宋" w:hAnsi="仿宋" w:eastAsia="仿宋" w:cs="仿宋"/>
                <w:kern w:val="0"/>
                <w:sz w:val="18"/>
                <w:szCs w:val="18"/>
                <w:lang w:eastAsia="zh-CN"/>
              </w:rPr>
              <w:t>报价</w:t>
            </w:r>
            <w:r>
              <w:rPr>
                <w:rFonts w:hint="eastAsia" w:ascii="仿宋" w:hAnsi="仿宋" w:eastAsia="仿宋" w:cs="仿宋"/>
                <w:kern w:val="0"/>
                <w:sz w:val="18"/>
                <w:szCs w:val="18"/>
                <w:lang w:val="en-US" w:eastAsia="zh-CN"/>
              </w:rPr>
              <w:t>及采购数量</w:t>
            </w:r>
            <w:r>
              <w:rPr>
                <w:rFonts w:hint="eastAsia" w:ascii="仿宋" w:hAnsi="仿宋" w:eastAsia="仿宋" w:cs="仿宋"/>
                <w:kern w:val="0"/>
                <w:sz w:val="18"/>
                <w:szCs w:val="18"/>
                <w:lang w:eastAsia="zh-CN"/>
              </w:rPr>
              <w:t>，经采购人验</w:t>
            </w:r>
            <w:r>
              <w:rPr>
                <w:rFonts w:hint="eastAsia" w:ascii="仿宋" w:hAnsi="仿宋" w:eastAsia="仿宋" w:cs="仿宋"/>
                <w:kern w:val="0"/>
                <w:sz w:val="18"/>
                <w:szCs w:val="18"/>
              </w:rPr>
              <w:t>收合格后，分批次据实结算。具体内容在合同中自行约定。</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18"/>
                <w:szCs w:val="18"/>
              </w:rPr>
            </w:pPr>
            <w:r>
              <w:rPr>
                <w:rFonts w:hint="eastAsia" w:ascii="仿宋" w:hAnsi="仿宋" w:eastAsia="仿宋" w:cs="仿宋"/>
                <w:kern w:val="0"/>
                <w:sz w:val="18"/>
                <w:szCs w:val="18"/>
              </w:rPr>
              <w:t>（2）若签订合同中有违约金等要求的，采购人同服务商友好协商在合同中予以约定。在付款前，服务商应向采购人提供相应金额的增值税普通发票（须按国家有关财税规定开具发票）。</w:t>
            </w:r>
          </w:p>
        </w:tc>
        <w:tc>
          <w:tcPr>
            <w:tcW w:w="986" w:type="dxa"/>
            <w:tcBorders>
              <w:top w:val="nil"/>
              <w:left w:val="nil"/>
              <w:bottom w:val="single" w:color="auto" w:sz="8" w:space="0"/>
              <w:right w:val="single" w:color="auto" w:sz="12"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lang w:val="en-US" w:eastAsia="zh-CN"/>
              </w:rPr>
            </w:pPr>
          </w:p>
        </w:tc>
      </w:tr>
      <w:tr>
        <w:tblPrEx>
          <w:tblCellMar>
            <w:top w:w="0" w:type="dxa"/>
            <w:left w:w="0" w:type="dxa"/>
            <w:bottom w:w="0" w:type="dxa"/>
            <w:right w:w="0" w:type="dxa"/>
          </w:tblCellMar>
        </w:tblPrEx>
        <w:trPr>
          <w:trHeight w:val="423" w:hRule="atLeast"/>
        </w:trPr>
        <w:tc>
          <w:tcPr>
            <w:tcW w:w="747"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4</w:t>
            </w:r>
          </w:p>
        </w:tc>
        <w:tc>
          <w:tcPr>
            <w:tcW w:w="1613"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验收要求</w:t>
            </w:r>
          </w:p>
        </w:tc>
        <w:tc>
          <w:tcPr>
            <w:tcW w:w="6672"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18"/>
                <w:szCs w:val="18"/>
              </w:rPr>
            </w:pPr>
            <w:r>
              <w:rPr>
                <w:rFonts w:hint="eastAsia" w:ascii="仿宋" w:hAnsi="仿宋" w:eastAsia="仿宋" w:cs="仿宋"/>
                <w:kern w:val="0"/>
                <w:sz w:val="18"/>
                <w:szCs w:val="18"/>
              </w:rPr>
              <w:t>提供的服务须符合国家现行规范标准及行业最新规定。</w:t>
            </w:r>
          </w:p>
        </w:tc>
        <w:tc>
          <w:tcPr>
            <w:tcW w:w="986" w:type="dxa"/>
            <w:tcBorders>
              <w:top w:val="nil"/>
              <w:left w:val="nil"/>
              <w:bottom w:val="single" w:color="auto" w:sz="8" w:space="0"/>
              <w:right w:val="single" w:color="auto" w:sz="12"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lang w:val="en-US" w:eastAsia="zh-CN"/>
              </w:rPr>
            </w:pPr>
          </w:p>
        </w:tc>
      </w:tr>
      <w:tr>
        <w:tblPrEx>
          <w:tblCellMar>
            <w:top w:w="0" w:type="dxa"/>
            <w:left w:w="0" w:type="dxa"/>
            <w:bottom w:w="0" w:type="dxa"/>
            <w:right w:w="0" w:type="dxa"/>
          </w:tblCellMar>
        </w:tblPrEx>
        <w:trPr>
          <w:trHeight w:val="2776" w:hRule="atLeast"/>
        </w:trPr>
        <w:tc>
          <w:tcPr>
            <w:tcW w:w="747" w:type="dxa"/>
            <w:tcBorders>
              <w:top w:val="nil"/>
              <w:left w:val="single" w:color="auto" w:sz="12" w:space="0"/>
              <w:bottom w:val="single" w:color="auto" w:sz="12"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5</w:t>
            </w:r>
          </w:p>
        </w:tc>
        <w:tc>
          <w:tcPr>
            <w:tcW w:w="1613" w:type="dxa"/>
            <w:tcBorders>
              <w:top w:val="nil"/>
              <w:left w:val="nil"/>
              <w:bottom w:val="single" w:color="auto" w:sz="12"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rPr>
            </w:pPr>
            <w:r>
              <w:rPr>
                <w:rFonts w:hint="eastAsia" w:ascii="仿宋" w:hAnsi="仿宋" w:eastAsia="仿宋" w:cs="仿宋"/>
                <w:kern w:val="0"/>
                <w:sz w:val="18"/>
                <w:szCs w:val="18"/>
              </w:rPr>
              <w:t>合同条款</w:t>
            </w:r>
          </w:p>
        </w:tc>
        <w:tc>
          <w:tcPr>
            <w:tcW w:w="6672" w:type="dxa"/>
            <w:tcBorders>
              <w:top w:val="nil"/>
              <w:left w:val="nil"/>
              <w:bottom w:val="single" w:color="auto" w:sz="12"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18"/>
                <w:szCs w:val="18"/>
              </w:rPr>
            </w:pPr>
            <w:r>
              <w:rPr>
                <w:rFonts w:hint="eastAsia" w:ascii="仿宋" w:hAnsi="仿宋" w:eastAsia="仿宋" w:cs="仿宋"/>
                <w:kern w:val="0"/>
                <w:sz w:val="18"/>
                <w:szCs w:val="18"/>
              </w:rPr>
              <w:t>（1）成交供应商违约承担违约责任。所有中标内</w:t>
            </w:r>
            <w:r>
              <w:rPr>
                <w:rFonts w:hint="eastAsia" w:ascii="仿宋" w:hAnsi="仿宋" w:eastAsia="仿宋" w:cs="仿宋"/>
                <w:kern w:val="0"/>
                <w:sz w:val="18"/>
                <w:szCs w:val="18"/>
                <w:lang w:eastAsia="zh-CN"/>
              </w:rPr>
              <w:t>容均需按照比选文件指标要</w:t>
            </w:r>
            <w:r>
              <w:rPr>
                <w:rFonts w:hint="eastAsia" w:ascii="仿宋" w:hAnsi="仿宋" w:eastAsia="仿宋" w:cs="仿宋"/>
                <w:kern w:val="0"/>
                <w:sz w:val="18"/>
                <w:szCs w:val="18"/>
              </w:rPr>
              <w:t>求进行检查核对后方可进行报验，不满足投标承诺的，采购人有权不对其进行验收；同时成交供应商对不满足要求的内容承担违约责任。</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18"/>
                <w:szCs w:val="18"/>
              </w:rPr>
            </w:pPr>
            <w:r>
              <w:rPr>
                <w:rFonts w:hint="eastAsia" w:ascii="仿宋" w:hAnsi="仿宋" w:eastAsia="仿宋" w:cs="仿宋"/>
                <w:kern w:val="0"/>
                <w:sz w:val="18"/>
                <w:szCs w:val="18"/>
              </w:rPr>
              <w:t>（2）若非采购人原因，成交供应商逾期提供服务的，成交供应商向采购人支付逾期违约金，逾期违约金为每延误一天的赔偿费按总价款用的百分之零点零五计收，直至提供服务为止。误期赔偿费的最高限额为合同价格的百分之一。一旦达到误期赔偿最高限额且仍无法按期提供服务的，采购人有权终止合同。</w:t>
            </w:r>
          </w:p>
        </w:tc>
        <w:tc>
          <w:tcPr>
            <w:tcW w:w="986" w:type="dxa"/>
            <w:tcBorders>
              <w:top w:val="nil"/>
              <w:left w:val="nil"/>
              <w:bottom w:val="single" w:color="auto" w:sz="12" w:space="0"/>
              <w:right w:val="single" w:color="auto" w:sz="12"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18"/>
                <w:szCs w:val="18"/>
                <w:lang w:val="en-US" w:eastAsia="zh-CN"/>
              </w:rPr>
            </w:pPr>
          </w:p>
        </w:tc>
      </w:tr>
    </w:tbl>
    <w:p>
      <w:pPr>
        <w:pStyle w:val="10"/>
        <w:rPr>
          <w:rFonts w:hAnsi="宋体"/>
          <w:sz w:val="24"/>
          <w:szCs w:val="24"/>
          <w:u w:val="single"/>
        </w:rPr>
      </w:pPr>
    </w:p>
    <w:p>
      <w:pPr>
        <w:pStyle w:val="10"/>
        <w:spacing w:line="360" w:lineRule="auto"/>
        <w:rPr>
          <w:rFonts w:hAnsi="宋体"/>
          <w:sz w:val="24"/>
          <w:szCs w:val="24"/>
        </w:rPr>
      </w:pPr>
    </w:p>
    <w:p>
      <w:pPr>
        <w:pStyle w:val="10"/>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ind w:firstLine="482"/>
        <w:jc w:val="center"/>
        <w:outlineLvl w:val="0"/>
        <w:rPr>
          <w:rFonts w:ascii="宋体" w:hAnsi="宋体"/>
          <w:b/>
          <w:sz w:val="32"/>
          <w:szCs w:val="32"/>
        </w:rPr>
      </w:pPr>
      <w:r>
        <w:rPr>
          <w:rFonts w:ascii="宋体" w:hAnsi="宋体"/>
          <w:b/>
          <w:szCs w:val="24"/>
        </w:rPr>
        <w:br w:type="page"/>
      </w:r>
      <w:bookmarkStart w:id="391" w:name="_Toc19034385"/>
      <w:bookmarkStart w:id="392" w:name="_Toc9386"/>
      <w:r>
        <w:rPr>
          <w:rFonts w:ascii="宋体" w:hAnsi="宋体"/>
          <w:b/>
          <w:sz w:val="32"/>
          <w:szCs w:val="32"/>
        </w:rPr>
        <w:t>附件6</w:t>
      </w:r>
      <w:bookmarkEnd w:id="391"/>
      <w:r>
        <w:rPr>
          <w:rFonts w:ascii="宋体" w:hAnsi="宋体"/>
          <w:b/>
          <w:sz w:val="32"/>
          <w:szCs w:val="32"/>
        </w:rPr>
        <w:t xml:space="preserve"> </w:t>
      </w:r>
      <w:bookmarkEnd w:id="387"/>
      <w:bookmarkEnd w:id="388"/>
      <w:bookmarkEnd w:id="389"/>
      <w:r>
        <w:rPr>
          <w:rFonts w:hint="eastAsia" w:ascii="宋体" w:hAnsi="宋体"/>
          <w:b/>
          <w:sz w:val="32"/>
          <w:szCs w:val="32"/>
        </w:rPr>
        <w:t>技术需求偏离表</w:t>
      </w:r>
      <w:bookmarkEnd w:id="392"/>
    </w:p>
    <w:p>
      <w:pPr>
        <w:pStyle w:val="21"/>
      </w:pPr>
    </w:p>
    <w:p>
      <w:pPr>
        <w:pStyle w:val="10"/>
        <w:rPr>
          <w:rFonts w:hint="eastAsia" w:hAnsi="宋体"/>
          <w:sz w:val="24"/>
          <w:szCs w:val="24"/>
        </w:rPr>
      </w:pPr>
      <w:r>
        <w:rPr>
          <w:rFonts w:hint="eastAsia" w:hAnsi="宋体"/>
          <w:sz w:val="24"/>
          <w:szCs w:val="24"/>
        </w:rPr>
        <w:t>项目名称:</w:t>
      </w:r>
      <w:r>
        <w:rPr>
          <w:rFonts w:hint="eastAsia" w:hAnsi="宋体"/>
          <w:sz w:val="24"/>
          <w:szCs w:val="24"/>
          <w:lang w:eastAsia="zh-CN"/>
        </w:rPr>
        <w:t>个非安康险电梯轿厢宣传服务</w:t>
      </w:r>
    </w:p>
    <w:tbl>
      <w:tblPr>
        <w:tblStyle w:val="16"/>
        <w:tblpPr w:leftFromText="180" w:rightFromText="180" w:vertAnchor="text" w:horzAnchor="page" w:tblpX="1092" w:tblpY="220"/>
        <w:tblOverlap w:val="never"/>
        <w:tblW w:w="9928" w:type="dxa"/>
        <w:tblInd w:w="0" w:type="dxa"/>
        <w:tblLayout w:type="fixed"/>
        <w:tblCellMar>
          <w:top w:w="0" w:type="dxa"/>
          <w:left w:w="0" w:type="dxa"/>
          <w:bottom w:w="0" w:type="dxa"/>
          <w:right w:w="0" w:type="dxa"/>
        </w:tblCellMar>
      </w:tblPr>
      <w:tblGrid>
        <w:gridCol w:w="735"/>
        <w:gridCol w:w="1200"/>
        <w:gridCol w:w="6868"/>
        <w:gridCol w:w="1125"/>
      </w:tblGrid>
      <w:tr>
        <w:tblPrEx>
          <w:tblCellMar>
            <w:top w:w="0" w:type="dxa"/>
            <w:left w:w="0" w:type="dxa"/>
            <w:bottom w:w="0" w:type="dxa"/>
            <w:right w:w="0" w:type="dxa"/>
          </w:tblCellMar>
        </w:tblPrEx>
        <w:trPr>
          <w:trHeight w:val="90" w:hRule="atLeast"/>
        </w:trPr>
        <w:tc>
          <w:tcPr>
            <w:tcW w:w="735" w:type="dxa"/>
            <w:tcBorders>
              <w:top w:val="single" w:color="auto" w:sz="12" w:space="0"/>
              <w:left w:val="single" w:color="auto" w:sz="12" w:space="0"/>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rFonts w:hint="eastAsia" w:ascii="仿宋" w:hAnsi="仿宋" w:eastAsia="仿宋" w:cs="仿宋"/>
                <w:kern w:val="0"/>
                <w:sz w:val="22"/>
                <w:szCs w:val="22"/>
              </w:rPr>
            </w:pPr>
            <w:r>
              <w:rPr>
                <w:rFonts w:hint="eastAsia" w:ascii="仿宋" w:hAnsi="仿宋" w:eastAsia="仿宋" w:cs="仿宋"/>
                <w:kern w:val="0"/>
                <w:sz w:val="22"/>
                <w:szCs w:val="22"/>
              </w:rPr>
              <w:t>序号</w:t>
            </w:r>
          </w:p>
        </w:tc>
        <w:tc>
          <w:tcPr>
            <w:tcW w:w="1200"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22"/>
                <w:szCs w:val="22"/>
              </w:rPr>
            </w:pPr>
            <w:r>
              <w:rPr>
                <w:rFonts w:hint="eastAsia" w:ascii="仿宋" w:hAnsi="仿宋" w:eastAsia="仿宋" w:cs="仿宋"/>
                <w:kern w:val="0"/>
                <w:sz w:val="22"/>
                <w:szCs w:val="22"/>
                <w:lang w:eastAsia="zh-CN"/>
              </w:rPr>
              <w:t>比选</w:t>
            </w:r>
            <w:r>
              <w:rPr>
                <w:rFonts w:hint="eastAsia" w:ascii="仿宋" w:hAnsi="仿宋" w:eastAsia="仿宋" w:cs="仿宋"/>
                <w:kern w:val="0"/>
                <w:sz w:val="22"/>
                <w:szCs w:val="22"/>
              </w:rPr>
              <w:t>文件条款</w:t>
            </w:r>
          </w:p>
        </w:tc>
        <w:tc>
          <w:tcPr>
            <w:tcW w:w="6868" w:type="dxa"/>
            <w:tcBorders>
              <w:top w:val="single" w:color="auto" w:sz="12" w:space="0"/>
              <w:left w:val="nil"/>
              <w:bottom w:val="single" w:color="auto" w:sz="8" w:space="0"/>
              <w:right w:val="single" w:color="auto" w:sz="8"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22"/>
                <w:szCs w:val="22"/>
              </w:rPr>
            </w:pPr>
            <w:r>
              <w:rPr>
                <w:rFonts w:hint="eastAsia" w:ascii="仿宋" w:hAnsi="仿宋" w:eastAsia="仿宋" w:cs="仿宋"/>
                <w:kern w:val="0"/>
                <w:sz w:val="22"/>
                <w:szCs w:val="22"/>
                <w:lang w:val="en-US" w:eastAsia="zh-CN"/>
              </w:rPr>
              <w:t>比选文件的合同条款</w:t>
            </w:r>
          </w:p>
        </w:tc>
        <w:tc>
          <w:tcPr>
            <w:tcW w:w="1125" w:type="dxa"/>
            <w:tcBorders>
              <w:top w:val="single" w:color="auto" w:sz="12" w:space="0"/>
              <w:left w:val="nil"/>
              <w:bottom w:val="single" w:color="auto" w:sz="8" w:space="0"/>
              <w:right w:val="single" w:color="auto" w:sz="12" w:space="0"/>
            </w:tcBorders>
            <w:noWrap w:val="0"/>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22"/>
                <w:szCs w:val="22"/>
              </w:rPr>
            </w:pPr>
            <w:r>
              <w:rPr>
                <w:rFonts w:hint="eastAsia" w:ascii="仿宋" w:hAnsi="仿宋" w:eastAsia="仿宋" w:cs="仿宋"/>
                <w:kern w:val="0"/>
                <w:sz w:val="22"/>
                <w:szCs w:val="22"/>
                <w:lang w:val="en-US" w:eastAsia="zh-CN"/>
              </w:rPr>
              <w:t>偏离</w:t>
            </w:r>
            <w:r>
              <w:rPr>
                <w:rFonts w:hint="eastAsia" w:ascii="仿宋" w:hAnsi="仿宋" w:eastAsia="仿宋" w:cs="仿宋"/>
                <w:kern w:val="0"/>
                <w:sz w:val="22"/>
                <w:szCs w:val="22"/>
              </w:rPr>
              <w:t>说明</w:t>
            </w:r>
          </w:p>
        </w:tc>
      </w:tr>
      <w:tr>
        <w:tblPrEx>
          <w:tblCellMar>
            <w:top w:w="0" w:type="dxa"/>
            <w:left w:w="0" w:type="dxa"/>
            <w:bottom w:w="0" w:type="dxa"/>
            <w:right w:w="0" w:type="dxa"/>
          </w:tblCellMar>
        </w:tblPrEx>
        <w:trPr>
          <w:trHeight w:val="90" w:hRule="atLeast"/>
        </w:trPr>
        <w:tc>
          <w:tcPr>
            <w:tcW w:w="735"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22"/>
                <w:szCs w:val="22"/>
              </w:rPr>
            </w:pPr>
            <w:r>
              <w:rPr>
                <w:rFonts w:hint="eastAsia" w:ascii="仿宋" w:hAnsi="仿宋" w:eastAsia="仿宋" w:cs="仿宋"/>
                <w:kern w:val="0"/>
                <w:sz w:val="22"/>
                <w:szCs w:val="22"/>
              </w:rPr>
              <w:t>1</w:t>
            </w:r>
          </w:p>
        </w:tc>
        <w:tc>
          <w:tcPr>
            <w:tcW w:w="120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22"/>
                <w:szCs w:val="22"/>
              </w:rPr>
            </w:pPr>
            <w:r>
              <w:rPr>
                <w:rFonts w:hint="eastAsia" w:ascii="仿宋" w:hAnsi="仿宋" w:eastAsia="仿宋" w:cs="仿宋"/>
                <w:kern w:val="0"/>
                <w:sz w:val="22"/>
                <w:szCs w:val="22"/>
              </w:rPr>
              <w:t>服务方案</w:t>
            </w:r>
          </w:p>
        </w:tc>
        <w:tc>
          <w:tcPr>
            <w:tcW w:w="6868"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22"/>
                <w:szCs w:val="22"/>
                <w:lang w:val="en-US" w:eastAsia="zh-CN"/>
              </w:rPr>
            </w:pPr>
            <w:r>
              <w:rPr>
                <w:rFonts w:hint="eastAsia" w:ascii="仿宋" w:hAnsi="仿宋" w:eastAsia="仿宋" w:cs="仿宋"/>
                <w:kern w:val="0"/>
                <w:sz w:val="22"/>
                <w:szCs w:val="22"/>
                <w:lang w:val="en-US" w:eastAsia="zh-CN"/>
              </w:rPr>
              <w:t>本次拟采购为期2个月的个非安康险电梯轿厢宣传服务。</w:t>
            </w:r>
            <w:r>
              <w:rPr>
                <w:rFonts w:hint="eastAsia" w:ascii="仿宋" w:hAnsi="仿宋" w:eastAsia="仿宋" w:cs="仿宋"/>
                <w:kern w:val="0"/>
                <w:sz w:val="22"/>
                <w:szCs w:val="22"/>
                <w:lang w:val="en-US" w:eastAsia="zh-CN" w:bidi="ar"/>
              </w:rPr>
              <w:t>本项目计划覆盖全县城区及乡镇各小区，优先选取入住率80%以上、常住家庭较多的中高端成熟小区电梯点位，覆盖多层、高层住宅，主要面向家庭户主、中老年群体宣传。各点位画面、版式、规范统一，不得杂乱；物料使用电梯专用PP背胶加高清覆膜（亮膜/哑膜可选），做到防水防刮防褪色防起泡，适配电梯密闭、温差、高频摩擦环境；严禁使用普通打印纸等劣质材料，画面分辨率不低于120dpi，印刷清晰无瑕疵；按电梯框架尺寸一对一裁切安装，画面居中平整、四角压实，无翘起、卷边、褶皱、偏移、松动。宣传内容重点突出人保安康险普惠健康保障、低门槛、高实用、家庭可保卖点，包含产品保障简介、续保提示、官方咨询方式及人保LOGO，文案通俗亲民，不得夸大保障、对比同业，所有文案须经我方合规审核后方可上刊。供应商每周至少1次全域点位巡查并拍照留存台账，出现起泡、卷边、褪色、破损、脱落、遮挡等问题24小时内免费更换；我方更新宣传内容，供应商免费改版更换画面。合同终止触发条件：①若供应商逾期未完成点位布设、故障破损接到通知后拒不按期整改、擅自转包分包、未经合规审核擅自发布违规宣传内容且整改无效的，采购人可单方面发出书面通知终止合同；②如遇政策、监管或采购人业务调整，采购人可提前书面通知终止合同，按实际验收合格点位据实结算；③服务期2个月期满未续约的，合同自动终止。合同终止后供应商须于3日内完成全部广告物料拆除并移交项目相关台账资料。</w:t>
            </w:r>
            <w:r>
              <w:rPr>
                <w:rFonts w:hint="eastAsia" w:ascii="仿宋" w:hAnsi="仿宋" w:eastAsia="仿宋" w:cs="仿宋"/>
                <w:i w:val="0"/>
                <w:iCs w:val="0"/>
                <w:color w:val="000000"/>
                <w:sz w:val="22"/>
                <w:szCs w:val="22"/>
              </w:rPr>
              <w:t>本项目选定1家供应商</w:t>
            </w:r>
            <w:r>
              <w:rPr>
                <w:rFonts w:hint="eastAsia" w:ascii="仿宋" w:hAnsi="仿宋" w:eastAsia="仿宋" w:cs="仿宋"/>
                <w:i w:val="0"/>
                <w:iCs w:val="0"/>
                <w:color w:val="000000"/>
                <w:sz w:val="22"/>
                <w:szCs w:val="22"/>
                <w:lang w:eastAsia="zh-CN"/>
              </w:rPr>
              <w:t>。</w:t>
            </w:r>
            <w:r>
              <w:rPr>
                <w:rFonts w:hint="eastAsia" w:ascii="仿宋" w:hAnsi="仿宋" w:eastAsia="仿宋" w:cs="仿宋"/>
                <w:kern w:val="0"/>
                <w:sz w:val="22"/>
                <w:szCs w:val="22"/>
                <w:lang w:val="en-US" w:eastAsia="zh-CN"/>
              </w:rPr>
              <w:br w:type="page"/>
            </w:r>
          </w:p>
        </w:tc>
        <w:tc>
          <w:tcPr>
            <w:tcW w:w="1125" w:type="dxa"/>
            <w:tcBorders>
              <w:top w:val="nil"/>
              <w:left w:val="nil"/>
              <w:bottom w:val="single" w:color="auto" w:sz="8" w:space="0"/>
              <w:right w:val="single" w:color="auto" w:sz="12"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22"/>
                <w:szCs w:val="22"/>
                <w:lang w:val="en-US" w:eastAsia="zh-CN"/>
              </w:rPr>
            </w:pPr>
          </w:p>
        </w:tc>
      </w:tr>
      <w:tr>
        <w:tblPrEx>
          <w:tblCellMar>
            <w:top w:w="0" w:type="dxa"/>
            <w:left w:w="0" w:type="dxa"/>
            <w:bottom w:w="0" w:type="dxa"/>
            <w:right w:w="0" w:type="dxa"/>
          </w:tblCellMar>
        </w:tblPrEx>
        <w:trPr>
          <w:trHeight w:val="566" w:hRule="atLeast"/>
        </w:trPr>
        <w:tc>
          <w:tcPr>
            <w:tcW w:w="735"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22"/>
                <w:szCs w:val="22"/>
              </w:rPr>
            </w:pPr>
            <w:r>
              <w:rPr>
                <w:rFonts w:hint="eastAsia" w:ascii="仿宋" w:hAnsi="仿宋" w:eastAsia="仿宋" w:cs="仿宋"/>
                <w:kern w:val="0"/>
                <w:sz w:val="22"/>
                <w:szCs w:val="22"/>
              </w:rPr>
              <w:t>2</w:t>
            </w:r>
          </w:p>
        </w:tc>
        <w:tc>
          <w:tcPr>
            <w:tcW w:w="120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22"/>
                <w:szCs w:val="22"/>
              </w:rPr>
            </w:pPr>
            <w:r>
              <w:rPr>
                <w:rFonts w:hint="eastAsia" w:ascii="仿宋" w:hAnsi="仿宋" w:eastAsia="仿宋" w:cs="仿宋"/>
                <w:kern w:val="0"/>
                <w:sz w:val="22"/>
                <w:szCs w:val="22"/>
              </w:rPr>
              <w:t>团队配备</w:t>
            </w:r>
          </w:p>
        </w:tc>
        <w:tc>
          <w:tcPr>
            <w:tcW w:w="6868"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22"/>
                <w:szCs w:val="22"/>
                <w:lang w:val="en-US" w:eastAsia="zh-CN"/>
              </w:rPr>
            </w:pPr>
            <w:r>
              <w:rPr>
                <w:rFonts w:hint="eastAsia" w:ascii="仿宋" w:hAnsi="仿宋" w:eastAsia="仿宋" w:cs="仿宋"/>
                <w:sz w:val="22"/>
                <w:szCs w:val="22"/>
              </w:rPr>
              <w:t>人员资质</w:t>
            </w:r>
            <w:r>
              <w:rPr>
                <w:rFonts w:hint="eastAsia" w:ascii="仿宋" w:hAnsi="仿宋" w:eastAsia="仿宋" w:cs="仿宋"/>
                <w:kern w:val="0"/>
                <w:sz w:val="22"/>
                <w:szCs w:val="22"/>
                <w:lang w:val="en-US" w:eastAsia="zh-CN"/>
              </w:rPr>
              <w:t>：</w:t>
            </w:r>
            <w:r>
              <w:rPr>
                <w:rFonts w:hint="eastAsia" w:ascii="仿宋" w:hAnsi="仿宋" w:eastAsia="仿宋" w:cs="仿宋"/>
                <w:sz w:val="22"/>
                <w:szCs w:val="22"/>
              </w:rPr>
              <w:t>具备</w:t>
            </w:r>
            <w:r>
              <w:rPr>
                <w:rFonts w:hint="eastAsia" w:ascii="仿宋" w:hAnsi="仿宋" w:eastAsia="仿宋" w:cs="仿宋"/>
                <w:sz w:val="22"/>
                <w:szCs w:val="22"/>
                <w:lang w:val="en-US" w:eastAsia="zh-CN"/>
              </w:rPr>
              <w:t>相关专业技术能力及安装经验</w:t>
            </w:r>
            <w:r>
              <w:rPr>
                <w:rFonts w:hint="eastAsia" w:ascii="仿宋" w:hAnsi="仿宋" w:eastAsia="仿宋" w:cs="仿宋"/>
                <w:kern w:val="0"/>
                <w:sz w:val="22"/>
                <w:szCs w:val="22"/>
                <w:lang w:val="en-US" w:eastAsia="zh-CN"/>
              </w:rPr>
              <w:t>，人员必须具备认真负责的工作态度。</w:t>
            </w:r>
          </w:p>
        </w:tc>
        <w:tc>
          <w:tcPr>
            <w:tcW w:w="1125" w:type="dxa"/>
            <w:tcBorders>
              <w:top w:val="nil"/>
              <w:left w:val="nil"/>
              <w:bottom w:val="single" w:color="auto" w:sz="8" w:space="0"/>
              <w:right w:val="single" w:color="auto" w:sz="12"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22"/>
                <w:szCs w:val="22"/>
                <w:lang w:val="en-US" w:eastAsia="zh-CN"/>
              </w:rPr>
            </w:pPr>
          </w:p>
        </w:tc>
      </w:tr>
      <w:tr>
        <w:tblPrEx>
          <w:tblCellMar>
            <w:top w:w="0" w:type="dxa"/>
            <w:left w:w="0" w:type="dxa"/>
            <w:bottom w:w="0" w:type="dxa"/>
            <w:right w:w="0" w:type="dxa"/>
          </w:tblCellMar>
        </w:tblPrEx>
        <w:trPr>
          <w:trHeight w:val="90" w:hRule="atLeast"/>
        </w:trPr>
        <w:tc>
          <w:tcPr>
            <w:tcW w:w="735" w:type="dxa"/>
            <w:tcBorders>
              <w:top w:val="nil"/>
              <w:left w:val="single" w:color="auto" w:sz="12" w:space="0"/>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22"/>
                <w:szCs w:val="22"/>
              </w:rPr>
            </w:pPr>
            <w:r>
              <w:rPr>
                <w:rFonts w:hint="eastAsia" w:ascii="仿宋" w:hAnsi="仿宋" w:eastAsia="仿宋" w:cs="仿宋"/>
                <w:kern w:val="0"/>
                <w:sz w:val="22"/>
                <w:szCs w:val="22"/>
              </w:rPr>
              <w:t>3</w:t>
            </w:r>
          </w:p>
        </w:tc>
        <w:tc>
          <w:tcPr>
            <w:tcW w:w="120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22"/>
                <w:szCs w:val="22"/>
              </w:rPr>
            </w:pPr>
            <w:r>
              <w:rPr>
                <w:rFonts w:hint="eastAsia" w:ascii="仿宋" w:hAnsi="仿宋" w:eastAsia="仿宋" w:cs="仿宋"/>
                <w:kern w:val="0"/>
                <w:sz w:val="22"/>
                <w:szCs w:val="22"/>
              </w:rPr>
              <w:t>售后保障</w:t>
            </w:r>
          </w:p>
        </w:tc>
        <w:tc>
          <w:tcPr>
            <w:tcW w:w="6868"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eastAsia" w:ascii="仿宋" w:hAnsi="仿宋" w:eastAsia="仿宋" w:cs="仿宋"/>
                <w:kern w:val="0"/>
                <w:sz w:val="22"/>
                <w:szCs w:val="22"/>
                <w:lang w:val="en-US"/>
              </w:rPr>
            </w:pPr>
            <w:r>
              <w:rPr>
                <w:rFonts w:hint="eastAsia" w:ascii="仿宋" w:hAnsi="仿宋" w:eastAsia="仿宋" w:cs="仿宋"/>
                <w:sz w:val="22"/>
                <w:szCs w:val="22"/>
                <w:lang w:eastAsia="zh-CN"/>
              </w:rPr>
              <w:t>供应商需建立日常巡检与维护机制，</w:t>
            </w:r>
            <w:r>
              <w:rPr>
                <w:rFonts w:hint="eastAsia" w:ascii="仿宋" w:hAnsi="仿宋" w:eastAsia="仿宋" w:cs="仿宋"/>
                <w:i w:val="0"/>
                <w:iCs w:val="0"/>
                <w:color w:val="000000"/>
                <w:sz w:val="22"/>
                <w:szCs w:val="22"/>
                <w:lang w:val="en-US" w:eastAsia="zh-CN"/>
              </w:rPr>
              <w:t>提供全程免费维保、维修更换服务。因物料材质、生产工艺、质量、安装施工问题造成破损等问题，由供应商免费维修或全新更换重装。</w:t>
            </w:r>
          </w:p>
        </w:tc>
        <w:tc>
          <w:tcPr>
            <w:tcW w:w="1125" w:type="dxa"/>
            <w:tcBorders>
              <w:top w:val="nil"/>
              <w:left w:val="nil"/>
              <w:bottom w:val="single" w:color="auto" w:sz="8" w:space="0"/>
              <w:right w:val="single" w:color="auto" w:sz="12" w:space="0"/>
            </w:tcBorders>
            <w:noWrap w:val="0"/>
            <w:tcMar>
              <w:top w:w="0" w:type="dxa"/>
              <w:left w:w="108" w:type="dxa"/>
              <w:bottom w:w="0" w:type="dxa"/>
              <w:right w:w="108" w:type="dxa"/>
            </w:tcMar>
            <w:vAlign w:val="top"/>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eastAsia" w:ascii="仿宋" w:hAnsi="仿宋" w:eastAsia="仿宋" w:cs="仿宋"/>
                <w:kern w:val="0"/>
                <w:sz w:val="22"/>
                <w:szCs w:val="22"/>
                <w:lang w:val="en-US" w:eastAsia="zh-CN"/>
              </w:rPr>
            </w:pPr>
          </w:p>
        </w:tc>
      </w:tr>
    </w:tbl>
    <w:p>
      <w:pPr>
        <w:snapToGrid w:val="0"/>
        <w:spacing w:line="360" w:lineRule="auto"/>
        <w:rPr>
          <w:rFonts w:ascii="宋体" w:hAnsi="宋体"/>
          <w:szCs w:val="24"/>
        </w:rPr>
      </w:pPr>
    </w:p>
    <w:p>
      <w:pPr>
        <w:pStyle w:val="10"/>
        <w:spacing w:line="360" w:lineRule="auto"/>
        <w:rPr>
          <w:rFonts w:hAnsi="宋体"/>
          <w:sz w:val="24"/>
          <w:szCs w:val="24"/>
        </w:rPr>
      </w:pPr>
    </w:p>
    <w:p>
      <w:pPr>
        <w:tabs>
          <w:tab w:val="left" w:pos="5580"/>
        </w:tabs>
        <w:spacing w:line="480" w:lineRule="auto"/>
        <w:rPr>
          <w:rFonts w:ascii="宋体" w:hAnsi="宋体"/>
          <w:szCs w:val="24"/>
          <w:u w:val="single"/>
        </w:rPr>
      </w:pPr>
      <w:bookmarkStart w:id="393" w:name="_Toc195842927"/>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jc w:val="center"/>
        <w:outlineLvl w:val="0"/>
        <w:rPr>
          <w:rFonts w:ascii="宋体" w:hAnsi="宋体"/>
          <w:b/>
          <w:sz w:val="32"/>
          <w:szCs w:val="32"/>
        </w:rPr>
      </w:pPr>
      <w:r>
        <w:rPr>
          <w:rFonts w:ascii="宋体" w:hAnsi="宋体"/>
          <w:b/>
          <w:szCs w:val="24"/>
        </w:rPr>
        <w:br w:type="page"/>
      </w:r>
      <w:bookmarkEnd w:id="393"/>
      <w:bookmarkStart w:id="394" w:name="_Toc19034386"/>
      <w:bookmarkStart w:id="395" w:name="_Toc12882"/>
      <w:bookmarkStart w:id="396" w:name="_Toc421032052"/>
      <w:bookmarkStart w:id="397" w:name="_Toc421042654"/>
      <w:bookmarkStart w:id="398" w:name="_Toc195842928"/>
      <w:bookmarkStart w:id="399" w:name="_Toc195842929"/>
      <w:r>
        <w:rPr>
          <w:rFonts w:ascii="宋体" w:hAnsi="宋体"/>
          <w:b/>
          <w:sz w:val="32"/>
          <w:szCs w:val="32"/>
        </w:rPr>
        <w:t>附件7</w:t>
      </w:r>
      <w:bookmarkEnd w:id="394"/>
      <w:r>
        <w:rPr>
          <w:rFonts w:ascii="宋体" w:hAnsi="宋体"/>
          <w:b/>
          <w:sz w:val="32"/>
          <w:szCs w:val="32"/>
        </w:rPr>
        <w:t xml:space="preserve"> </w:t>
      </w:r>
      <w:bookmarkStart w:id="400" w:name="_Toc19034387"/>
      <w:r>
        <w:rPr>
          <w:rFonts w:ascii="宋体" w:hAnsi="宋体"/>
          <w:b/>
          <w:sz w:val="32"/>
          <w:szCs w:val="32"/>
        </w:rPr>
        <w:t>资格证明文件</w:t>
      </w:r>
      <w:bookmarkEnd w:id="395"/>
      <w:bookmarkEnd w:id="396"/>
      <w:bookmarkEnd w:id="397"/>
      <w:bookmarkEnd w:id="398"/>
      <w:bookmarkEnd w:id="399"/>
      <w:bookmarkEnd w:id="400"/>
    </w:p>
    <w:p>
      <w:pPr>
        <w:tabs>
          <w:tab w:val="left" w:pos="5580"/>
        </w:tabs>
        <w:spacing w:line="360" w:lineRule="auto"/>
        <w:ind w:left="962" w:leftChars="200" w:hanging="482" w:hangingChars="200"/>
        <w:rPr>
          <w:rFonts w:ascii="宋体" w:hAnsi="宋体"/>
          <w:b/>
          <w:szCs w:val="24"/>
        </w:rPr>
      </w:pPr>
    </w:p>
    <w:p>
      <w:pPr>
        <w:spacing w:line="360" w:lineRule="auto"/>
        <w:rPr>
          <w:rFonts w:ascii="宋体" w:hAnsi="宋体"/>
        </w:rPr>
      </w:pPr>
    </w:p>
    <w:p>
      <w:pPr>
        <w:widowControl/>
        <w:adjustRightInd w:val="0"/>
        <w:snapToGrid w:val="0"/>
        <w:spacing w:line="360" w:lineRule="auto"/>
        <w:outlineLvl w:val="0"/>
        <w:rPr>
          <w:rFonts w:ascii="宋体" w:hAnsi="宋体" w:cs="宋体"/>
          <w:kern w:val="0"/>
          <w:sz w:val="24"/>
          <w:szCs w:val="24"/>
        </w:rPr>
      </w:pPr>
      <w:bookmarkStart w:id="401" w:name="_Toc27621"/>
      <w:r>
        <w:rPr>
          <w:rFonts w:hint="eastAsia" w:ascii="宋体" w:hAnsi="宋体" w:cs="宋体"/>
          <w:kern w:val="0"/>
          <w:sz w:val="24"/>
          <w:szCs w:val="24"/>
        </w:rPr>
        <w:t>附件</w:t>
      </w:r>
      <w:r>
        <w:rPr>
          <w:rFonts w:hint="eastAsia" w:ascii="宋体" w:hAnsi="宋体" w:cs="宋体"/>
          <w:kern w:val="0"/>
          <w:sz w:val="24"/>
          <w:szCs w:val="24"/>
          <w:lang w:val="en-US" w:eastAsia="zh-CN"/>
        </w:rPr>
        <w:t>7</w:t>
      </w:r>
      <w:r>
        <w:rPr>
          <w:rFonts w:hint="eastAsia" w:ascii="宋体" w:hAnsi="宋体" w:cs="宋体"/>
          <w:kern w:val="0"/>
          <w:sz w:val="24"/>
          <w:szCs w:val="24"/>
        </w:rPr>
        <w:t>.1 供应商基本情况表</w:t>
      </w:r>
      <w:bookmarkEnd w:id="401"/>
    </w:p>
    <w:p>
      <w:pPr>
        <w:widowControl/>
        <w:adjustRightInd w:val="0"/>
        <w:snapToGrid w:val="0"/>
        <w:spacing w:line="360" w:lineRule="auto"/>
        <w:outlineLvl w:val="0"/>
        <w:rPr>
          <w:rFonts w:hint="eastAsia" w:ascii="宋体" w:hAnsi="宋体" w:cs="宋体"/>
          <w:kern w:val="0"/>
          <w:sz w:val="24"/>
          <w:szCs w:val="24"/>
        </w:rPr>
      </w:pPr>
      <w:bookmarkStart w:id="402" w:name="_Toc28343"/>
      <w:r>
        <w:rPr>
          <w:rFonts w:hint="eastAsia" w:ascii="宋体" w:hAnsi="宋体" w:cs="宋体"/>
          <w:kern w:val="0"/>
          <w:sz w:val="24"/>
          <w:szCs w:val="24"/>
        </w:rPr>
        <w:t>附件</w:t>
      </w:r>
      <w:r>
        <w:rPr>
          <w:rFonts w:hint="eastAsia" w:ascii="宋体" w:hAnsi="宋体" w:cs="宋体"/>
          <w:kern w:val="0"/>
          <w:sz w:val="24"/>
          <w:szCs w:val="24"/>
          <w:lang w:val="en-US" w:eastAsia="zh-CN"/>
        </w:rPr>
        <w:t>7</w:t>
      </w:r>
      <w:r>
        <w:rPr>
          <w:rFonts w:hint="eastAsia" w:ascii="宋体" w:hAnsi="宋体" w:cs="宋体"/>
          <w:kern w:val="0"/>
          <w:sz w:val="24"/>
          <w:szCs w:val="24"/>
        </w:rPr>
        <w:t>.2 法人营业执照（复印件）</w:t>
      </w:r>
      <w:bookmarkEnd w:id="402"/>
    </w:p>
    <w:p>
      <w:pPr>
        <w:widowControl/>
        <w:adjustRightInd w:val="0"/>
        <w:snapToGrid w:val="0"/>
        <w:spacing w:line="360" w:lineRule="auto"/>
        <w:ind w:right="-946" w:rightChars="-394"/>
        <w:outlineLvl w:val="0"/>
        <w:rPr>
          <w:rFonts w:hint="default" w:ascii="宋体" w:hAnsi="宋体" w:eastAsia="宋体" w:cs="宋体"/>
          <w:kern w:val="0"/>
          <w:sz w:val="24"/>
          <w:szCs w:val="24"/>
          <w:lang w:val="en-US" w:eastAsia="zh-CN"/>
        </w:rPr>
      </w:pPr>
      <w:bookmarkStart w:id="403" w:name="_Toc4622"/>
      <w:r>
        <w:rPr>
          <w:rFonts w:hint="eastAsia" w:ascii="宋体" w:hAnsi="宋体" w:cs="宋体"/>
          <w:kern w:val="0"/>
          <w:sz w:val="24"/>
          <w:szCs w:val="24"/>
        </w:rPr>
        <w:t>附件</w:t>
      </w:r>
      <w:r>
        <w:rPr>
          <w:rFonts w:hint="eastAsia" w:ascii="宋体" w:hAnsi="宋体" w:cs="宋体"/>
          <w:kern w:val="0"/>
          <w:sz w:val="24"/>
          <w:szCs w:val="24"/>
          <w:lang w:val="en-US" w:eastAsia="zh-CN"/>
        </w:rPr>
        <w:t>7</w:t>
      </w:r>
      <w:r>
        <w:rPr>
          <w:rFonts w:hint="eastAsia" w:ascii="宋体" w:hAnsi="宋体" w:cs="宋体"/>
          <w:kern w:val="0"/>
          <w:sz w:val="24"/>
          <w:szCs w:val="24"/>
        </w:rPr>
        <w:t xml:space="preserve">.3 </w:t>
      </w:r>
      <w:r>
        <w:rPr>
          <w:rFonts w:hint="eastAsia" w:ascii="宋体" w:hAnsi="宋体" w:cs="宋体"/>
          <w:kern w:val="0"/>
          <w:sz w:val="24"/>
          <w:szCs w:val="24"/>
          <w:lang w:val="en-US" w:eastAsia="zh-CN"/>
        </w:rPr>
        <w:t>诉讼与仲裁情况说明</w:t>
      </w:r>
      <w:bookmarkEnd w:id="403"/>
    </w:p>
    <w:p>
      <w:pPr>
        <w:widowControl/>
        <w:adjustRightInd w:val="0"/>
        <w:snapToGrid w:val="0"/>
        <w:spacing w:line="360" w:lineRule="auto"/>
        <w:outlineLvl w:val="0"/>
        <w:rPr>
          <w:rFonts w:hint="default" w:ascii="宋体" w:hAnsi="宋体" w:eastAsia="宋体" w:cs="宋体"/>
          <w:kern w:val="0"/>
          <w:sz w:val="24"/>
          <w:szCs w:val="24"/>
          <w:lang w:val="en-US" w:eastAsia="zh-CN"/>
        </w:rPr>
      </w:pPr>
      <w:bookmarkStart w:id="404" w:name="_Toc13652"/>
      <w:r>
        <w:rPr>
          <w:rFonts w:hint="eastAsia" w:ascii="宋体" w:hAnsi="宋体" w:cs="宋体"/>
          <w:kern w:val="0"/>
          <w:sz w:val="24"/>
          <w:szCs w:val="24"/>
        </w:rPr>
        <w:t>附件</w:t>
      </w:r>
      <w:r>
        <w:rPr>
          <w:rFonts w:hint="eastAsia" w:ascii="宋体" w:hAnsi="宋体" w:cs="宋体"/>
          <w:kern w:val="0"/>
          <w:sz w:val="24"/>
          <w:szCs w:val="24"/>
          <w:lang w:val="en-US" w:eastAsia="zh-CN"/>
        </w:rPr>
        <w:t>7</w:t>
      </w:r>
      <w:r>
        <w:rPr>
          <w:rFonts w:hint="eastAsia" w:ascii="宋体" w:hAnsi="宋体" w:cs="宋体"/>
          <w:kern w:val="0"/>
          <w:sz w:val="24"/>
          <w:szCs w:val="24"/>
        </w:rPr>
        <w:t xml:space="preserve">.4 </w:t>
      </w:r>
      <w:r>
        <w:rPr>
          <w:rFonts w:hint="eastAsia" w:ascii="宋体" w:hAnsi="宋体" w:cs="宋体"/>
          <w:kern w:val="0"/>
          <w:sz w:val="24"/>
          <w:szCs w:val="24"/>
          <w:lang w:val="en-US" w:eastAsia="zh-CN"/>
        </w:rPr>
        <w:t>信用情况</w:t>
      </w:r>
      <w:bookmarkEnd w:id="404"/>
    </w:p>
    <w:p>
      <w:pPr>
        <w:widowControl/>
        <w:adjustRightInd w:val="0"/>
        <w:snapToGrid w:val="0"/>
        <w:spacing w:line="360" w:lineRule="auto"/>
        <w:outlineLvl w:val="0"/>
        <w:rPr>
          <w:rFonts w:hint="eastAsia"/>
          <w:sz w:val="24"/>
          <w:szCs w:val="24"/>
        </w:rPr>
      </w:pPr>
      <w:bookmarkStart w:id="405" w:name="_Toc12690"/>
      <w:r>
        <w:rPr>
          <w:rFonts w:hint="eastAsia" w:ascii="宋体" w:hAnsi="宋体" w:cs="宋体"/>
          <w:kern w:val="0"/>
          <w:sz w:val="24"/>
          <w:szCs w:val="24"/>
        </w:rPr>
        <w:t>附件</w:t>
      </w:r>
      <w:r>
        <w:rPr>
          <w:rFonts w:hint="eastAsia" w:ascii="宋体" w:hAnsi="宋体" w:cs="宋体"/>
          <w:kern w:val="0"/>
          <w:sz w:val="24"/>
          <w:szCs w:val="24"/>
          <w:lang w:val="en-US" w:eastAsia="zh-CN"/>
        </w:rPr>
        <w:t>7</w:t>
      </w:r>
      <w:r>
        <w:rPr>
          <w:rFonts w:hint="eastAsia" w:ascii="宋体" w:hAnsi="宋体" w:cs="宋体"/>
          <w:kern w:val="0"/>
          <w:sz w:val="24"/>
          <w:szCs w:val="24"/>
        </w:rPr>
        <w:t>.5</w:t>
      </w:r>
      <w:r>
        <w:rPr>
          <w:rFonts w:ascii="宋体" w:hAnsi="宋体" w:cs="宋体"/>
          <w:kern w:val="0"/>
          <w:sz w:val="24"/>
          <w:szCs w:val="24"/>
        </w:rPr>
        <w:t xml:space="preserve"> </w:t>
      </w:r>
      <w:r>
        <w:rPr>
          <w:rFonts w:hint="eastAsia"/>
          <w:sz w:val="24"/>
          <w:szCs w:val="24"/>
        </w:rPr>
        <w:t>提供书面声明函</w:t>
      </w:r>
      <w:bookmarkEnd w:id="405"/>
      <w:r>
        <w:rPr>
          <w:rFonts w:hint="eastAsia"/>
          <w:sz w:val="24"/>
          <w:szCs w:val="24"/>
        </w:rPr>
        <w:t xml:space="preserve"> </w:t>
      </w:r>
    </w:p>
    <w:p>
      <w:pPr>
        <w:widowControl/>
        <w:adjustRightInd w:val="0"/>
        <w:snapToGrid w:val="0"/>
        <w:spacing w:line="360" w:lineRule="auto"/>
        <w:outlineLvl w:val="0"/>
        <w:rPr>
          <w:rFonts w:hint="eastAsia" w:ascii="宋体" w:hAnsi="宋体" w:cs="宋体"/>
          <w:kern w:val="0"/>
          <w:sz w:val="24"/>
          <w:szCs w:val="24"/>
          <w:lang w:val="en-US" w:eastAsia="zh-CN"/>
        </w:rPr>
      </w:pPr>
      <w:bookmarkStart w:id="406" w:name="_Toc8408"/>
      <w:r>
        <w:rPr>
          <w:rFonts w:hint="eastAsia" w:ascii="宋体" w:hAnsi="宋体" w:cs="宋体"/>
          <w:kern w:val="0"/>
          <w:sz w:val="24"/>
          <w:szCs w:val="24"/>
          <w:lang w:val="en-US" w:eastAsia="zh-CN"/>
        </w:rPr>
        <w:t>附件7.6 财务审计报告或银行咨信证明</w:t>
      </w:r>
      <w:bookmarkEnd w:id="406"/>
    </w:p>
    <w:p>
      <w:pPr>
        <w:widowControl/>
        <w:adjustRightInd w:val="0"/>
        <w:snapToGrid w:val="0"/>
        <w:spacing w:line="360" w:lineRule="auto"/>
        <w:outlineLvl w:val="0"/>
        <w:rPr>
          <w:rFonts w:hint="eastAsia" w:ascii="宋体" w:hAnsi="宋体" w:cs="宋体"/>
          <w:kern w:val="0"/>
          <w:sz w:val="24"/>
          <w:szCs w:val="24"/>
          <w:lang w:val="en-US" w:eastAsia="zh-CN"/>
        </w:rPr>
      </w:pPr>
      <w:bookmarkStart w:id="407" w:name="_Toc9334"/>
      <w:r>
        <w:rPr>
          <w:rFonts w:hint="eastAsia" w:ascii="宋体" w:hAnsi="宋体" w:cs="宋体"/>
          <w:kern w:val="0"/>
          <w:sz w:val="24"/>
          <w:szCs w:val="24"/>
          <w:lang w:val="en-US" w:eastAsia="zh-CN"/>
        </w:rPr>
        <w:t>附件7.7税收和社保证明资料</w:t>
      </w:r>
      <w:bookmarkEnd w:id="407"/>
    </w:p>
    <w:p>
      <w:pPr>
        <w:widowControl/>
        <w:adjustRightInd w:val="0"/>
        <w:snapToGrid w:val="0"/>
        <w:spacing w:line="360" w:lineRule="auto"/>
        <w:outlineLvl w:val="0"/>
        <w:rPr>
          <w:rFonts w:hint="eastAsia" w:ascii="宋体" w:hAnsi="宋体" w:cs="宋体"/>
          <w:kern w:val="0"/>
          <w:sz w:val="24"/>
          <w:szCs w:val="24"/>
          <w:lang w:val="en-US" w:eastAsia="zh-CN"/>
        </w:rPr>
      </w:pPr>
      <w:bookmarkStart w:id="408" w:name="_Toc27905"/>
      <w:r>
        <w:rPr>
          <w:rFonts w:hint="eastAsia" w:ascii="宋体" w:hAnsi="宋体" w:cs="宋体"/>
          <w:kern w:val="0"/>
          <w:sz w:val="24"/>
          <w:szCs w:val="24"/>
          <w:lang w:val="en-US" w:eastAsia="zh-CN"/>
        </w:rPr>
        <w:t>附件7.8未列入供应商黑名单且未在禁入期承诺函</w:t>
      </w:r>
      <w:bookmarkEnd w:id="408"/>
    </w:p>
    <w:p>
      <w:pPr>
        <w:widowControl/>
        <w:adjustRightInd w:val="0"/>
        <w:snapToGrid w:val="0"/>
        <w:spacing w:line="360" w:lineRule="auto"/>
        <w:outlineLvl w:val="0"/>
        <w:rPr>
          <w:rFonts w:hint="eastAsia" w:ascii="宋体" w:hAnsi="宋体" w:cs="宋体"/>
          <w:kern w:val="0"/>
          <w:sz w:val="24"/>
          <w:szCs w:val="24"/>
          <w:lang w:val="en-US" w:eastAsia="zh-CN"/>
        </w:rPr>
      </w:pPr>
      <w:bookmarkStart w:id="409" w:name="_Toc544"/>
      <w:r>
        <w:rPr>
          <w:rFonts w:hint="eastAsia" w:ascii="宋体" w:hAnsi="宋体" w:cs="宋体"/>
          <w:kern w:val="0"/>
          <w:sz w:val="24"/>
          <w:szCs w:val="24"/>
          <w:lang w:val="en-US" w:eastAsia="zh-CN"/>
        </w:rPr>
        <w:t>附件7.9 非联合体磋商响应声明</w:t>
      </w:r>
      <w:bookmarkEnd w:id="409"/>
    </w:p>
    <w:p>
      <w:pPr>
        <w:widowControl/>
        <w:adjustRightInd w:val="0"/>
        <w:snapToGrid w:val="0"/>
        <w:spacing w:line="360" w:lineRule="auto"/>
        <w:outlineLvl w:val="0"/>
        <w:rPr>
          <w:rFonts w:hint="eastAsia" w:ascii="宋体" w:hAnsi="宋体" w:cs="宋体"/>
          <w:kern w:val="0"/>
          <w:sz w:val="24"/>
          <w:szCs w:val="24"/>
        </w:rPr>
      </w:pPr>
      <w:bookmarkStart w:id="410" w:name="_Toc31667"/>
      <w:r>
        <w:rPr>
          <w:rFonts w:hint="default" w:ascii="宋体" w:hAnsi="宋体" w:eastAsia="宋体" w:cs="宋体"/>
          <w:kern w:val="0"/>
          <w:sz w:val="24"/>
          <w:szCs w:val="24"/>
          <w:lang w:val="en-US" w:eastAsia="zh-CN" w:bidi="ar-SA"/>
        </w:rPr>
        <w:t>附件7-10响应方声明函</w:t>
      </w:r>
      <w:bookmarkEnd w:id="410"/>
    </w:p>
    <w:p>
      <w:pPr>
        <w:widowControl/>
        <w:adjustRightInd w:val="0"/>
        <w:snapToGrid w:val="0"/>
        <w:spacing w:line="360" w:lineRule="auto"/>
        <w:outlineLvl w:val="0"/>
        <w:rPr>
          <w:rFonts w:hint="eastAsia" w:ascii="宋体" w:hAnsi="宋体" w:cs="宋体"/>
          <w:kern w:val="0"/>
          <w:sz w:val="24"/>
          <w:szCs w:val="24"/>
        </w:rPr>
      </w:pPr>
      <w:bookmarkStart w:id="411" w:name="_Toc5270"/>
      <w:r>
        <w:rPr>
          <w:rFonts w:hint="eastAsia" w:ascii="宋体" w:hAnsi="宋体" w:cs="宋体"/>
          <w:kern w:val="0"/>
          <w:sz w:val="24"/>
          <w:szCs w:val="24"/>
        </w:rPr>
        <w:t>附件7-11供应商行为准则承诺书</w:t>
      </w:r>
      <w:bookmarkEnd w:id="411"/>
    </w:p>
    <w:p>
      <w:pPr>
        <w:widowControl/>
        <w:adjustRightInd w:val="0"/>
        <w:snapToGrid w:val="0"/>
        <w:spacing w:line="360" w:lineRule="auto"/>
        <w:outlineLvl w:val="0"/>
        <w:rPr>
          <w:rFonts w:hint="eastAsia" w:ascii="宋体" w:hAnsi="宋体" w:cs="宋体"/>
          <w:kern w:val="0"/>
          <w:sz w:val="24"/>
          <w:szCs w:val="24"/>
        </w:rPr>
      </w:pPr>
      <w:bookmarkStart w:id="412" w:name="_Toc26569"/>
      <w:r>
        <w:rPr>
          <w:rFonts w:hint="eastAsia" w:ascii="宋体" w:hAnsi="宋体" w:cs="宋体"/>
          <w:kern w:val="0"/>
          <w:sz w:val="24"/>
          <w:szCs w:val="24"/>
        </w:rPr>
        <w:t>附件7-12供应商廉洁诚信承诺书</w:t>
      </w:r>
      <w:bookmarkEnd w:id="412"/>
    </w:p>
    <w:p>
      <w:pPr>
        <w:widowControl/>
        <w:adjustRightInd w:val="0"/>
        <w:snapToGrid w:val="0"/>
        <w:spacing w:line="360" w:lineRule="auto"/>
        <w:outlineLvl w:val="0"/>
        <w:rPr>
          <w:rFonts w:hint="eastAsia"/>
        </w:rPr>
      </w:pPr>
      <w:r>
        <w:rPr>
          <w:rFonts w:hint="default" w:ascii="宋体" w:hAnsi="宋体" w:eastAsia="宋体" w:cs="宋体"/>
          <w:kern w:val="0"/>
          <w:sz w:val="24"/>
          <w:szCs w:val="24"/>
          <w:lang w:val="en-US" w:eastAsia="zh-CN" w:bidi="ar-SA"/>
        </w:rPr>
        <w:t>附件7-1</w:t>
      </w:r>
      <w:r>
        <w:rPr>
          <w:rFonts w:hint="eastAsia" w:ascii="宋体" w:hAnsi="宋体" w:cs="宋体"/>
          <w:kern w:val="0"/>
          <w:sz w:val="24"/>
          <w:szCs w:val="24"/>
          <w:lang w:val="en-US" w:eastAsia="zh-CN" w:bidi="ar-SA"/>
        </w:rPr>
        <w:t>3</w:t>
      </w:r>
      <w:r>
        <w:rPr>
          <w:rFonts w:hint="eastAsia"/>
          <w:sz w:val="24"/>
          <w:szCs w:val="24"/>
          <w:lang w:val="en-US" w:eastAsia="zh-CN"/>
        </w:rPr>
        <w:t>不得转包，分包承诺函</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rPr>
          <w:rFonts w:hint="eastAsia"/>
          <w:sz w:val="24"/>
          <w:szCs w:val="24"/>
        </w:rPr>
      </w:pPr>
    </w:p>
    <w:p>
      <w:pPr>
        <w:pStyle w:val="9"/>
        <w:ind w:left="0" w:leftChars="0" w:firstLine="0" w:firstLineChars="0"/>
        <w:rPr>
          <w:rFonts w:hint="eastAsia" w:eastAsia="宋体"/>
          <w:sz w:val="24"/>
          <w:szCs w:val="24"/>
          <w:lang w:eastAsia="zh-CN"/>
        </w:rPr>
      </w:pPr>
    </w:p>
    <w:p>
      <w:pPr>
        <w:pStyle w:val="4"/>
        <w:keepNext/>
        <w:keepLines/>
        <w:pageBreakBefore w:val="0"/>
        <w:widowControl w:val="0"/>
        <w:numPr>
          <w:ilvl w:val="1"/>
          <w:numId w:val="0"/>
        </w:numPr>
        <w:kinsoku/>
        <w:wordWrap/>
        <w:overflowPunct/>
        <w:topLinePunct w:val="0"/>
        <w:autoSpaceDE/>
        <w:autoSpaceDN/>
        <w:bidi w:val="0"/>
        <w:adjustRightInd/>
        <w:snapToGrid/>
        <w:spacing w:before="0" w:after="0" w:line="416" w:lineRule="auto"/>
        <w:ind w:leftChars="0"/>
        <w:textAlignment w:val="auto"/>
        <w:outlineLvl w:val="0"/>
        <w:rPr>
          <w:rFonts w:hint="eastAsia"/>
          <w:sz w:val="24"/>
          <w:szCs w:val="24"/>
        </w:rPr>
      </w:pPr>
      <w:bookmarkStart w:id="413" w:name="_Toc18570"/>
      <w:r>
        <w:rPr>
          <w:rFonts w:hint="eastAsia"/>
          <w:sz w:val="24"/>
          <w:szCs w:val="24"/>
        </w:rPr>
        <w:t>附件</w:t>
      </w:r>
      <w:r>
        <w:rPr>
          <w:rFonts w:hint="eastAsia"/>
          <w:sz w:val="24"/>
          <w:szCs w:val="24"/>
          <w:lang w:val="en-US" w:eastAsia="zh-CN"/>
        </w:rPr>
        <w:t>7</w:t>
      </w:r>
      <w:r>
        <w:rPr>
          <w:rFonts w:hint="eastAsia"/>
          <w:sz w:val="24"/>
          <w:szCs w:val="24"/>
        </w:rPr>
        <w:t>.1 供应商基本情况表</w:t>
      </w:r>
      <w:bookmarkEnd w:id="413"/>
    </w:p>
    <w:p>
      <w:pPr>
        <w:pStyle w:val="9"/>
        <w:rPr>
          <w:rFonts w:hint="eastAsia"/>
          <w:sz w:val="24"/>
          <w:szCs w:val="24"/>
        </w:rPr>
      </w:pPr>
    </w:p>
    <w:p>
      <w:pPr>
        <w:pStyle w:val="9"/>
        <w:ind w:left="0" w:leftChars="0" w:firstLine="0" w:firstLineChars="0"/>
        <w:rPr>
          <w:rFonts w:hint="eastAsia"/>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ind w:firstLine="720" w:firstLineChars="300"/>
        <w:rPr>
          <w:rFonts w:ascii="宋体" w:hAnsi="宋体" w:cs="宋体"/>
          <w:kern w:val="0"/>
          <w:sz w:val="24"/>
          <w:szCs w:val="24"/>
        </w:rPr>
      </w:pPr>
      <w:r>
        <w:rPr>
          <w:rFonts w:hint="eastAsia" w:ascii="宋体" w:hAnsi="宋体" w:cs="宋体"/>
          <w:kern w:val="0"/>
          <w:sz w:val="24"/>
          <w:szCs w:val="24"/>
        </w:rPr>
        <w:t>供应商名称：（公章）</w:t>
      </w:r>
      <w:r>
        <w:rPr>
          <w:rFonts w:hint="eastAsia" w:ascii="宋体" w:hAnsi="宋体" w:cs="宋体"/>
          <w:kern w:val="0"/>
          <w:sz w:val="24"/>
          <w:szCs w:val="24"/>
          <w:lang w:val="en-US" w:eastAsia="zh-CN"/>
        </w:rPr>
        <w:t xml:space="preserve">  </w:t>
      </w:r>
      <w:r>
        <w:rPr>
          <w:rFonts w:hint="eastAsia" w:ascii="宋体" w:hAnsi="宋体" w:cs="宋体"/>
          <w:kern w:val="0"/>
          <w:sz w:val="24"/>
          <w:szCs w:val="24"/>
        </w:rPr>
        <w:t xml:space="preserve"> 填表日期：</w:t>
      </w:r>
    </w:p>
    <w:tbl>
      <w:tblPr>
        <w:tblStyle w:val="16"/>
        <w:tblpPr w:leftFromText="180" w:rightFromText="180" w:vertAnchor="text" w:horzAnchor="page" w:tblpX="1969" w:tblpY="20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noWrap w:val="0"/>
            <w:tcMar>
              <w:top w:w="0" w:type="dxa"/>
              <w:left w:w="108" w:type="dxa"/>
              <w:bottom w:w="0" w:type="dxa"/>
              <w:right w:w="108" w:type="dxa"/>
            </w:tcMar>
            <w:vAlign w:val="top"/>
          </w:tcPr>
          <w:p>
            <w:pPr>
              <w:widowControl/>
              <w:adjustRightInd w:val="0"/>
              <w:snapToGrid w:val="0"/>
              <w:spacing w:line="360" w:lineRule="auto"/>
              <w:jc w:val="center"/>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noWrap w:val="0"/>
            <w:tcMar>
              <w:top w:w="0" w:type="dxa"/>
              <w:left w:w="108" w:type="dxa"/>
              <w:bottom w:w="0" w:type="dxa"/>
              <w:right w:w="108" w:type="dxa"/>
            </w:tcMar>
            <w:vAlign w:val="top"/>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noWrap w:val="0"/>
            <w:tcMar>
              <w:top w:w="0" w:type="dxa"/>
              <w:left w:w="108" w:type="dxa"/>
              <w:bottom w:w="0" w:type="dxa"/>
              <w:right w:w="108" w:type="dxa"/>
            </w:tcMar>
            <w:vAlign w:val="top"/>
          </w:tcPr>
          <w:p>
            <w:pPr>
              <w:widowControl/>
              <w:adjustRightInd w:val="0"/>
              <w:snapToGrid w:val="0"/>
              <w:spacing w:line="360" w:lineRule="auto"/>
              <w:ind w:firstLine="600"/>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noWrap w:val="0"/>
            <w:tcMar>
              <w:top w:w="0" w:type="dxa"/>
              <w:left w:w="108" w:type="dxa"/>
              <w:bottom w:w="0" w:type="dxa"/>
              <w:right w:w="108" w:type="dxa"/>
            </w:tcMar>
            <w:vAlign w:val="top"/>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noWrap w:val="0"/>
            <w:tcMar>
              <w:top w:w="0" w:type="dxa"/>
              <w:left w:w="108" w:type="dxa"/>
              <w:bottom w:w="0" w:type="dxa"/>
              <w:right w:w="108" w:type="dxa"/>
            </w:tcMar>
            <w:vAlign w:val="top"/>
          </w:tcPr>
          <w:p>
            <w:pPr>
              <w:widowControl/>
              <w:adjustRightInd w:val="0"/>
              <w:snapToGrid w:val="0"/>
              <w:spacing w:line="360" w:lineRule="auto"/>
              <w:ind w:firstLine="600"/>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noWrap w:val="0"/>
            <w:tcMar>
              <w:top w:w="0" w:type="dxa"/>
              <w:left w:w="108" w:type="dxa"/>
              <w:bottom w:w="0" w:type="dxa"/>
              <w:right w:w="108" w:type="dxa"/>
            </w:tcMar>
            <w:vAlign w:val="top"/>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noWrap w:val="0"/>
            <w:tcMar>
              <w:top w:w="0" w:type="dxa"/>
              <w:left w:w="108" w:type="dxa"/>
              <w:bottom w:w="0" w:type="dxa"/>
              <w:right w:w="108" w:type="dxa"/>
            </w:tcMar>
            <w:vAlign w:val="top"/>
          </w:tcPr>
          <w:p>
            <w:pPr>
              <w:widowControl/>
              <w:adjustRightInd w:val="0"/>
              <w:snapToGrid w:val="0"/>
              <w:spacing w:line="360" w:lineRule="auto"/>
              <w:jc w:val="center"/>
              <w:rPr>
                <w:rFonts w:ascii="宋体" w:hAnsi="宋体" w:cs="宋体"/>
                <w:kern w:val="0"/>
                <w:sz w:val="24"/>
                <w:szCs w:val="24"/>
              </w:rPr>
            </w:pPr>
          </w:p>
        </w:tc>
        <w:tc>
          <w:tcPr>
            <w:tcW w:w="2160"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noWrap w:val="0"/>
            <w:tcMar>
              <w:top w:w="0" w:type="dxa"/>
              <w:left w:w="108" w:type="dxa"/>
              <w:bottom w:w="0" w:type="dxa"/>
              <w:right w:w="108" w:type="dxa"/>
            </w:tcMar>
            <w:vAlign w:val="center"/>
          </w:tcPr>
          <w:p>
            <w:pPr>
              <w:widowControl/>
              <w:adjustRightInd w:val="0"/>
              <w:snapToGrid w:val="0"/>
              <w:spacing w:line="360" w:lineRule="auto"/>
              <w:ind w:left="600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noWrap w:val="0"/>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noWrap w:val="0"/>
            <w:tcMar>
              <w:top w:w="0" w:type="dxa"/>
              <w:left w:w="108" w:type="dxa"/>
              <w:bottom w:w="0" w:type="dxa"/>
              <w:right w:w="108" w:type="dxa"/>
            </w:tcMar>
            <w:vAlign w:val="top"/>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keepNext/>
        <w:keepLines/>
        <w:pageBreakBefore w:val="0"/>
        <w:widowControl w:val="0"/>
        <w:numPr>
          <w:ilvl w:val="1"/>
          <w:numId w:val="0"/>
        </w:numPr>
        <w:kinsoku/>
        <w:wordWrap/>
        <w:overflowPunct/>
        <w:topLinePunct w:val="0"/>
        <w:autoSpaceDE/>
        <w:autoSpaceDN/>
        <w:bidi w:val="0"/>
        <w:adjustRightInd/>
        <w:snapToGrid/>
        <w:spacing w:before="0" w:after="0" w:line="416" w:lineRule="auto"/>
        <w:ind w:leftChars="0"/>
        <w:textAlignment w:val="auto"/>
        <w:outlineLvl w:val="0"/>
        <w:rPr>
          <w:rFonts w:hint="eastAsia"/>
          <w:sz w:val="24"/>
          <w:szCs w:val="24"/>
          <w:lang w:val="en-US" w:eastAsia="zh-CN"/>
        </w:rPr>
      </w:pPr>
      <w:bookmarkStart w:id="414" w:name="_Toc26565"/>
      <w:bookmarkStart w:id="415" w:name="_Toc15205"/>
      <w:r>
        <w:rPr>
          <w:rFonts w:hint="eastAsia"/>
          <w:sz w:val="24"/>
          <w:szCs w:val="24"/>
        </w:rPr>
        <w:t>附件</w:t>
      </w:r>
      <w:r>
        <w:rPr>
          <w:rFonts w:hint="eastAsia"/>
          <w:sz w:val="24"/>
          <w:szCs w:val="24"/>
          <w:lang w:val="en-US" w:eastAsia="zh-CN"/>
        </w:rPr>
        <w:t>7</w:t>
      </w:r>
      <w:r>
        <w:rPr>
          <w:rFonts w:hint="eastAsia"/>
          <w:sz w:val="24"/>
          <w:szCs w:val="24"/>
        </w:rPr>
        <w:t>.2</w:t>
      </w:r>
      <w:r>
        <w:rPr>
          <w:sz w:val="24"/>
          <w:szCs w:val="24"/>
        </w:rPr>
        <w:t xml:space="preserve"> </w:t>
      </w:r>
      <w:r>
        <w:rPr>
          <w:rFonts w:hint="eastAsia"/>
          <w:sz w:val="24"/>
          <w:szCs w:val="24"/>
          <w:lang w:val="en-US" w:eastAsia="zh-CN"/>
        </w:rPr>
        <w:t>法人营业执照（复印件）</w:t>
      </w:r>
      <w:bookmarkEnd w:id="414"/>
      <w:bookmarkEnd w:id="415"/>
    </w:p>
    <w:p>
      <w:pPr>
        <w:pStyle w:val="4"/>
        <w:keepNext/>
        <w:keepLines/>
        <w:pageBreakBefore w:val="0"/>
        <w:widowControl w:val="0"/>
        <w:numPr>
          <w:ilvl w:val="1"/>
          <w:numId w:val="0"/>
        </w:numPr>
        <w:kinsoku/>
        <w:wordWrap/>
        <w:overflowPunct/>
        <w:topLinePunct w:val="0"/>
        <w:autoSpaceDE/>
        <w:autoSpaceDN/>
        <w:bidi w:val="0"/>
        <w:adjustRightInd/>
        <w:snapToGrid/>
        <w:spacing w:before="0" w:after="0" w:line="416" w:lineRule="auto"/>
        <w:ind w:leftChars="0"/>
        <w:textAlignment w:val="auto"/>
        <w:outlineLvl w:val="0"/>
        <w:rPr>
          <w:rFonts w:hint="eastAsia" w:cs="Times New Roman"/>
          <w:sz w:val="24"/>
          <w:szCs w:val="24"/>
        </w:rPr>
      </w:pPr>
      <w:bookmarkStart w:id="416" w:name="_Toc30442"/>
      <w:bookmarkStart w:id="417" w:name="_Toc30339"/>
      <w:bookmarkStart w:id="418" w:name="_Toc24709"/>
      <w:r>
        <w:rPr>
          <w:rFonts w:hint="eastAsia" w:cs="Times New Roman"/>
          <w:sz w:val="24"/>
          <w:szCs w:val="24"/>
        </w:rPr>
        <w:t>附件</w:t>
      </w:r>
      <w:r>
        <w:rPr>
          <w:rFonts w:hint="eastAsia" w:cs="Times New Roman"/>
          <w:sz w:val="24"/>
          <w:szCs w:val="24"/>
          <w:lang w:val="en-US" w:eastAsia="zh-CN"/>
        </w:rPr>
        <w:t>7</w:t>
      </w:r>
      <w:r>
        <w:rPr>
          <w:rFonts w:hint="eastAsia" w:cs="Times New Roman"/>
          <w:sz w:val="24"/>
          <w:szCs w:val="24"/>
        </w:rPr>
        <w:t>.</w:t>
      </w:r>
      <w:r>
        <w:rPr>
          <w:rFonts w:hint="eastAsia" w:cs="Times New Roman"/>
          <w:sz w:val="24"/>
          <w:szCs w:val="24"/>
          <w:lang w:val="en-US" w:eastAsia="zh-CN"/>
        </w:rPr>
        <w:t>3</w:t>
      </w:r>
      <w:r>
        <w:rPr>
          <w:rFonts w:hint="eastAsia" w:cs="Times New Roman"/>
          <w:sz w:val="24"/>
          <w:szCs w:val="24"/>
        </w:rPr>
        <w:t>诉讼与仲裁情况说明</w:t>
      </w:r>
      <w:bookmarkEnd w:id="416"/>
      <w:bookmarkEnd w:id="417"/>
      <w:bookmarkEnd w:id="418"/>
    </w:p>
    <w:p>
      <w:pPr>
        <w:rPr>
          <w:rFonts w:hint="default" w:eastAsia="宋体"/>
          <w:lang w:val="en-US" w:eastAsia="zh-CN"/>
        </w:rPr>
      </w:pPr>
      <w:r>
        <w:rPr>
          <w:rFonts w:hint="eastAsia" w:cs="Times New Roman"/>
          <w:sz w:val="24"/>
          <w:szCs w:val="24"/>
          <w:lang w:val="en-US" w:eastAsia="zh-CN"/>
        </w:rPr>
        <w:t>需提供企业天眼查诉讼与仲裁情况说明并加盖投标人公章。</w:t>
      </w:r>
    </w:p>
    <w:p>
      <w:pPr>
        <w:pStyle w:val="4"/>
        <w:keepNext/>
        <w:keepLines/>
        <w:pageBreakBefore w:val="0"/>
        <w:widowControl w:val="0"/>
        <w:numPr>
          <w:ilvl w:val="1"/>
          <w:numId w:val="0"/>
        </w:numPr>
        <w:kinsoku/>
        <w:wordWrap/>
        <w:overflowPunct/>
        <w:topLinePunct w:val="0"/>
        <w:autoSpaceDE/>
        <w:autoSpaceDN/>
        <w:bidi w:val="0"/>
        <w:adjustRightInd/>
        <w:snapToGrid/>
        <w:spacing w:before="0" w:after="0" w:line="416" w:lineRule="auto"/>
        <w:ind w:leftChars="0"/>
        <w:textAlignment w:val="auto"/>
        <w:outlineLvl w:val="0"/>
        <w:rPr>
          <w:rFonts w:hint="eastAsia"/>
          <w:sz w:val="24"/>
          <w:szCs w:val="24"/>
          <w:lang w:val="en-US" w:eastAsia="zh-CN"/>
        </w:rPr>
      </w:pPr>
      <w:bookmarkStart w:id="419" w:name="_Toc3064"/>
      <w:bookmarkStart w:id="420" w:name="_Toc19914"/>
      <w:r>
        <w:rPr>
          <w:rFonts w:hint="eastAsia"/>
          <w:sz w:val="24"/>
          <w:szCs w:val="24"/>
          <w:lang w:val="en-US" w:eastAsia="zh-CN"/>
        </w:rPr>
        <w:t>附件7.4信用情况</w:t>
      </w:r>
      <w:bookmarkEnd w:id="419"/>
      <w:bookmarkEnd w:id="42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“信用中国”网站失信被执行人查询截图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提供招标公告发布后或临近投标截止日的最新查询结果截图。</w:t>
      </w:r>
      <w:r>
        <w:rPr>
          <w:rFonts w:hint="eastAsia" w:ascii="宋体" w:hAnsi="宋体" w:eastAsia="宋体" w:cs="宋体"/>
          <w:b w:val="0"/>
          <w:bCs w:val="0"/>
          <w:kern w:val="2"/>
          <w:sz w:val="24"/>
          <w:szCs w:val="24"/>
          <w:lang w:val="en-US" w:eastAsia="zh-CN" w:bidi="ar-SA"/>
        </w:rPr>
        <w:br w:type="textWrapping"/>
      </w:r>
      <w:r>
        <w:rPr>
          <w:rFonts w:hint="eastAsia" w:ascii="宋体" w:hAnsi="宋体" w:eastAsia="宋体" w:cs="宋体"/>
          <w:b w:val="0"/>
          <w:bCs w:val="0"/>
          <w:kern w:val="2"/>
          <w:sz w:val="24"/>
          <w:szCs w:val="24"/>
          <w:lang w:val="en-US" w:eastAsia="zh-CN" w:bidi="ar-SA"/>
        </w:rPr>
        <w:t>关键：必须加盖投标人公章。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“国家企业信用信息公示系统”查询截图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提供包含“行政处罚信息”、“经营异常名录信息”、“严重违法失信名单信息”的查询结果截图。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关键：确保所有栏目均为“0”条或显示“无”，并加盖投标人公章。</w:t>
      </w:r>
    </w:p>
    <w:p>
      <w:pPr>
        <w:pStyle w:val="4"/>
        <w:numPr>
          <w:ilvl w:val="0"/>
          <w:numId w:val="0"/>
        </w:numPr>
        <w:adjustRightInd w:val="0"/>
        <w:snapToGrid w:val="0"/>
        <w:spacing w:before="0" w:after="0" w:line="360" w:lineRule="auto"/>
        <w:outlineLvl w:val="0"/>
        <w:rPr>
          <w:sz w:val="24"/>
          <w:szCs w:val="24"/>
        </w:rPr>
      </w:pPr>
      <w:bookmarkStart w:id="421" w:name="_Toc18686"/>
      <w:bookmarkStart w:id="422" w:name="_Toc7119"/>
      <w:r>
        <w:rPr>
          <w:rFonts w:hint="eastAsia"/>
          <w:sz w:val="24"/>
          <w:szCs w:val="24"/>
        </w:rPr>
        <w:t>附件</w:t>
      </w:r>
      <w:r>
        <w:rPr>
          <w:rFonts w:hint="eastAsia"/>
          <w:sz w:val="24"/>
          <w:szCs w:val="24"/>
          <w:lang w:val="en-US" w:eastAsia="zh-CN"/>
        </w:rPr>
        <w:t>7</w:t>
      </w:r>
      <w:r>
        <w:rPr>
          <w:rFonts w:hint="eastAsia"/>
          <w:sz w:val="24"/>
          <w:szCs w:val="24"/>
        </w:rPr>
        <w:t>.</w:t>
      </w:r>
      <w:r>
        <w:rPr>
          <w:rFonts w:hint="eastAsia"/>
          <w:sz w:val="24"/>
          <w:szCs w:val="24"/>
          <w:lang w:val="en-US" w:eastAsia="zh-CN"/>
        </w:rPr>
        <w:t>5</w:t>
      </w:r>
      <w:r>
        <w:rPr>
          <w:sz w:val="24"/>
          <w:szCs w:val="24"/>
        </w:rPr>
        <w:t xml:space="preserve"> </w:t>
      </w:r>
      <w:r>
        <w:rPr>
          <w:rFonts w:hint="eastAsia"/>
          <w:sz w:val="24"/>
          <w:szCs w:val="24"/>
        </w:rPr>
        <w:t>提供书面声明函</w:t>
      </w:r>
      <w:bookmarkEnd w:id="421"/>
      <w:bookmarkEnd w:id="422"/>
      <w:r>
        <w:rPr>
          <w:sz w:val="24"/>
          <w:szCs w:val="24"/>
        </w:rPr>
        <w:t xml:space="preserve"> </w:t>
      </w:r>
    </w:p>
    <w:p/>
    <w:p>
      <w:pPr>
        <w:pStyle w:val="11"/>
        <w:keepNext w:val="0"/>
        <w:keepLines w:val="0"/>
        <w:pageBreakBefore w:val="0"/>
        <w:widowControl/>
        <w:kinsoku/>
        <w:wordWrap/>
        <w:overflowPunct/>
        <w:topLinePunct w:val="0"/>
        <w:autoSpaceDE/>
        <w:autoSpaceDN/>
        <w:bidi w:val="0"/>
        <w:adjustRightInd/>
        <w:snapToGrid/>
        <w:ind w:left="0" w:leftChars="0" w:firstLine="561" w:firstLineChars="200"/>
        <w:textAlignment w:val="auto"/>
        <w:rPr>
          <w:b/>
          <w:bCs/>
          <w:sz w:val="28"/>
          <w:szCs w:val="28"/>
        </w:rPr>
      </w:pPr>
      <w:r>
        <w:rPr>
          <w:b/>
          <w:bCs/>
          <w:sz w:val="28"/>
          <w:szCs w:val="28"/>
        </w:rPr>
        <w:t>参加</w:t>
      </w:r>
      <w:r>
        <w:rPr>
          <w:rFonts w:hint="eastAsia"/>
          <w:b/>
          <w:bCs/>
          <w:sz w:val="28"/>
          <w:szCs w:val="28"/>
          <w:lang w:val="en-US" w:eastAsia="zh-CN"/>
        </w:rPr>
        <w:t>本次</w:t>
      </w:r>
      <w:r>
        <w:rPr>
          <w:b/>
          <w:bCs/>
          <w:sz w:val="28"/>
          <w:szCs w:val="28"/>
        </w:rPr>
        <w:t>采购活动前3年内在经营活动中没有重大违法记录的书面声明</w:t>
      </w:r>
    </w:p>
    <w:p>
      <w:pPr>
        <w:ind w:left="0" w:leftChars="0" w:firstLine="0" w:firstLineChars="0"/>
        <w:rPr>
          <w:rFonts w:hint="eastAsia"/>
        </w:rPr>
      </w:pPr>
    </w:p>
    <w:p>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sz w:val="28"/>
          <w:szCs w:val="24"/>
        </w:rPr>
      </w:pPr>
      <w:r>
        <w:rPr>
          <w:rFonts w:hint="eastAsia"/>
          <w:sz w:val="28"/>
          <w:szCs w:val="24"/>
        </w:rPr>
        <w:t>中国人民财产保险股份有限公司公安支公司：</w:t>
      </w:r>
    </w:p>
    <w:p>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sz w:val="28"/>
          <w:szCs w:val="24"/>
        </w:rPr>
      </w:pPr>
      <w:r>
        <w:rPr>
          <w:rFonts w:hint="eastAsia"/>
          <w:sz w:val="28"/>
          <w:szCs w:val="24"/>
        </w:rPr>
        <w:t>我公司参加贵</w:t>
      </w:r>
      <w:r>
        <w:rPr>
          <w:rFonts w:hint="eastAsia"/>
          <w:sz w:val="28"/>
          <w:szCs w:val="24"/>
          <w:lang w:val="en-US" w:eastAsia="zh-CN"/>
        </w:rPr>
        <w:t>公司开展</w:t>
      </w:r>
      <w:r>
        <w:rPr>
          <w:rFonts w:hint="eastAsia"/>
          <w:sz w:val="28"/>
          <w:szCs w:val="24"/>
        </w:rPr>
        <w:t>的</w:t>
      </w:r>
      <w:r>
        <w:rPr>
          <w:rFonts w:hint="eastAsia"/>
          <w:sz w:val="28"/>
          <w:szCs w:val="24"/>
          <w:u w:val="none"/>
          <w:lang w:val="en-US" w:eastAsia="zh-CN"/>
        </w:rPr>
        <w:t>XX</w:t>
      </w:r>
      <w:r>
        <w:rPr>
          <w:rFonts w:hint="eastAsia"/>
          <w:sz w:val="28"/>
          <w:szCs w:val="24"/>
          <w:u w:val="none"/>
          <w:lang w:eastAsia="zh-CN"/>
        </w:rPr>
        <w:t>宣传</w:t>
      </w:r>
      <w:r>
        <w:rPr>
          <w:rFonts w:hint="eastAsia"/>
          <w:sz w:val="28"/>
          <w:szCs w:val="24"/>
          <w:u w:val="none"/>
          <w:lang w:val="en-US" w:eastAsia="zh-CN"/>
        </w:rPr>
        <w:t>项目</w:t>
      </w:r>
      <w:r>
        <w:rPr>
          <w:rFonts w:hint="eastAsia"/>
          <w:sz w:val="28"/>
          <w:szCs w:val="24"/>
        </w:rPr>
        <w:t>，根据</w:t>
      </w:r>
      <w:r>
        <w:rPr>
          <w:rFonts w:hint="eastAsia"/>
          <w:sz w:val="28"/>
          <w:szCs w:val="24"/>
          <w:lang w:eastAsia="zh-CN"/>
        </w:rPr>
        <w:t>比选</w:t>
      </w:r>
      <w:r>
        <w:rPr>
          <w:rFonts w:hint="eastAsia"/>
          <w:sz w:val="28"/>
          <w:szCs w:val="24"/>
        </w:rPr>
        <w:t>文件的规定提交相关资格证明文件。并郑重声明如下：</w:t>
      </w:r>
    </w:p>
    <w:p>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sz w:val="28"/>
          <w:szCs w:val="24"/>
        </w:rPr>
      </w:pPr>
      <w:r>
        <w:rPr>
          <w:rFonts w:hint="eastAsia"/>
          <w:sz w:val="28"/>
          <w:szCs w:val="24"/>
        </w:rPr>
        <w:t>我公司承诺</w:t>
      </w:r>
      <w:r>
        <w:rPr>
          <w:sz w:val="28"/>
          <w:szCs w:val="24"/>
        </w:rPr>
        <w:t>参加</w:t>
      </w:r>
      <w:r>
        <w:rPr>
          <w:rFonts w:hint="eastAsia"/>
          <w:sz w:val="28"/>
          <w:szCs w:val="24"/>
          <w:lang w:val="en-US" w:eastAsia="zh-CN"/>
        </w:rPr>
        <w:t>此次</w:t>
      </w:r>
      <w:r>
        <w:rPr>
          <w:sz w:val="28"/>
          <w:szCs w:val="24"/>
        </w:rPr>
        <w:t>采购活动前3年内在经营活动中没有重大违法记录</w:t>
      </w:r>
      <w:r>
        <w:rPr>
          <w:rFonts w:hint="eastAsia"/>
          <w:sz w:val="28"/>
          <w:szCs w:val="24"/>
        </w:rPr>
        <w:t>。</w:t>
      </w:r>
    </w:p>
    <w:p>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sz w:val="28"/>
          <w:szCs w:val="24"/>
        </w:rPr>
      </w:pPr>
      <w:r>
        <w:rPr>
          <w:rFonts w:hint="eastAsia"/>
          <w:sz w:val="28"/>
          <w:szCs w:val="24"/>
        </w:rPr>
        <w:t>对上述内容的真实性负责，如有虚假，将依法承担相应责任。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sz w:val="28"/>
          <w:szCs w:val="24"/>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sz w:val="28"/>
          <w:szCs w:val="24"/>
        </w:rPr>
      </w:pPr>
    </w:p>
    <w:p>
      <w:pPr>
        <w:keepNext w:val="0"/>
        <w:keepLines w:val="0"/>
        <w:pageBreakBefore w:val="0"/>
        <w:widowControl w:val="0"/>
        <w:kinsoku/>
        <w:wordWrap/>
        <w:overflowPunct/>
        <w:topLinePunct w:val="0"/>
        <w:autoSpaceDE/>
        <w:autoSpaceDN/>
        <w:bidi w:val="0"/>
        <w:adjustRightInd/>
        <w:snapToGrid/>
        <w:spacing w:line="500" w:lineRule="exact"/>
        <w:ind w:firstLine="560"/>
        <w:jc w:val="both"/>
        <w:textAlignment w:val="auto"/>
        <w:rPr>
          <w:sz w:val="28"/>
          <w:szCs w:val="24"/>
        </w:rPr>
      </w:pPr>
      <w:r>
        <w:rPr>
          <w:rFonts w:hint="eastAsia"/>
          <w:sz w:val="28"/>
          <w:szCs w:val="24"/>
        </w:rPr>
        <w:t>供应商名称：</w:t>
      </w:r>
    </w:p>
    <w:p>
      <w:pPr>
        <w:keepNext w:val="0"/>
        <w:keepLines w:val="0"/>
        <w:pageBreakBefore w:val="0"/>
        <w:widowControl w:val="0"/>
        <w:kinsoku/>
        <w:wordWrap/>
        <w:overflowPunct/>
        <w:topLinePunct w:val="0"/>
        <w:autoSpaceDE/>
        <w:autoSpaceDN/>
        <w:bidi w:val="0"/>
        <w:adjustRightInd/>
        <w:snapToGrid/>
        <w:spacing w:line="500" w:lineRule="exact"/>
        <w:ind w:firstLine="560"/>
        <w:jc w:val="both"/>
        <w:textAlignment w:val="auto"/>
        <w:rPr>
          <w:rFonts w:hint="eastAsia"/>
          <w:sz w:val="28"/>
          <w:szCs w:val="24"/>
        </w:rPr>
      </w:pPr>
      <w:r>
        <w:rPr>
          <w:rFonts w:hint="eastAsia"/>
          <w:sz w:val="28"/>
          <w:szCs w:val="24"/>
        </w:rPr>
        <w:t>日期：</w:t>
      </w:r>
    </w:p>
    <w:p>
      <w:pPr>
        <w:pStyle w:val="9"/>
        <w:rPr>
          <w:rFonts w:hint="eastAsia"/>
          <w:sz w:val="28"/>
          <w:szCs w:val="24"/>
        </w:rPr>
      </w:pPr>
    </w:p>
    <w:p>
      <w:pPr>
        <w:pStyle w:val="4"/>
        <w:numPr>
          <w:ilvl w:val="0"/>
          <w:numId w:val="0"/>
        </w:numPr>
        <w:adjustRightInd w:val="0"/>
        <w:snapToGrid w:val="0"/>
        <w:spacing w:before="0" w:after="0" w:line="360" w:lineRule="auto"/>
        <w:outlineLvl w:val="0"/>
        <w:rPr>
          <w:rFonts w:hint="eastAsia"/>
          <w:sz w:val="24"/>
          <w:szCs w:val="24"/>
          <w:lang w:val="en-US" w:eastAsia="zh-CN"/>
        </w:rPr>
      </w:pPr>
      <w:bookmarkStart w:id="423" w:name="_Toc11527"/>
      <w:r>
        <w:rPr>
          <w:rFonts w:hint="eastAsia"/>
          <w:sz w:val="24"/>
          <w:szCs w:val="24"/>
          <w:lang w:val="en-US" w:eastAsia="zh-CN"/>
        </w:rPr>
        <w:t>附件7.6 财务审计报告或银行咨信证明</w:t>
      </w:r>
      <w:bookmarkEnd w:id="423"/>
    </w:p>
    <w:p>
      <w:pPr>
        <w:pStyle w:val="4"/>
        <w:numPr>
          <w:ilvl w:val="0"/>
          <w:numId w:val="0"/>
        </w:numPr>
        <w:adjustRightInd w:val="0"/>
        <w:snapToGrid w:val="0"/>
        <w:spacing w:before="0" w:after="0" w:line="360" w:lineRule="auto"/>
        <w:outlineLvl w:val="0"/>
        <w:rPr>
          <w:rFonts w:hint="eastAsia"/>
          <w:lang w:val="en-US" w:eastAsia="zh-CN"/>
        </w:rPr>
      </w:pPr>
      <w:bookmarkStart w:id="424" w:name="_Toc28155"/>
      <w:r>
        <w:rPr>
          <w:rFonts w:hint="eastAsia"/>
          <w:b w:val="0"/>
          <w:bCs w:val="0"/>
          <w:sz w:val="24"/>
          <w:szCs w:val="24"/>
          <w:lang w:val="en-US" w:eastAsia="zh-CN"/>
        </w:rPr>
        <w:t>（提供 2025年度经会计师事务所或审计机构审计的财务审计报告及财务报表(至少包含会计师事务所或审计机构签章页、资产负债表、现金流量表、损益表/利润表)或响应文件递交截止日前6个月内开具的银行资信证明。银行资信证明可提供原件，也可提供复印件。（若上述材料确有客观原因无法提供的，供应商须提交书面承诺函，对自身商业信誉、财务状况情况作出承诺，并承诺所承诺内容真实有效，采购人有权对承诺事项开展核查核实）。</w:t>
      </w:r>
    </w:p>
    <w:p>
      <w:pPr>
        <w:jc w:val="center"/>
        <w:rPr>
          <w:rFonts w:hint="eastAsia"/>
          <w:b w:val="0"/>
          <w:bCs w:val="0"/>
          <w:sz w:val="28"/>
          <w:szCs w:val="28"/>
          <w:lang w:val="en-US" w:eastAsia="zh-CN"/>
        </w:rPr>
      </w:pPr>
      <w:r>
        <w:rPr>
          <w:rFonts w:hint="eastAsia"/>
          <w:b w:val="0"/>
          <w:bCs w:val="0"/>
          <w:sz w:val="28"/>
          <w:szCs w:val="28"/>
          <w:lang w:val="en-US" w:eastAsia="zh-CN"/>
        </w:rPr>
        <w:tab/>
      </w:r>
      <w:r>
        <w:rPr>
          <w:rFonts w:hint="eastAsia"/>
          <w:b/>
          <w:bCs/>
          <w:sz w:val="30"/>
          <w:szCs w:val="30"/>
          <w:lang w:val="en-US" w:eastAsia="zh-CN"/>
        </w:rPr>
        <w:t>承诺函</w:t>
      </w:r>
    </w:p>
    <w:p>
      <w:pPr>
        <w:rPr>
          <w:rFonts w:hint="eastAsia"/>
          <w:b w:val="0"/>
          <w:bCs w:val="0"/>
          <w:sz w:val="28"/>
          <w:szCs w:val="28"/>
          <w:lang w:val="en-US" w:eastAsia="zh-CN"/>
        </w:rPr>
      </w:pPr>
      <w:r>
        <w:rPr>
          <w:rFonts w:hint="eastAsia"/>
          <w:b w:val="0"/>
          <w:bCs w:val="0"/>
          <w:sz w:val="28"/>
          <w:szCs w:val="28"/>
          <w:lang w:val="en-US" w:eastAsia="zh-CN"/>
        </w:rPr>
        <w:t>致：中国人民财险保险股份有限公司荆州市分公司</w:t>
      </w:r>
    </w:p>
    <w:p>
      <w:pPr>
        <w:keepNext w:val="0"/>
        <w:keepLines w:val="0"/>
        <w:pageBreakBefore w:val="0"/>
        <w:widowControl w:val="0"/>
        <w:kinsoku/>
        <w:wordWrap/>
        <w:overflowPunct/>
        <w:topLinePunct w:val="0"/>
        <w:autoSpaceDE/>
        <w:autoSpaceDN/>
        <w:bidi w:val="0"/>
        <w:adjustRightInd w:val="0"/>
        <w:snapToGrid/>
        <w:ind w:firstLine="560" w:firstLineChars="200"/>
        <w:textAlignment w:val="baseline"/>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本单位参与【个非安康险电梯轿厢宣传服务类】项目的投标工作，现就本单位财务状况、资金履约能力事宜郑重作出如下承诺：</w:t>
      </w:r>
    </w:p>
    <w:p>
      <w:pPr>
        <w:keepNext w:val="0"/>
        <w:keepLines w:val="0"/>
        <w:pageBreakBefore w:val="0"/>
        <w:widowControl w:val="0"/>
        <w:numPr>
          <w:ilvl w:val="0"/>
          <w:numId w:val="12"/>
        </w:numPr>
        <w:kinsoku/>
        <w:wordWrap/>
        <w:overflowPunct/>
        <w:topLinePunct w:val="0"/>
        <w:autoSpaceDE/>
        <w:autoSpaceDN/>
        <w:bidi w:val="0"/>
        <w:adjustRightInd w:val="0"/>
        <w:snapToGrid/>
        <w:ind w:left="-80" w:leftChars="0" w:firstLine="560" w:firstLineChars="0"/>
        <w:textAlignment w:val="baseline"/>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本单位经营状态稳定，财务状况良好，生产经营正常有序，无持续亏损、资不抵债、停业清算、破产重整及重大财务风险等情形。</w:t>
      </w:r>
    </w:p>
    <w:p>
      <w:pPr>
        <w:keepNext w:val="0"/>
        <w:keepLines w:val="0"/>
        <w:pageBreakBefore w:val="0"/>
        <w:widowControl w:val="0"/>
        <w:numPr>
          <w:ilvl w:val="0"/>
          <w:numId w:val="12"/>
        </w:numPr>
        <w:kinsoku/>
        <w:wordWrap/>
        <w:overflowPunct/>
        <w:topLinePunct w:val="0"/>
        <w:autoSpaceDE/>
        <w:autoSpaceDN/>
        <w:bidi w:val="0"/>
        <w:adjustRightInd w:val="0"/>
        <w:snapToGrid/>
        <w:ind w:left="-80" w:leftChars="0" w:firstLine="560" w:firstLineChars="0"/>
        <w:textAlignment w:val="baseline"/>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本单位银行账户往来及信用记录良好，无逾期欠款、不良信贷、失信违约等记录，具备履行本项目合同所必需的资金实力、财务保障能力与履约支付能力，能够保障项目服务全过程顺利实施。 </w:t>
      </w:r>
    </w:p>
    <w:p>
      <w:pPr>
        <w:keepNext w:val="0"/>
        <w:keepLines w:val="0"/>
        <w:pageBreakBefore w:val="0"/>
        <w:widowControl w:val="0"/>
        <w:numPr>
          <w:ilvl w:val="0"/>
          <w:numId w:val="12"/>
        </w:numPr>
        <w:kinsoku/>
        <w:wordWrap/>
        <w:overflowPunct/>
        <w:topLinePunct w:val="0"/>
        <w:autoSpaceDE/>
        <w:autoSpaceDN/>
        <w:bidi w:val="0"/>
        <w:adjustRightInd w:val="0"/>
        <w:snapToGrid/>
        <w:ind w:left="-80" w:leftChars="0" w:firstLine="560" w:firstLineChars="0"/>
        <w:textAlignment w:val="baseline"/>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本单位所提交全部投标资料均真实、合法、有效，不存在隐瞒、虚假、伪造的情形。</w:t>
      </w:r>
    </w:p>
    <w:p>
      <w:pPr>
        <w:keepNext w:val="0"/>
        <w:keepLines w:val="0"/>
        <w:pageBreakBefore w:val="0"/>
        <w:widowControl w:val="0"/>
        <w:numPr>
          <w:ilvl w:val="0"/>
          <w:numId w:val="12"/>
        </w:numPr>
        <w:kinsoku/>
        <w:wordWrap/>
        <w:overflowPunct/>
        <w:topLinePunct w:val="0"/>
        <w:autoSpaceDE/>
        <w:autoSpaceDN/>
        <w:bidi w:val="0"/>
        <w:adjustRightInd w:val="0"/>
        <w:snapToGrid/>
        <w:ind w:left="-80" w:leftChars="0" w:firstLine="560" w:firstLineChars="0"/>
        <w:textAlignment w:val="baseline"/>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如若本次投标有幸中标，本单位有充足财力独立完成本项目全部服务工作，保证项目服务质量、实施进度、服务标准完全符合招标文件及后续合同各项要求。</w:t>
      </w:r>
    </w:p>
    <w:p>
      <w:pPr>
        <w:keepNext w:val="0"/>
        <w:keepLines w:val="0"/>
        <w:pageBreakBefore w:val="0"/>
        <w:widowControl w:val="0"/>
        <w:numPr>
          <w:ilvl w:val="0"/>
          <w:numId w:val="12"/>
        </w:numPr>
        <w:kinsoku/>
        <w:wordWrap/>
        <w:overflowPunct/>
        <w:topLinePunct w:val="0"/>
        <w:autoSpaceDE/>
        <w:autoSpaceDN/>
        <w:bidi w:val="0"/>
        <w:adjustRightInd w:val="0"/>
        <w:snapToGrid/>
        <w:ind w:left="-80" w:leftChars="0" w:firstLine="560" w:firstLineChars="0"/>
        <w:textAlignment w:val="baseline"/>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若经核查本单位实际财务状况、信用情况不满足履约条件，或存在虚假承诺，本单位自愿放弃中标资格；如已签订合同则接受解除合同处理，并承担由此给贵司造成的一切经济损失以及相应的违约责任，自愿接受行业信用惩戒。</w:t>
      </w:r>
      <w:r>
        <w:rPr>
          <w:rFonts w:hint="eastAsia" w:asciiTheme="minorEastAsia" w:hAnsiTheme="minorEastAsia" w:eastAsiaTheme="minorEastAsia" w:cstheme="minorEastAsia"/>
          <w:sz w:val="28"/>
          <w:szCs w:val="28"/>
          <w:lang w:val="en-US" w:eastAsia="zh-CN"/>
        </w:rPr>
        <w:br w:type="textWrapping"/>
      </w:r>
      <w:r>
        <w:rPr>
          <w:rFonts w:hint="eastAsia" w:asciiTheme="minorEastAsia" w:hAnsiTheme="minorEastAsia" w:eastAsiaTheme="minorEastAsia" w:cstheme="minorEastAsia"/>
          <w:sz w:val="28"/>
          <w:szCs w:val="28"/>
          <w:lang w:val="en-US" w:eastAsia="zh-CN"/>
        </w:rPr>
        <w:t> </w:t>
      </w:r>
      <w:r>
        <w:rPr>
          <w:rFonts w:hint="eastAsia" w:asciiTheme="minorEastAsia" w:hAnsiTheme="minorEastAsia" w:eastAsiaTheme="minorEastAsia" w:cstheme="minorEastAsia"/>
          <w:sz w:val="28"/>
          <w:szCs w:val="28"/>
          <w:lang w:val="en-US" w:eastAsia="zh-CN"/>
        </w:rPr>
        <w:br w:type="textWrapping"/>
      </w:r>
      <w:r>
        <w:rPr>
          <w:rFonts w:hint="eastAsia" w:asciiTheme="minorEastAsia" w:hAnsiTheme="minorEastAsia" w:eastAsiaTheme="minorEastAsia" w:cstheme="minorEastAsia"/>
          <w:sz w:val="28"/>
          <w:szCs w:val="28"/>
          <w:lang w:val="en-US" w:eastAsia="zh-CN"/>
        </w:rPr>
        <w:t>本单位愿意对以上承诺内容承担全部法律责任。</w:t>
      </w:r>
    </w:p>
    <w:p>
      <w:pPr>
        <w:keepNext w:val="0"/>
        <w:keepLines w:val="0"/>
        <w:pageBreakBefore w:val="0"/>
        <w:widowControl w:val="0"/>
        <w:numPr>
          <w:ilvl w:val="0"/>
          <w:numId w:val="0"/>
        </w:numPr>
        <w:kinsoku/>
        <w:wordWrap/>
        <w:overflowPunct/>
        <w:topLinePunct w:val="0"/>
        <w:autoSpaceDE/>
        <w:autoSpaceDN/>
        <w:bidi w:val="0"/>
        <w:adjustRightInd w:val="0"/>
        <w:snapToGrid/>
        <w:ind w:left="480" w:leftChars="0"/>
        <w:textAlignment w:val="baseline"/>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特此承诺！</w:t>
      </w:r>
    </w:p>
    <w:p>
      <w:pPr>
        <w:wordWrap w:val="0"/>
        <w:jc w:val="right"/>
        <w:rPr>
          <w:rFonts w:hint="eastAsia"/>
          <w:sz w:val="28"/>
          <w:szCs w:val="28"/>
          <w:u w:val="single"/>
          <w:lang w:val="en-US" w:eastAsia="zh-CN"/>
        </w:rPr>
      </w:pPr>
      <w:r>
        <w:rPr>
          <w:rFonts w:hint="eastAsia"/>
          <w:sz w:val="28"/>
          <w:szCs w:val="28"/>
          <w:lang w:val="en-US" w:eastAsia="zh-CN"/>
        </w:rPr>
        <w:t xml:space="preserve">承诺单位（盖章）： </w:t>
      </w:r>
      <w:r>
        <w:rPr>
          <w:rFonts w:hint="eastAsia"/>
          <w:sz w:val="28"/>
          <w:szCs w:val="28"/>
          <w:u w:val="single"/>
          <w:lang w:val="en-US" w:eastAsia="zh-CN"/>
        </w:rPr>
        <w:t xml:space="preserve">                     </w:t>
      </w:r>
    </w:p>
    <w:p>
      <w:pPr>
        <w:wordWrap w:val="0"/>
        <w:jc w:val="right"/>
        <w:rPr>
          <w:rFonts w:hint="eastAsia"/>
          <w:sz w:val="28"/>
          <w:szCs w:val="28"/>
          <w:lang w:val="en-US" w:eastAsia="zh-CN"/>
        </w:rPr>
      </w:pPr>
      <w:r>
        <w:rPr>
          <w:rFonts w:hint="eastAsia"/>
          <w:sz w:val="28"/>
          <w:szCs w:val="28"/>
          <w:lang w:val="en-US" w:eastAsia="zh-CN"/>
        </w:rPr>
        <w:t xml:space="preserve">           法定代表人（签字或盖章）：  </w:t>
      </w:r>
      <w:r>
        <w:rPr>
          <w:rFonts w:hint="eastAsia"/>
          <w:sz w:val="28"/>
          <w:szCs w:val="28"/>
          <w:u w:val="single"/>
          <w:lang w:val="en-US" w:eastAsia="zh-CN"/>
        </w:rPr>
        <w:t xml:space="preserve">               </w:t>
      </w:r>
      <w:r>
        <w:rPr>
          <w:rFonts w:hint="eastAsia"/>
          <w:sz w:val="28"/>
          <w:szCs w:val="28"/>
          <w:lang w:val="en-US" w:eastAsia="zh-CN"/>
        </w:rPr>
        <w:t xml:space="preserve"> </w:t>
      </w:r>
    </w:p>
    <w:p>
      <w:pPr>
        <w:wordWrap w:val="0"/>
        <w:jc w:val="right"/>
        <w:rPr>
          <w:rFonts w:hint="eastAsia"/>
          <w:sz w:val="28"/>
          <w:szCs w:val="28"/>
          <w:lang w:val="en-US" w:eastAsia="zh-CN"/>
        </w:rPr>
      </w:pPr>
      <w:r>
        <w:rPr>
          <w:rFonts w:hint="eastAsia"/>
          <w:sz w:val="28"/>
          <w:szCs w:val="28"/>
          <w:lang w:val="en-US" w:eastAsia="zh-CN"/>
        </w:rPr>
        <w:t>日期：     年     月    日</w:t>
      </w: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r>
        <w:rPr>
          <w:rFonts w:hint="eastAsia"/>
          <w:sz w:val="24"/>
          <w:szCs w:val="24"/>
          <w:lang w:val="en-US" w:eastAsia="zh-CN"/>
        </w:rPr>
        <w:t>附件7.7税收和社保证明资料</w:t>
      </w:r>
      <w:bookmarkEnd w:id="424"/>
    </w:p>
    <w:p>
      <w:pPr>
        <w:pStyle w:val="4"/>
        <w:numPr>
          <w:ilvl w:val="0"/>
          <w:numId w:val="0"/>
        </w:numPr>
        <w:adjustRightInd w:val="0"/>
        <w:snapToGrid w:val="0"/>
        <w:spacing w:before="0" w:after="0" w:line="360" w:lineRule="auto"/>
        <w:outlineLvl w:val="0"/>
        <w:rPr>
          <w:rFonts w:hint="eastAsia" w:ascii="Calibri Light" w:hAnsi="Calibri Light" w:eastAsia="宋体" w:cs="Times New Roman"/>
          <w:b w:val="0"/>
          <w:bCs w:val="0"/>
          <w:sz w:val="24"/>
          <w:szCs w:val="24"/>
          <w:lang w:val="en-US" w:eastAsia="zh-CN" w:bidi="ar-SA"/>
        </w:rPr>
      </w:pPr>
      <w:bookmarkStart w:id="425" w:name="_Toc23036"/>
      <w:r>
        <w:rPr>
          <w:rFonts w:hint="eastAsia" w:ascii="Calibri Light" w:hAnsi="Calibri Light" w:eastAsia="宋体" w:cs="Times New Roman"/>
          <w:b w:val="0"/>
          <w:bCs w:val="0"/>
          <w:sz w:val="24"/>
          <w:szCs w:val="24"/>
          <w:lang w:val="en-US" w:eastAsia="zh-CN" w:bidi="ar-SA"/>
        </w:rPr>
        <w:t>提供近6个月任意一个月的税收缴纳凭证，依法免税的，应提供依法免税的相关证明文件。提供近6个月任意一个月的社会保障资金缴纳凭证，依法免缴的，应提供依法免缴的相关证明文件。（</w:t>
      </w:r>
      <w:r>
        <w:rPr>
          <w:rFonts w:hint="eastAsia" w:cs="Times New Roman"/>
          <w:b w:val="0"/>
          <w:bCs w:val="0"/>
          <w:sz w:val="24"/>
          <w:szCs w:val="24"/>
          <w:lang w:val="en-US" w:eastAsia="zh-CN" w:bidi="ar-SA"/>
        </w:rPr>
        <w:t>若上述材料确有客观原因无法提供的，供应商须提交书面承诺函，对自身税收和社保证明情况作出承诺，并承诺所承诺内容真实有效，采购人有权对承诺事项开展核查核实</w:t>
      </w:r>
      <w:r>
        <w:rPr>
          <w:rFonts w:hint="eastAsia" w:ascii="Calibri Light" w:hAnsi="Calibri Light" w:eastAsia="宋体" w:cs="Times New Roman"/>
          <w:b w:val="0"/>
          <w:bCs w:val="0"/>
          <w:sz w:val="24"/>
          <w:szCs w:val="24"/>
          <w:lang w:val="en-US" w:eastAsia="zh-CN" w:bidi="ar-SA"/>
        </w:rPr>
        <w:t>）</w:t>
      </w:r>
      <w:r>
        <w:rPr>
          <w:rFonts w:hint="eastAsia" w:cs="Times New Roman"/>
          <w:b w:val="0"/>
          <w:bCs w:val="0"/>
          <w:sz w:val="24"/>
          <w:szCs w:val="24"/>
          <w:lang w:val="en-US" w:eastAsia="zh-CN" w:bidi="ar-SA"/>
        </w:rPr>
        <w:t>。</w:t>
      </w:r>
    </w:p>
    <w:p>
      <w:pPr>
        <w:keepNext w:val="0"/>
        <w:keepLines w:val="0"/>
        <w:pageBreakBefore w:val="0"/>
        <w:widowControl w:val="0"/>
        <w:kinsoku/>
        <w:wordWrap/>
        <w:overflowPunct/>
        <w:topLinePunct w:val="0"/>
        <w:autoSpaceDE/>
        <w:autoSpaceDN/>
        <w:bidi w:val="0"/>
        <w:adjustRightInd w:val="0"/>
        <w:snapToGrid/>
        <w:spacing w:line="480" w:lineRule="auto"/>
        <w:jc w:val="both"/>
        <w:textAlignment w:val="baseline"/>
        <w:rPr>
          <w:rFonts w:hint="eastAsia" w:asciiTheme="majorEastAsia" w:hAnsiTheme="majorEastAsia" w:eastAsiaTheme="majorEastAsia" w:cstheme="majorEastAsia"/>
          <w:b/>
          <w:bCs/>
          <w:sz w:val="28"/>
          <w:szCs w:val="28"/>
          <w:lang w:val="en-US" w:eastAsia="zh-CN"/>
        </w:rPr>
      </w:pPr>
    </w:p>
    <w:p>
      <w:pPr>
        <w:keepNext w:val="0"/>
        <w:keepLines w:val="0"/>
        <w:pageBreakBefore w:val="0"/>
        <w:widowControl w:val="0"/>
        <w:kinsoku/>
        <w:wordWrap/>
        <w:overflowPunct/>
        <w:topLinePunct w:val="0"/>
        <w:autoSpaceDE/>
        <w:autoSpaceDN/>
        <w:bidi w:val="0"/>
        <w:adjustRightInd w:val="0"/>
        <w:snapToGrid/>
        <w:spacing w:line="480" w:lineRule="auto"/>
        <w:jc w:val="center"/>
        <w:textAlignment w:val="baseline"/>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b/>
          <w:bCs/>
          <w:sz w:val="28"/>
          <w:szCs w:val="28"/>
          <w:lang w:val="en-US" w:eastAsia="zh-CN"/>
        </w:rPr>
        <w:t>社保证明资料承诺函</w:t>
      </w:r>
    </w:p>
    <w:p>
      <w:pPr>
        <w:keepNext w:val="0"/>
        <w:keepLines w:val="0"/>
        <w:pageBreakBefore w:val="0"/>
        <w:widowControl w:val="0"/>
        <w:kinsoku/>
        <w:wordWrap/>
        <w:overflowPunct/>
        <w:topLinePunct w:val="0"/>
        <w:autoSpaceDE/>
        <w:autoSpaceDN/>
        <w:bidi w:val="0"/>
        <w:adjustRightInd w:val="0"/>
        <w:snapToGrid/>
        <w:spacing w:line="480" w:lineRule="auto"/>
        <w:textAlignment w:val="baseline"/>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致：（中国人民财险保险股份有限公司荆州市分公司）</w:t>
      </w:r>
    </w:p>
    <w:p>
      <w:pPr>
        <w:keepNext w:val="0"/>
        <w:keepLines w:val="0"/>
        <w:pageBreakBefore w:val="0"/>
        <w:widowControl w:val="0"/>
        <w:kinsoku/>
        <w:wordWrap/>
        <w:overflowPunct/>
        <w:topLinePunct w:val="0"/>
        <w:autoSpaceDE/>
        <w:autoSpaceDN/>
        <w:bidi w:val="0"/>
        <w:adjustRightInd/>
        <w:snapToGrid/>
        <w:spacing w:line="500" w:lineRule="exact"/>
        <w:ind w:firstLine="561"/>
        <w:textAlignment w:val="auto"/>
        <w:rPr>
          <w:rFonts w:hint="eastAsia" w:ascii="Times New Roman" w:eastAsia="宋体"/>
          <w:sz w:val="28"/>
          <w:szCs w:val="24"/>
          <w:lang w:val="en-US" w:eastAsia="zh-CN"/>
        </w:rPr>
      </w:pPr>
      <w:r>
        <w:rPr>
          <w:rFonts w:hint="eastAsia" w:ascii="Times New Roman" w:eastAsia="宋体"/>
          <w:sz w:val="28"/>
          <w:szCs w:val="24"/>
          <w:lang w:val="en-US" w:eastAsia="zh-CN"/>
        </w:rPr>
        <w:t>我方 XX ，作为参加本项目投标供应商，郑重作出如下承诺:</w:t>
      </w:r>
    </w:p>
    <w:p>
      <w:pPr>
        <w:keepNext w:val="0"/>
        <w:keepLines w:val="0"/>
        <w:pageBreakBefore w:val="0"/>
        <w:widowControl w:val="0"/>
        <w:kinsoku/>
        <w:wordWrap/>
        <w:overflowPunct/>
        <w:topLinePunct w:val="0"/>
        <w:autoSpaceDE/>
        <w:autoSpaceDN/>
        <w:bidi w:val="0"/>
        <w:adjustRightInd/>
        <w:snapToGrid/>
        <w:spacing w:line="500" w:lineRule="exact"/>
        <w:ind w:firstLine="561"/>
        <w:textAlignment w:val="auto"/>
        <w:rPr>
          <w:rFonts w:hint="eastAsia" w:ascii="Times New Roman" w:eastAsia="宋体"/>
          <w:sz w:val="28"/>
          <w:szCs w:val="24"/>
          <w:lang w:val="en-US" w:eastAsia="zh-CN"/>
        </w:rPr>
      </w:pPr>
      <w:r>
        <w:rPr>
          <w:rFonts w:hint="eastAsia" w:ascii="Times New Roman" w:eastAsia="宋体"/>
          <w:sz w:val="28"/>
          <w:szCs w:val="24"/>
          <w:lang w:val="en-US" w:eastAsia="zh-CN"/>
        </w:rPr>
        <w:t>本单位合法合规经营，并严格遵守《中华人民共和国社会保险法》等相关法律法规、政策规定。</w:t>
      </w:r>
    </w:p>
    <w:p>
      <w:pPr>
        <w:keepNext w:val="0"/>
        <w:keepLines w:val="0"/>
        <w:pageBreakBefore w:val="0"/>
        <w:widowControl w:val="0"/>
        <w:kinsoku/>
        <w:wordWrap/>
        <w:overflowPunct/>
        <w:topLinePunct w:val="0"/>
        <w:autoSpaceDE/>
        <w:autoSpaceDN/>
        <w:bidi w:val="0"/>
        <w:adjustRightInd/>
        <w:snapToGrid/>
        <w:spacing w:line="500" w:lineRule="exact"/>
        <w:ind w:firstLine="561"/>
        <w:textAlignment w:val="auto"/>
        <w:rPr>
          <w:rFonts w:hint="eastAsia" w:ascii="Times New Roman" w:eastAsia="宋体"/>
          <w:sz w:val="28"/>
          <w:szCs w:val="24"/>
          <w:lang w:val="en-US" w:eastAsia="zh-CN"/>
        </w:rPr>
      </w:pPr>
      <w:r>
        <w:rPr>
          <w:rFonts w:hint="eastAsia" w:ascii="Times New Roman" w:eastAsia="宋体"/>
          <w:sz w:val="28"/>
          <w:szCs w:val="24"/>
          <w:lang w:val="en-US" w:eastAsia="zh-CN"/>
        </w:rPr>
        <w:t>我方承诺:本单位社保缴纳情况真实合规，不存在虚假填报、隐瞒、伪造等情形。若后续发现与本次资质证明承诺内容与实际事实不符，本单位自愿承担由此产生的一切法律责任，违约责任及经济损失，自动丧失本次采购项目参选、中选资格，无条件接受采购单位取消合作、作废结果、并纳入失信供应商名单等全部处理决定。</w:t>
      </w:r>
    </w:p>
    <w:p>
      <w:pPr>
        <w:keepNext w:val="0"/>
        <w:keepLines w:val="0"/>
        <w:pageBreakBefore w:val="0"/>
        <w:widowControl w:val="0"/>
        <w:kinsoku/>
        <w:wordWrap/>
        <w:overflowPunct/>
        <w:topLinePunct w:val="0"/>
        <w:autoSpaceDE/>
        <w:autoSpaceDN/>
        <w:bidi w:val="0"/>
        <w:adjustRightInd/>
        <w:snapToGrid/>
        <w:spacing w:line="500" w:lineRule="exact"/>
        <w:ind w:firstLine="561"/>
        <w:textAlignment w:val="auto"/>
        <w:rPr>
          <w:rFonts w:hint="eastAsia" w:ascii="Times New Roman" w:eastAsia="宋体"/>
          <w:sz w:val="28"/>
          <w:szCs w:val="24"/>
          <w:lang w:val="en-US" w:eastAsia="zh-CN"/>
        </w:rPr>
      </w:pPr>
      <w:r>
        <w:rPr>
          <w:rFonts w:hint="eastAsia" w:ascii="Times New Roman" w:eastAsia="宋体"/>
          <w:sz w:val="28"/>
          <w:szCs w:val="24"/>
          <w:lang w:val="en-US" w:eastAsia="zh-CN"/>
        </w:rPr>
        <w:t>本承诺函真实有效，一经出具即刻生效，具有独立法律效力，不可撤销。</w:t>
      </w:r>
    </w:p>
    <w:p>
      <w:pPr>
        <w:keepNext w:val="0"/>
        <w:keepLines w:val="0"/>
        <w:pageBreakBefore w:val="0"/>
        <w:widowControl w:val="0"/>
        <w:kinsoku/>
        <w:wordWrap/>
        <w:overflowPunct/>
        <w:topLinePunct w:val="0"/>
        <w:autoSpaceDE/>
        <w:autoSpaceDN/>
        <w:bidi w:val="0"/>
        <w:adjustRightInd/>
        <w:snapToGrid/>
        <w:spacing w:line="500" w:lineRule="exact"/>
        <w:ind w:firstLine="561"/>
        <w:textAlignment w:val="auto"/>
        <w:rPr>
          <w:rFonts w:hint="eastAsia"/>
          <w:sz w:val="28"/>
          <w:szCs w:val="24"/>
          <w:lang w:val="en-US" w:eastAsia="zh-CN"/>
        </w:rPr>
      </w:pPr>
      <w:r>
        <w:rPr>
          <w:rFonts w:hint="eastAsia" w:ascii="Times New Roman" w:eastAsia="宋体"/>
          <w:sz w:val="28"/>
          <w:szCs w:val="24"/>
          <w:lang w:val="en-US" w:eastAsia="zh-CN"/>
        </w:rPr>
        <w:t>特此承诺！</w:t>
      </w:r>
    </w:p>
    <w:p>
      <w:pPr>
        <w:wordWrap w:val="0"/>
        <w:jc w:val="right"/>
        <w:rPr>
          <w:rFonts w:hint="eastAsia" w:ascii="Times New Roman" w:eastAsia="宋体"/>
          <w:sz w:val="28"/>
          <w:szCs w:val="24"/>
          <w:lang w:val="en-US" w:eastAsia="zh-CN"/>
        </w:rPr>
      </w:pPr>
      <w:r>
        <w:rPr>
          <w:rFonts w:hint="eastAsia" w:ascii="Times New Roman" w:eastAsia="宋体"/>
          <w:sz w:val="28"/>
          <w:szCs w:val="24"/>
          <w:lang w:val="en-US" w:eastAsia="zh-CN"/>
        </w:rPr>
        <w:t xml:space="preserve">            </w:t>
      </w:r>
    </w:p>
    <w:p>
      <w:pPr>
        <w:wordWrap w:val="0"/>
        <w:jc w:val="right"/>
        <w:rPr>
          <w:rFonts w:hint="eastAsia"/>
          <w:sz w:val="28"/>
          <w:szCs w:val="28"/>
          <w:u w:val="single"/>
          <w:lang w:val="en-US" w:eastAsia="zh-CN"/>
        </w:rPr>
      </w:pPr>
      <w:r>
        <w:rPr>
          <w:rFonts w:hint="eastAsia" w:ascii="Times New Roman" w:eastAsia="宋体"/>
          <w:sz w:val="28"/>
          <w:szCs w:val="24"/>
          <w:lang w:val="en-US" w:eastAsia="zh-CN"/>
        </w:rPr>
        <w:t xml:space="preserve"> </w:t>
      </w:r>
      <w:r>
        <w:rPr>
          <w:rFonts w:hint="eastAsia"/>
          <w:sz w:val="28"/>
          <w:szCs w:val="28"/>
          <w:lang w:val="en-US" w:eastAsia="zh-CN"/>
        </w:rPr>
        <w:t xml:space="preserve">承诺单位（盖章）： </w:t>
      </w:r>
      <w:r>
        <w:rPr>
          <w:rFonts w:hint="eastAsia"/>
          <w:sz w:val="28"/>
          <w:szCs w:val="28"/>
          <w:u w:val="single"/>
          <w:lang w:val="en-US" w:eastAsia="zh-CN"/>
        </w:rPr>
        <w:t xml:space="preserve">                     </w:t>
      </w:r>
    </w:p>
    <w:p>
      <w:pPr>
        <w:wordWrap w:val="0"/>
        <w:jc w:val="right"/>
        <w:rPr>
          <w:rFonts w:hint="eastAsia"/>
          <w:sz w:val="28"/>
          <w:szCs w:val="28"/>
          <w:lang w:val="en-US" w:eastAsia="zh-CN"/>
        </w:rPr>
      </w:pPr>
      <w:r>
        <w:rPr>
          <w:rFonts w:hint="eastAsia"/>
          <w:sz w:val="28"/>
          <w:szCs w:val="28"/>
          <w:lang w:val="en-US" w:eastAsia="zh-CN"/>
        </w:rPr>
        <w:t xml:space="preserve">           法定代表人（签字或盖章）：  </w:t>
      </w:r>
      <w:r>
        <w:rPr>
          <w:rFonts w:hint="eastAsia"/>
          <w:sz w:val="28"/>
          <w:szCs w:val="28"/>
          <w:u w:val="single"/>
          <w:lang w:val="en-US" w:eastAsia="zh-CN"/>
        </w:rPr>
        <w:t xml:space="preserve">               </w:t>
      </w:r>
      <w:r>
        <w:rPr>
          <w:rFonts w:hint="eastAsia"/>
          <w:sz w:val="28"/>
          <w:szCs w:val="28"/>
          <w:lang w:val="en-US" w:eastAsia="zh-CN"/>
        </w:rPr>
        <w:t xml:space="preserve"> </w:t>
      </w:r>
    </w:p>
    <w:p>
      <w:pPr>
        <w:wordWrap w:val="0"/>
        <w:jc w:val="right"/>
        <w:rPr>
          <w:rFonts w:hint="eastAsia"/>
          <w:lang w:val="en-US" w:eastAsia="zh-CN"/>
        </w:rPr>
      </w:pPr>
      <w:r>
        <w:rPr>
          <w:rFonts w:hint="eastAsia"/>
          <w:sz w:val="28"/>
          <w:szCs w:val="28"/>
          <w:lang w:val="en-US" w:eastAsia="zh-CN"/>
        </w:rPr>
        <w:t>日期：     年     月    日</w:t>
      </w:r>
    </w:p>
    <w:p>
      <w:pPr>
        <w:keepNext w:val="0"/>
        <w:keepLines w:val="0"/>
        <w:pageBreakBefore w:val="0"/>
        <w:widowControl w:val="0"/>
        <w:kinsoku/>
        <w:wordWrap/>
        <w:overflowPunct/>
        <w:topLinePunct w:val="0"/>
        <w:autoSpaceDE/>
        <w:autoSpaceDN/>
        <w:bidi w:val="0"/>
        <w:adjustRightInd/>
        <w:snapToGrid/>
        <w:spacing w:line="360" w:lineRule="auto"/>
        <w:ind w:firstLine="561"/>
        <w:jc w:val="right"/>
        <w:textAlignment w:val="auto"/>
        <w:rPr>
          <w:rFonts w:hint="default"/>
          <w:sz w:val="28"/>
          <w:szCs w:val="24"/>
          <w:lang w:val="en-US" w:eastAsia="zh-CN"/>
        </w:rPr>
      </w:pPr>
    </w:p>
    <w:p>
      <w:pPr>
        <w:pStyle w:val="9"/>
        <w:jc w:val="center"/>
        <w:rPr>
          <w:rFonts w:hint="default" w:ascii="宋体" w:hAnsi="宋体" w:eastAsia="宋体" w:cs="宋体"/>
          <w:sz w:val="24"/>
          <w:szCs w:val="24"/>
          <w:lang w:val="en-US" w:eastAsia="zh-CN"/>
        </w:rPr>
      </w:pPr>
      <w:r>
        <w:rPr>
          <w:rFonts w:hint="eastAsia" w:asciiTheme="majorEastAsia" w:hAnsiTheme="majorEastAsia" w:eastAsiaTheme="majorEastAsia" w:cstheme="majorEastAsia"/>
          <w:b/>
          <w:bCs/>
          <w:sz w:val="28"/>
          <w:szCs w:val="28"/>
          <w:lang w:val="en-US" w:eastAsia="zh-CN" w:bidi="ar-SA"/>
        </w:rPr>
        <w:t>税收证明资料承诺函</w:t>
      </w:r>
    </w:p>
    <w:p>
      <w:pPr>
        <w:pStyle w:val="4"/>
        <w:numPr>
          <w:ilvl w:val="0"/>
          <w:numId w:val="0"/>
        </w:numPr>
        <w:adjustRightInd w:val="0"/>
        <w:snapToGrid w:val="0"/>
        <w:spacing w:before="0" w:after="0" w:line="360" w:lineRule="auto"/>
        <w:jc w:val="left"/>
        <w:outlineLvl w:val="0"/>
        <w:rPr>
          <w:rFonts w:hint="eastAsia" w:asciiTheme="majorEastAsia" w:hAnsiTheme="majorEastAsia" w:eastAsiaTheme="majorEastAsia" w:cstheme="majorEastAsia"/>
          <w:b w:val="0"/>
          <w:bCs w:val="0"/>
          <w:sz w:val="28"/>
          <w:szCs w:val="28"/>
          <w:lang w:val="en-US" w:eastAsia="zh-CN" w:bidi="ar-SA"/>
        </w:rPr>
      </w:pPr>
      <w:r>
        <w:rPr>
          <w:rFonts w:hint="eastAsia" w:asciiTheme="majorEastAsia" w:hAnsiTheme="majorEastAsia" w:eastAsiaTheme="majorEastAsia" w:cstheme="majorEastAsia"/>
          <w:b w:val="0"/>
          <w:bCs w:val="0"/>
          <w:sz w:val="28"/>
          <w:szCs w:val="28"/>
          <w:lang w:val="en-US" w:eastAsia="zh-CN" w:bidi="ar-SA"/>
        </w:rPr>
        <w:t>致：中国人民财产保险股份有限公司荆州市分公司</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Times New Roman" w:eastAsia="宋体"/>
          <w:sz w:val="28"/>
          <w:szCs w:val="24"/>
          <w:lang w:val="en-US" w:eastAsia="zh-CN"/>
        </w:rPr>
      </w:pPr>
      <w:r>
        <w:rPr>
          <w:rFonts w:hint="eastAsia" w:ascii="Times New Roman" w:eastAsia="宋体"/>
          <w:sz w:val="28"/>
          <w:szCs w:val="24"/>
          <w:lang w:val="en-US" w:eastAsia="zh-CN"/>
        </w:rPr>
        <w:t>我方XX，作为参加本项目投标供应商，现就税收证明材料相关事宜承诺如下：</w:t>
      </w:r>
    </w:p>
    <w:p>
      <w:pPr>
        <w:wordWrap/>
        <w:ind w:firstLine="560" w:firstLineChars="200"/>
        <w:jc w:val="left"/>
        <w:rPr>
          <w:rFonts w:hint="eastAsia"/>
          <w:sz w:val="28"/>
          <w:szCs w:val="28"/>
          <w:u w:val="single"/>
          <w:lang w:val="en-US" w:eastAsia="zh-CN"/>
        </w:rPr>
      </w:pPr>
      <w:r>
        <w:rPr>
          <w:rFonts w:hint="eastAsia" w:ascii="Times New Roman" w:eastAsia="宋体"/>
          <w:sz w:val="28"/>
          <w:szCs w:val="24"/>
          <w:lang w:val="en-US" w:eastAsia="zh-CN"/>
        </w:rPr>
        <w:t>我方依法履行纳税义务，严格遵守国家税收相关法律法规，按时足额申报、缴纳各项税款，不存在欠缴税款、偷税、漏税等税收违法违规情形。如中标后，我方将持续依法依规完成纳税申报及税款缴纳工作，保证项目实施期间纳税状态合规。 </w:t>
      </w:r>
      <w:r>
        <w:rPr>
          <w:rFonts w:hint="eastAsia" w:ascii="Times New Roman" w:eastAsia="宋体"/>
          <w:sz w:val="28"/>
          <w:szCs w:val="24"/>
          <w:lang w:val="en-US" w:eastAsia="zh-CN"/>
        </w:rPr>
        <w:br w:type="textWrapping"/>
      </w:r>
      <w:r>
        <w:rPr>
          <w:rFonts w:hint="eastAsia" w:eastAsia="宋体"/>
          <w:sz w:val="28"/>
          <w:szCs w:val="24"/>
          <w:lang w:val="en-US" w:eastAsia="zh-CN"/>
        </w:rPr>
        <w:t xml:space="preserve">    </w:t>
      </w:r>
      <w:r>
        <w:rPr>
          <w:rFonts w:hint="eastAsia" w:ascii="Times New Roman" w:eastAsia="宋体"/>
          <w:sz w:val="28"/>
          <w:szCs w:val="24"/>
          <w:lang w:val="en-US" w:eastAsia="zh-CN"/>
        </w:rPr>
        <w:t>我方承诺本单位税收相关情况全部属实，投标、履约全过程遵守税收及招投标相关法律法规。若存在虚假承诺，自愿承担投标无效、取消中标资格、赔偿全部损失并记入不良信用记录等一切后果。</w:t>
      </w:r>
      <w:r>
        <w:rPr>
          <w:rFonts w:hint="eastAsia" w:ascii="Times New Roman" w:eastAsia="宋体"/>
          <w:sz w:val="28"/>
          <w:szCs w:val="24"/>
          <w:lang w:val="en-US" w:eastAsia="zh-CN"/>
        </w:rPr>
        <w:br w:type="textWrapping"/>
      </w:r>
      <w:r>
        <w:rPr>
          <w:rFonts w:hint="eastAsia" w:ascii="Times New Roman" w:eastAsia="宋体"/>
          <w:sz w:val="28"/>
          <w:szCs w:val="24"/>
          <w:lang w:val="en-US" w:eastAsia="zh-CN"/>
        </w:rPr>
        <w:t>特此承诺！</w:t>
      </w:r>
      <w:r>
        <w:rPr>
          <w:rFonts w:hint="eastAsia" w:ascii="Times New Roman" w:eastAsia="宋体"/>
          <w:sz w:val="28"/>
          <w:szCs w:val="24"/>
          <w:lang w:val="en-US" w:eastAsia="zh-CN"/>
        </w:rPr>
        <w:br w:type="textWrapping"/>
      </w:r>
      <w:r>
        <w:rPr>
          <w:rFonts w:hint="eastAsia" w:eastAsia="宋体"/>
          <w:sz w:val="28"/>
          <w:szCs w:val="24"/>
          <w:lang w:val="en-US" w:eastAsia="zh-CN"/>
        </w:rPr>
        <w:t xml:space="preserve">                    </w:t>
      </w:r>
      <w:r>
        <w:rPr>
          <w:rFonts w:hint="eastAsia" w:ascii="Times New Roman" w:eastAsia="宋体"/>
          <w:sz w:val="28"/>
          <w:szCs w:val="24"/>
          <w:lang w:val="en-US" w:eastAsia="zh-CN"/>
        </w:rPr>
        <w:t xml:space="preserve"> </w:t>
      </w:r>
      <w:r>
        <w:rPr>
          <w:rFonts w:hint="eastAsia"/>
          <w:sz w:val="28"/>
          <w:szCs w:val="28"/>
          <w:lang w:val="en-US" w:eastAsia="zh-CN"/>
        </w:rPr>
        <w:t xml:space="preserve">承诺单位（盖章）： </w:t>
      </w:r>
      <w:r>
        <w:rPr>
          <w:rFonts w:hint="eastAsia"/>
          <w:sz w:val="28"/>
          <w:szCs w:val="28"/>
          <w:u w:val="single"/>
          <w:lang w:val="en-US" w:eastAsia="zh-CN"/>
        </w:rPr>
        <w:t xml:space="preserve">                     </w:t>
      </w:r>
    </w:p>
    <w:p>
      <w:pPr>
        <w:wordWrap w:val="0"/>
        <w:jc w:val="right"/>
        <w:rPr>
          <w:rFonts w:hint="eastAsia"/>
          <w:sz w:val="28"/>
          <w:szCs w:val="28"/>
          <w:lang w:val="en-US" w:eastAsia="zh-CN"/>
        </w:rPr>
      </w:pPr>
      <w:r>
        <w:rPr>
          <w:rFonts w:hint="eastAsia"/>
          <w:sz w:val="28"/>
          <w:szCs w:val="28"/>
          <w:lang w:val="en-US" w:eastAsia="zh-CN"/>
        </w:rPr>
        <w:t xml:space="preserve">           法定代表人（签字或盖章）：  </w:t>
      </w:r>
      <w:r>
        <w:rPr>
          <w:rFonts w:hint="eastAsia"/>
          <w:sz w:val="28"/>
          <w:szCs w:val="28"/>
          <w:u w:val="single"/>
          <w:lang w:val="en-US" w:eastAsia="zh-CN"/>
        </w:rPr>
        <w:t xml:space="preserve">               </w:t>
      </w:r>
      <w:r>
        <w:rPr>
          <w:rFonts w:hint="eastAsia"/>
          <w:sz w:val="28"/>
          <w:szCs w:val="28"/>
          <w:lang w:val="en-US" w:eastAsia="zh-CN"/>
        </w:rPr>
        <w:t xml:space="preserve"> </w:t>
      </w:r>
    </w:p>
    <w:p>
      <w:pPr>
        <w:wordWrap w:val="0"/>
        <w:jc w:val="right"/>
        <w:rPr>
          <w:rFonts w:hint="eastAsia"/>
          <w:sz w:val="28"/>
          <w:szCs w:val="28"/>
          <w:lang w:val="en-US" w:eastAsia="zh-CN"/>
        </w:rPr>
      </w:pPr>
      <w:r>
        <w:rPr>
          <w:rFonts w:hint="eastAsia"/>
          <w:sz w:val="28"/>
          <w:szCs w:val="28"/>
          <w:lang w:val="en-US" w:eastAsia="zh-CN"/>
        </w:rPr>
        <w:t>日期：     年     月    日</w:t>
      </w: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r>
        <w:rPr>
          <w:rFonts w:hint="eastAsia"/>
          <w:sz w:val="24"/>
          <w:szCs w:val="24"/>
          <w:lang w:val="en-US" w:eastAsia="zh-CN"/>
        </w:rPr>
        <w:t>附件7.8未列入供应商黑名单且未在禁入期承诺函</w:t>
      </w:r>
      <w:bookmarkEnd w:id="425"/>
    </w:p>
    <w:p>
      <w:pPr>
        <w:keepNext w:val="0"/>
        <w:keepLines w:val="0"/>
        <w:pageBreakBefore w:val="0"/>
        <w:widowControl w:val="0"/>
        <w:kinsoku/>
        <w:wordWrap/>
        <w:overflowPunct/>
        <w:topLinePunct w:val="0"/>
        <w:autoSpaceDE/>
        <w:autoSpaceDN/>
        <w:bidi w:val="0"/>
        <w:adjustRightInd w:val="0"/>
        <w:snapToGrid/>
        <w:spacing w:line="480" w:lineRule="auto"/>
        <w:textAlignment w:val="baseline"/>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致：（中国人民财险保险股份有限公司</w:t>
      </w:r>
      <w:r>
        <w:rPr>
          <w:rFonts w:hint="eastAsia" w:ascii="宋体" w:hAnsi="宋体" w:cs="宋体"/>
          <w:sz w:val="28"/>
          <w:szCs w:val="28"/>
          <w:lang w:val="en-US" w:eastAsia="zh-CN"/>
        </w:rPr>
        <w:t>荆州市分公司</w:t>
      </w:r>
      <w:r>
        <w:rPr>
          <w:rFonts w:hint="eastAsia" w:ascii="宋体" w:hAnsi="宋体" w:eastAsia="宋体" w:cs="宋体"/>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sz w:val="28"/>
          <w:szCs w:val="24"/>
          <w:lang w:val="en-US" w:eastAsia="zh-CN"/>
        </w:rPr>
      </w:pPr>
      <w:r>
        <w:rPr>
          <w:rFonts w:hint="default"/>
          <w:sz w:val="28"/>
          <w:szCs w:val="24"/>
          <w:lang w:val="en-US" w:eastAsia="zh-CN"/>
        </w:rPr>
        <w:t>我方</w:t>
      </w:r>
      <w:r>
        <w:rPr>
          <w:rFonts w:hint="eastAsia"/>
          <w:sz w:val="28"/>
          <w:szCs w:val="24"/>
          <w:lang w:val="en-US" w:eastAsia="zh-CN"/>
        </w:rPr>
        <w:t xml:space="preserve"> </w:t>
      </w:r>
      <w:r>
        <w:rPr>
          <w:rFonts w:hint="eastAsia"/>
          <w:sz w:val="28"/>
          <w:szCs w:val="24"/>
          <w:u w:val="single"/>
          <w:lang w:val="en-US" w:eastAsia="zh-CN"/>
        </w:rPr>
        <w:t xml:space="preserve">      </w:t>
      </w:r>
      <w:r>
        <w:rPr>
          <w:rFonts w:hint="default"/>
          <w:sz w:val="28"/>
          <w:szCs w:val="24"/>
          <w:u w:val="single"/>
          <w:lang w:val="en-US" w:eastAsia="zh-CN"/>
        </w:rPr>
        <w:t>(</w:t>
      </w:r>
      <w:r>
        <w:rPr>
          <w:rFonts w:hint="eastAsia"/>
          <w:sz w:val="28"/>
          <w:szCs w:val="24"/>
          <w:u w:val="single"/>
          <w:lang w:val="en-US" w:eastAsia="zh-CN"/>
        </w:rPr>
        <w:t xml:space="preserve">XX公司 </w:t>
      </w:r>
      <w:r>
        <w:rPr>
          <w:rFonts w:hint="default"/>
          <w:sz w:val="28"/>
          <w:szCs w:val="24"/>
          <w:u w:val="single"/>
          <w:lang w:val="en-US" w:eastAsia="zh-CN"/>
        </w:rPr>
        <w:t>)</w:t>
      </w:r>
      <w:r>
        <w:rPr>
          <w:rFonts w:hint="eastAsia"/>
          <w:sz w:val="28"/>
          <w:szCs w:val="24"/>
          <w:u w:val="single"/>
          <w:lang w:val="en-US" w:eastAsia="zh-CN"/>
        </w:rPr>
        <w:t xml:space="preserve">     </w:t>
      </w:r>
      <w:r>
        <w:rPr>
          <w:rFonts w:hint="default"/>
          <w:sz w:val="28"/>
          <w:szCs w:val="24"/>
          <w:lang w:val="en-US" w:eastAsia="zh-CN"/>
        </w:rPr>
        <w:t>承诺截至本项目响应文件递交截止时间:我方未被列入采购人及其所隶属的中国人民保险各级机构的供应商黑名单且未在禁入期内。</w:t>
      </w:r>
    </w:p>
    <w:p>
      <w:pPr>
        <w:pStyle w:val="9"/>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default"/>
          <w:sz w:val="28"/>
          <w:szCs w:val="24"/>
          <w:lang w:val="en-US" w:eastAsia="zh-CN"/>
        </w:rPr>
      </w:pPr>
      <w:r>
        <w:rPr>
          <w:rFonts w:hint="default"/>
          <w:sz w:val="28"/>
          <w:szCs w:val="24"/>
          <w:lang w:val="en-US" w:eastAsia="zh-CN"/>
        </w:rPr>
        <w:t>特此承诺。</w:t>
      </w:r>
    </w:p>
    <w:p>
      <w:pPr>
        <w:pStyle w:val="9"/>
        <w:rPr>
          <w:rFonts w:hint="default"/>
          <w:sz w:val="28"/>
          <w:szCs w:val="24"/>
          <w:lang w:val="en-US" w:eastAsia="zh-CN"/>
        </w:rPr>
      </w:pPr>
    </w:p>
    <w:p>
      <w:pPr>
        <w:pStyle w:val="9"/>
        <w:rPr>
          <w:rFonts w:hint="default"/>
          <w:sz w:val="28"/>
          <w:szCs w:val="24"/>
          <w:lang w:val="en-US" w:eastAsia="zh-CN"/>
        </w:rPr>
      </w:pPr>
    </w:p>
    <w:p>
      <w:pPr>
        <w:pStyle w:val="9"/>
        <w:rPr>
          <w:rFonts w:hint="default"/>
          <w:sz w:val="28"/>
          <w:szCs w:val="24"/>
          <w:lang w:val="en-US" w:eastAsia="zh-CN"/>
        </w:rPr>
      </w:pPr>
    </w:p>
    <w:p>
      <w:pPr>
        <w:pStyle w:val="9"/>
        <w:wordWrap w:val="0"/>
        <w:jc w:val="right"/>
        <w:rPr>
          <w:rFonts w:hint="eastAsia"/>
          <w:sz w:val="28"/>
          <w:szCs w:val="24"/>
          <w:u w:val="single"/>
          <w:lang w:val="en-US" w:eastAsia="zh-CN"/>
        </w:rPr>
      </w:pPr>
      <w:r>
        <w:rPr>
          <w:rFonts w:hint="eastAsia"/>
          <w:sz w:val="28"/>
          <w:szCs w:val="24"/>
          <w:lang w:val="en-US" w:eastAsia="zh-CN"/>
        </w:rPr>
        <w:t>供应商名称：</w:t>
      </w:r>
      <w:r>
        <w:rPr>
          <w:rFonts w:hint="eastAsia"/>
          <w:sz w:val="28"/>
          <w:szCs w:val="24"/>
          <w:u w:val="single"/>
          <w:lang w:val="en-US" w:eastAsia="zh-CN"/>
        </w:rPr>
        <w:t xml:space="preserve">                  （公章）</w:t>
      </w:r>
    </w:p>
    <w:p>
      <w:pPr>
        <w:pStyle w:val="9"/>
        <w:wordWrap w:val="0"/>
        <w:jc w:val="right"/>
        <w:rPr>
          <w:rFonts w:hint="eastAsia"/>
          <w:strike w:val="0"/>
          <w:dstrike w:val="0"/>
          <w:sz w:val="28"/>
          <w:szCs w:val="24"/>
          <w:u w:val="none"/>
          <w:lang w:val="en-US" w:eastAsia="zh-CN"/>
        </w:rPr>
      </w:pPr>
      <w:r>
        <w:rPr>
          <w:rFonts w:hint="eastAsia"/>
          <w:strike w:val="0"/>
          <w:dstrike w:val="0"/>
          <w:sz w:val="28"/>
          <w:szCs w:val="24"/>
          <w:u w:val="none"/>
          <w:lang w:val="en-US" w:eastAsia="zh-CN"/>
        </w:rPr>
        <w:t xml:space="preserve">日期：    年   月   日 </w:t>
      </w:r>
    </w:p>
    <w:p>
      <w:pPr>
        <w:pStyle w:val="9"/>
        <w:wordWrap/>
        <w:jc w:val="right"/>
        <w:rPr>
          <w:rFonts w:hint="default"/>
          <w:strike w:val="0"/>
          <w:dstrike w:val="0"/>
          <w:sz w:val="28"/>
          <w:szCs w:val="24"/>
          <w:u w:val="none"/>
          <w:lang w:val="en-US" w:eastAsia="zh-CN"/>
        </w:rPr>
      </w:pPr>
    </w:p>
    <w:p>
      <w:pPr>
        <w:pStyle w:val="9"/>
        <w:wordWrap/>
        <w:jc w:val="right"/>
        <w:rPr>
          <w:rFonts w:hint="default"/>
          <w:strike w:val="0"/>
          <w:dstrike w:val="0"/>
          <w:sz w:val="28"/>
          <w:szCs w:val="24"/>
          <w:u w:val="none"/>
          <w:lang w:val="en-US" w:eastAsia="zh-CN"/>
        </w:rPr>
      </w:pPr>
    </w:p>
    <w:p>
      <w:pPr>
        <w:pStyle w:val="9"/>
        <w:wordWrap/>
        <w:jc w:val="right"/>
        <w:rPr>
          <w:rFonts w:hint="default"/>
          <w:strike w:val="0"/>
          <w:dstrike w:val="0"/>
          <w:sz w:val="28"/>
          <w:szCs w:val="24"/>
          <w:u w:val="none"/>
          <w:lang w:val="en-US" w:eastAsia="zh-CN"/>
        </w:rPr>
      </w:pPr>
    </w:p>
    <w:p>
      <w:pPr>
        <w:pStyle w:val="9"/>
        <w:wordWrap/>
        <w:jc w:val="right"/>
        <w:rPr>
          <w:rFonts w:hint="default"/>
          <w:strike w:val="0"/>
          <w:dstrike w:val="0"/>
          <w:sz w:val="28"/>
          <w:szCs w:val="24"/>
          <w:u w:val="none"/>
          <w:lang w:val="en-US" w:eastAsia="zh-CN"/>
        </w:rPr>
      </w:pPr>
    </w:p>
    <w:p>
      <w:pPr>
        <w:pStyle w:val="9"/>
        <w:wordWrap/>
        <w:jc w:val="right"/>
        <w:rPr>
          <w:rFonts w:hint="default"/>
          <w:strike w:val="0"/>
          <w:dstrike w:val="0"/>
          <w:sz w:val="28"/>
          <w:szCs w:val="24"/>
          <w:u w:val="none"/>
          <w:lang w:val="en-US" w:eastAsia="zh-CN"/>
        </w:rPr>
      </w:pPr>
    </w:p>
    <w:p>
      <w:pPr>
        <w:pStyle w:val="9"/>
        <w:wordWrap/>
        <w:jc w:val="right"/>
        <w:rPr>
          <w:rFonts w:hint="default"/>
          <w:strike w:val="0"/>
          <w:dstrike w:val="0"/>
          <w:sz w:val="28"/>
          <w:szCs w:val="24"/>
          <w:u w:val="none"/>
          <w:lang w:val="en-US" w:eastAsia="zh-CN"/>
        </w:rPr>
      </w:pPr>
    </w:p>
    <w:p>
      <w:pPr>
        <w:pStyle w:val="9"/>
        <w:wordWrap/>
        <w:jc w:val="right"/>
        <w:rPr>
          <w:rFonts w:hint="default"/>
          <w:strike w:val="0"/>
          <w:dstrike w:val="0"/>
          <w:sz w:val="28"/>
          <w:szCs w:val="24"/>
          <w:u w:val="none"/>
          <w:lang w:val="en-US" w:eastAsia="zh-CN"/>
        </w:rPr>
      </w:pPr>
    </w:p>
    <w:p>
      <w:pPr>
        <w:pStyle w:val="9"/>
        <w:wordWrap/>
        <w:jc w:val="right"/>
        <w:rPr>
          <w:rFonts w:hint="default"/>
          <w:strike w:val="0"/>
          <w:dstrike w:val="0"/>
          <w:sz w:val="28"/>
          <w:szCs w:val="24"/>
          <w:u w:val="none"/>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bookmarkStart w:id="426" w:name="_Toc9040"/>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r>
        <w:rPr>
          <w:rFonts w:hint="eastAsia"/>
          <w:sz w:val="24"/>
          <w:szCs w:val="24"/>
          <w:lang w:val="en-US" w:eastAsia="zh-CN"/>
        </w:rPr>
        <w:t>附件7.9 非联合体磋商响应声明</w:t>
      </w:r>
      <w:bookmarkEnd w:id="426"/>
    </w:p>
    <w:p>
      <w:pPr>
        <w:rPr>
          <w:rFonts w:hint="eastAsia"/>
          <w:lang w:val="en-US" w:eastAsia="zh-CN"/>
        </w:rPr>
      </w:pPr>
    </w:p>
    <w:p>
      <w:pPr>
        <w:pStyle w:val="4"/>
        <w:numPr>
          <w:ilvl w:val="0"/>
          <w:numId w:val="0"/>
        </w:numPr>
        <w:adjustRightInd w:val="0"/>
        <w:snapToGrid w:val="0"/>
        <w:spacing w:before="0" w:after="0" w:line="360" w:lineRule="auto"/>
        <w:jc w:val="center"/>
        <w:rPr>
          <w:rFonts w:hint="eastAsia"/>
          <w:sz w:val="24"/>
          <w:szCs w:val="24"/>
        </w:rPr>
      </w:pPr>
      <w:r>
        <w:rPr>
          <w:rFonts w:hint="eastAsia"/>
          <w:sz w:val="24"/>
          <w:szCs w:val="24"/>
        </w:rPr>
        <w:t>非联合体磋商响应声明</w:t>
      </w:r>
    </w:p>
    <w:p>
      <w:pPr>
        <w:keepNext w:val="0"/>
        <w:keepLines w:val="0"/>
        <w:pageBreakBefore w:val="0"/>
        <w:widowControl w:val="0"/>
        <w:kinsoku/>
        <w:wordWrap/>
        <w:overflowPunct/>
        <w:topLinePunct w:val="0"/>
        <w:autoSpaceDE/>
        <w:autoSpaceDN/>
        <w:bidi w:val="0"/>
        <w:adjustRightInd w:val="0"/>
        <w:snapToGrid/>
        <w:spacing w:line="480" w:lineRule="auto"/>
        <w:textAlignment w:val="baseline"/>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致:(中国人民财产保险股份有限公司</w:t>
      </w:r>
      <w:r>
        <w:rPr>
          <w:rFonts w:hint="eastAsia" w:ascii="宋体" w:hAnsi="宋体" w:cs="宋体"/>
          <w:sz w:val="28"/>
          <w:szCs w:val="28"/>
          <w:lang w:val="en-US" w:eastAsia="zh-CN"/>
        </w:rPr>
        <w:t>荆州市分</w:t>
      </w:r>
      <w:r>
        <w:rPr>
          <w:rFonts w:hint="eastAsia" w:ascii="宋体" w:hAnsi="宋体" w:eastAsia="宋体" w:cs="宋体"/>
          <w:sz w:val="28"/>
          <w:szCs w:val="28"/>
          <w:lang w:val="en-US" w:eastAsia="zh-CN"/>
        </w:rPr>
        <w:t>公司）:</w:t>
      </w:r>
    </w:p>
    <w:p>
      <w:pPr>
        <w:pStyle w:val="9"/>
        <w:keepNext w:val="0"/>
        <w:keepLines w:val="0"/>
        <w:pageBreakBefore w:val="0"/>
        <w:widowControl w:val="0"/>
        <w:kinsoku/>
        <w:wordWrap/>
        <w:overflowPunct/>
        <w:topLinePunct w:val="0"/>
        <w:autoSpaceDE/>
        <w:autoSpaceDN/>
        <w:bidi w:val="0"/>
        <w:adjustRightInd w:val="0"/>
        <w:snapToGrid/>
        <w:spacing w:line="360" w:lineRule="auto"/>
        <w:ind w:left="0" w:leftChars="0" w:firstLine="560" w:firstLineChars="200"/>
        <w:textAlignment w:val="baseline"/>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t>我方 (</w:t>
      </w:r>
      <w:r>
        <w:rPr>
          <w:rFonts w:hint="eastAsia" w:cs="Times New Roman"/>
          <w:sz w:val="28"/>
          <w:szCs w:val="24"/>
          <w:lang w:val="en-US" w:eastAsia="zh-CN" w:bidi="ar-SA"/>
        </w:rPr>
        <w:t>XX公司</w:t>
      </w:r>
      <w:r>
        <w:rPr>
          <w:rFonts w:hint="eastAsia" w:ascii="Times New Roman" w:hAnsi="Times New Roman" w:eastAsia="宋体" w:cs="Times New Roman"/>
          <w:sz w:val="28"/>
          <w:szCs w:val="24"/>
          <w:lang w:val="en-US" w:eastAsia="zh-CN" w:bidi="ar-SA"/>
        </w:rPr>
        <w:t>)独立参与(</w:t>
      </w:r>
      <w:r>
        <w:rPr>
          <w:rFonts w:hint="eastAsia" w:cs="Times New Roman"/>
          <w:sz w:val="28"/>
          <w:szCs w:val="24"/>
          <w:lang w:val="en-US" w:eastAsia="zh-CN" w:bidi="ar-SA"/>
        </w:rPr>
        <w:t>XX</w:t>
      </w:r>
      <w:r>
        <w:rPr>
          <w:rFonts w:hint="eastAsia" w:ascii="Times New Roman" w:hAnsi="Times New Roman" w:eastAsia="宋体" w:cs="Times New Roman"/>
          <w:sz w:val="28"/>
          <w:szCs w:val="24"/>
          <w:lang w:val="en-US" w:eastAsia="zh-CN" w:bidi="ar-SA"/>
        </w:rPr>
        <w:t>项目) 磋商响应，非联合体参与磋商响应。</w:t>
      </w: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t>特此声明。</w:t>
      </w: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wordWrap w:val="0"/>
        <w:jc w:val="right"/>
        <w:rPr>
          <w:rFonts w:hint="eastAsia"/>
          <w:sz w:val="28"/>
          <w:szCs w:val="24"/>
          <w:u w:val="single"/>
          <w:lang w:val="en-US" w:eastAsia="zh-CN"/>
        </w:rPr>
      </w:pPr>
      <w:r>
        <w:rPr>
          <w:rFonts w:hint="eastAsia"/>
          <w:sz w:val="28"/>
          <w:szCs w:val="24"/>
          <w:lang w:val="en-US" w:eastAsia="zh-CN"/>
        </w:rPr>
        <w:t>供应商名称：</w:t>
      </w:r>
      <w:r>
        <w:rPr>
          <w:rFonts w:hint="eastAsia"/>
          <w:sz w:val="28"/>
          <w:szCs w:val="24"/>
          <w:u w:val="single"/>
          <w:lang w:val="en-US" w:eastAsia="zh-CN"/>
        </w:rPr>
        <w:t xml:space="preserve">                  （公章）</w:t>
      </w:r>
    </w:p>
    <w:p>
      <w:pPr>
        <w:pStyle w:val="9"/>
        <w:wordWrap w:val="0"/>
        <w:jc w:val="right"/>
        <w:rPr>
          <w:rFonts w:hint="eastAsia"/>
          <w:strike w:val="0"/>
          <w:dstrike w:val="0"/>
          <w:sz w:val="28"/>
          <w:szCs w:val="24"/>
          <w:u w:val="none"/>
          <w:lang w:val="en-US" w:eastAsia="zh-CN"/>
        </w:rPr>
      </w:pPr>
      <w:r>
        <w:rPr>
          <w:rFonts w:hint="eastAsia"/>
          <w:strike w:val="0"/>
          <w:dstrike w:val="0"/>
          <w:sz w:val="28"/>
          <w:szCs w:val="24"/>
          <w:u w:val="none"/>
          <w:lang w:val="en-US" w:eastAsia="zh-CN"/>
        </w:rPr>
        <w:t xml:space="preserve">日期：    年   月   日 </w:t>
      </w: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Times New Roman" w:hAnsi="Times New Roman" w:eastAsia="宋体" w:cs="Times New Roman"/>
          <w:sz w:val="28"/>
          <w:szCs w:val="24"/>
          <w:lang w:val="en-US" w:eastAsia="zh-CN" w:bidi="ar-SA"/>
        </w:rPr>
      </w:pPr>
    </w:p>
    <w:p>
      <w:pPr>
        <w:pStyle w:val="4"/>
        <w:numPr>
          <w:ilvl w:val="0"/>
          <w:numId w:val="0"/>
        </w:numPr>
        <w:adjustRightInd w:val="0"/>
        <w:snapToGrid w:val="0"/>
        <w:spacing w:before="0" w:after="0" w:line="360" w:lineRule="auto"/>
        <w:outlineLvl w:val="0"/>
        <w:rPr>
          <w:rFonts w:hint="eastAsia"/>
          <w:sz w:val="24"/>
          <w:szCs w:val="24"/>
        </w:rPr>
      </w:pPr>
      <w:bookmarkStart w:id="427" w:name="_Toc4479"/>
      <w:r>
        <w:rPr>
          <w:rFonts w:hint="eastAsia"/>
          <w:sz w:val="24"/>
          <w:szCs w:val="24"/>
        </w:rPr>
        <w:t>附件7-</w:t>
      </w:r>
      <w:r>
        <w:rPr>
          <w:rFonts w:hint="eastAsia"/>
          <w:sz w:val="24"/>
          <w:szCs w:val="24"/>
          <w:lang w:val="en-US" w:eastAsia="zh-CN"/>
        </w:rPr>
        <w:t>10</w:t>
      </w:r>
      <w:r>
        <w:rPr>
          <w:rFonts w:hint="eastAsia"/>
          <w:sz w:val="24"/>
          <w:szCs w:val="24"/>
          <w:lang w:eastAsia="zh-CN"/>
        </w:rPr>
        <w:t>响应</w:t>
      </w:r>
      <w:r>
        <w:rPr>
          <w:rFonts w:hint="eastAsia"/>
          <w:sz w:val="24"/>
          <w:szCs w:val="24"/>
        </w:rPr>
        <w:t>方声明函</w:t>
      </w:r>
      <w:bookmarkEnd w:id="427"/>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default" w:ascii="宋体" w:hAnsi="宋体" w:eastAsia="宋体"/>
          <w:lang w:val="en-US" w:eastAsia="zh-CN"/>
        </w:rPr>
      </w:pPr>
      <w:r>
        <w:rPr>
          <w:rFonts w:ascii="宋体" w:hAnsi="宋体"/>
        </w:rPr>
        <w:t>致：</w:t>
      </w:r>
      <w:r>
        <w:rPr>
          <w:rFonts w:hint="eastAsia" w:ascii="宋体" w:hAnsi="宋体"/>
          <w:lang w:val="en-US" w:eastAsia="zh-CN"/>
        </w:rPr>
        <w:t>中国人民财产保险有限公司荆州市分公司</w:t>
      </w:r>
    </w:p>
    <w:p>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pPr>
        <w:spacing w:line="360" w:lineRule="auto"/>
        <w:ind w:firstLine="480" w:firstLineChars="20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6"/>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spacing w:line="360" w:lineRule="auto"/>
        <w:ind w:right="-85"/>
        <w:rPr>
          <w:rFonts w:ascii="宋体" w:hAnsi="宋体"/>
        </w:rPr>
      </w:pPr>
      <w:r>
        <w:rPr>
          <w:rFonts w:ascii="宋体" w:hAnsi="宋体"/>
        </w:rPr>
        <w:br w:type="page"/>
      </w:r>
    </w:p>
    <w:p>
      <w:pPr>
        <w:pStyle w:val="4"/>
        <w:numPr>
          <w:ilvl w:val="0"/>
          <w:numId w:val="0"/>
        </w:numPr>
        <w:adjustRightInd w:val="0"/>
        <w:snapToGrid w:val="0"/>
        <w:spacing w:before="0" w:after="0" w:line="360" w:lineRule="auto"/>
        <w:outlineLvl w:val="0"/>
        <w:rPr>
          <w:rFonts w:hint="eastAsia"/>
          <w:sz w:val="24"/>
          <w:szCs w:val="24"/>
          <w:lang w:eastAsia="zh-CN"/>
        </w:rPr>
      </w:pPr>
      <w:bookmarkStart w:id="428" w:name="_Toc20958"/>
      <w:bookmarkStart w:id="429" w:name="_Toc195842939"/>
      <w:r>
        <w:rPr>
          <w:rFonts w:hint="eastAsia"/>
          <w:sz w:val="24"/>
          <w:szCs w:val="24"/>
          <w:lang w:val="en-US" w:eastAsia="zh-CN"/>
        </w:rPr>
        <w:t>附件7-11供应商行为准则承诺书</w:t>
      </w:r>
      <w:bookmarkEnd w:id="428"/>
      <w:r>
        <w:rPr>
          <w:rFonts w:hint="eastAsia"/>
          <w:sz w:val="24"/>
          <w:szCs w:val="24"/>
          <w:lang w:eastAsia="zh-CN"/>
        </w:rPr>
        <w:t xml:space="preserve"> </w:t>
      </w:r>
    </w:p>
    <w:p>
      <w:pPr>
        <w:spacing w:line="240" w:lineRule="auto"/>
        <w:jc w:val="center"/>
        <w:rPr>
          <w:rFonts w:hint="eastAsia" w:ascii="仿宋" w:hAnsi="仿宋" w:eastAsia="仿宋" w:cs="仿宋"/>
          <w:color w:val="000000"/>
          <w:sz w:val="24"/>
        </w:rPr>
      </w:pPr>
      <w:bookmarkStart w:id="430"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法定代表人（负责人）姓名、职务：</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邮编：</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地址：</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电话：</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lang w:val="en-US" w:eastAsia="zh-CN"/>
        </w:rPr>
        <w:t xml:space="preserve"> / </w:t>
      </w:r>
    </w:p>
    <w:p>
      <w:pPr>
        <w:spacing w:line="360" w:lineRule="auto"/>
        <w:ind w:firstLine="480" w:firstLineChars="20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w:t>
      </w:r>
      <w:r>
        <w:rPr>
          <w:rFonts w:hint="eastAsia" w:ascii="仿宋" w:hAnsi="仿宋" w:eastAsia="仿宋" w:cs="仿宋"/>
          <w:b w:val="0"/>
          <w:bCs/>
          <w:color w:val="000000"/>
          <w:sz w:val="24"/>
          <w:u w:val="single"/>
        </w:rPr>
        <w:t>______________</w:t>
      </w:r>
    </w:p>
    <w:bookmarkEnd w:id="430"/>
    <w:p>
      <w:pPr>
        <w:pStyle w:val="23"/>
        <w:spacing w:line="360" w:lineRule="auto"/>
        <w:ind w:firstLine="0" w:firstLineChars="0"/>
        <w:contextualSpacing/>
        <w:rPr>
          <w:rFonts w:ascii="宋体" w:hAnsi="宋体" w:cs="Arial"/>
          <w:sz w:val="24"/>
          <w:lang w:eastAsia="zh-CN"/>
        </w:rPr>
      </w:pPr>
    </w:p>
    <w:p>
      <w:pPr>
        <w:pStyle w:val="4"/>
        <w:numPr>
          <w:ilvl w:val="0"/>
          <w:numId w:val="0"/>
        </w:numPr>
        <w:adjustRightInd w:val="0"/>
        <w:snapToGrid w:val="0"/>
        <w:spacing w:before="0" w:after="0" w:line="360" w:lineRule="auto"/>
        <w:outlineLvl w:val="0"/>
        <w:rPr>
          <w:rFonts w:hint="eastAsia"/>
          <w:sz w:val="24"/>
          <w:szCs w:val="24"/>
          <w:lang w:val="en-US" w:eastAsia="zh-CN"/>
        </w:rPr>
      </w:pPr>
      <w:bookmarkStart w:id="431" w:name="_Toc29611"/>
      <w:r>
        <w:rPr>
          <w:rFonts w:hint="eastAsia"/>
          <w:sz w:val="24"/>
          <w:szCs w:val="24"/>
          <w:lang w:val="en-US" w:eastAsia="zh-CN"/>
        </w:rPr>
        <w:t>附件7-12供应商廉洁诚信承诺书</w:t>
      </w:r>
      <w:bookmarkEnd w:id="431"/>
    </w:p>
    <w:p>
      <w:pPr>
        <w:pStyle w:val="5"/>
        <w:numPr>
          <w:ilvl w:val="0"/>
          <w:numId w:val="0"/>
        </w:numPr>
        <w:tabs>
          <w:tab w:val="left" w:pos="0"/>
        </w:tabs>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法定代表人姓名、职务：</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default" w:ascii="仿宋" w:hAnsi="仿宋" w:eastAsia="仿宋" w:cs="仿宋"/>
          <w:color w:val="000000"/>
          <w:sz w:val="24"/>
          <w:lang w:val="en-US"/>
        </w:rPr>
      </w:pPr>
      <w:r>
        <w:rPr>
          <w:rFonts w:hint="eastAsia" w:ascii="仿宋" w:hAnsi="仿宋" w:eastAsia="仿宋" w:cs="仿宋"/>
          <w:color w:val="000000"/>
          <w:sz w:val="24"/>
          <w:lang w:val="en-US" w:eastAsia="zh-CN"/>
        </w:rPr>
        <w:t>日期：</w:t>
      </w:r>
      <w:r>
        <w:rPr>
          <w:rFonts w:hint="eastAsia" w:ascii="仿宋" w:hAnsi="仿宋" w:eastAsia="仿宋" w:cs="仿宋"/>
          <w:color w:val="000000"/>
          <w:sz w:val="24"/>
          <w:u w:val="single"/>
          <w:lang w:val="en-US" w:eastAsia="zh-CN"/>
        </w:rPr>
        <w:t xml:space="preserve">               </w:t>
      </w:r>
    </w:p>
    <w:p>
      <w:pPr>
        <w:pStyle w:val="10"/>
        <w:tabs>
          <w:tab w:val="left" w:pos="5580"/>
        </w:tabs>
        <w:spacing w:line="360" w:lineRule="auto"/>
        <w:rPr>
          <w:rFonts w:hint="eastAsia" w:ascii="宋体" w:hAnsi="宋体" w:cs="Arial"/>
          <w:sz w:val="24"/>
          <w:highlight w:val="yellow"/>
          <w:lang w:val="en-US" w:eastAsia="zh-CN"/>
        </w:rPr>
      </w:pPr>
    </w:p>
    <w:p>
      <w:pPr>
        <w:pStyle w:val="4"/>
        <w:numPr>
          <w:ilvl w:val="0"/>
          <w:numId w:val="0"/>
        </w:numPr>
        <w:adjustRightInd w:val="0"/>
        <w:snapToGrid w:val="0"/>
        <w:spacing w:before="0" w:after="0" w:line="360" w:lineRule="auto"/>
        <w:outlineLvl w:val="0"/>
        <w:rPr>
          <w:rFonts w:hint="eastAsia"/>
          <w:sz w:val="24"/>
          <w:szCs w:val="24"/>
        </w:rPr>
      </w:pPr>
    </w:p>
    <w:p>
      <w:pPr>
        <w:pStyle w:val="4"/>
        <w:numPr>
          <w:ilvl w:val="0"/>
          <w:numId w:val="0"/>
        </w:numPr>
        <w:adjustRightInd w:val="0"/>
        <w:snapToGrid w:val="0"/>
        <w:spacing w:before="0" w:after="0" w:line="360" w:lineRule="auto"/>
        <w:outlineLvl w:val="0"/>
        <w:rPr>
          <w:rFonts w:ascii="宋体" w:hAnsi="宋体"/>
        </w:rPr>
      </w:pPr>
      <w:r>
        <w:rPr>
          <w:rFonts w:hint="eastAsia"/>
          <w:sz w:val="24"/>
          <w:szCs w:val="24"/>
        </w:rPr>
        <w:t>附件7-</w:t>
      </w:r>
      <w:r>
        <w:rPr>
          <w:rFonts w:hint="eastAsia"/>
          <w:sz w:val="24"/>
          <w:szCs w:val="24"/>
          <w:lang w:val="en-US" w:eastAsia="zh-CN"/>
        </w:rPr>
        <w:t>13不得转包，分包承诺函</w:t>
      </w:r>
    </w:p>
    <w:p>
      <w:pPr>
        <w:spacing w:line="360" w:lineRule="auto"/>
        <w:jc w:val="center"/>
        <w:rPr>
          <w:rFonts w:hint="eastAsia" w:ascii="黑体" w:hAnsi="黑体" w:eastAsia="黑体" w:cs="黑体"/>
          <w:sz w:val="32"/>
          <w:szCs w:val="32"/>
          <w:u w:val="none"/>
        </w:rPr>
      </w:pPr>
      <w:r>
        <w:rPr>
          <w:rFonts w:hint="eastAsia" w:ascii="黑体" w:hAnsi="黑体" w:eastAsia="黑体" w:cs="黑体"/>
          <w:sz w:val="32"/>
          <w:szCs w:val="32"/>
          <w:u w:val="none"/>
        </w:rPr>
        <w:t>不得转包分包承诺函</w:t>
      </w:r>
    </w:p>
    <w:p>
      <w:pPr>
        <w:spacing w:line="360" w:lineRule="auto"/>
        <w:rPr>
          <w:rFonts w:hint="eastAsia" w:ascii="宋体" w:hAnsi="宋体"/>
          <w:u w:val="none"/>
        </w:rPr>
      </w:pPr>
      <w:r>
        <w:rPr>
          <w:rFonts w:hint="eastAsia" w:ascii="宋体" w:hAnsi="宋体"/>
          <w:u w:val="none"/>
        </w:rPr>
        <w:t xml:space="preserve"> </w:t>
      </w:r>
    </w:p>
    <w:p>
      <w:pPr>
        <w:spacing w:line="360" w:lineRule="auto"/>
        <w:rPr>
          <w:rFonts w:hint="eastAsia" w:ascii="宋体" w:hAnsi="宋体"/>
          <w:sz w:val="28"/>
          <w:szCs w:val="28"/>
          <w:u w:val="none"/>
        </w:rPr>
      </w:pPr>
      <w:r>
        <w:rPr>
          <w:rFonts w:hint="eastAsia" w:asciiTheme="majorEastAsia" w:hAnsiTheme="majorEastAsia" w:eastAsiaTheme="majorEastAsia" w:cstheme="majorEastAsia"/>
          <w:sz w:val="28"/>
          <w:szCs w:val="28"/>
          <w:lang w:val="en-US" w:eastAsia="zh-CN"/>
        </w:rPr>
        <w:t>致</w:t>
      </w:r>
      <w:r>
        <w:rPr>
          <w:rFonts w:hint="eastAsia" w:ascii="宋体" w:hAnsi="宋体"/>
          <w:u w:val="none"/>
        </w:rPr>
        <w:t>：</w:t>
      </w:r>
      <w:r>
        <w:rPr>
          <w:rFonts w:hint="eastAsia" w:asciiTheme="majorEastAsia" w:hAnsiTheme="majorEastAsia" w:eastAsiaTheme="majorEastAsia" w:cstheme="majorEastAsia"/>
          <w:sz w:val="28"/>
          <w:szCs w:val="28"/>
          <w:u w:val="single"/>
          <w:lang w:val="en-US" w:eastAsia="zh-CN"/>
        </w:rPr>
        <w:t>中国人民财险保险股份有限公司荆州市分公司</w:t>
      </w:r>
    </w:p>
    <w:p>
      <w:pPr>
        <w:spacing w:line="360" w:lineRule="auto"/>
        <w:ind w:firstLine="560" w:firstLineChars="200"/>
        <w:rPr>
          <w:rFonts w:hint="eastAsia" w:ascii="宋体" w:hAnsi="宋体"/>
          <w:sz w:val="28"/>
          <w:szCs w:val="28"/>
          <w:u w:val="none"/>
        </w:rPr>
      </w:pPr>
      <w:r>
        <w:rPr>
          <w:rFonts w:hint="eastAsia" w:ascii="宋体" w:hAnsi="宋体"/>
          <w:sz w:val="28"/>
          <w:szCs w:val="28"/>
          <w:u w:val="none"/>
        </w:rPr>
        <w:t>为参与</w:t>
      </w:r>
      <w:r>
        <w:rPr>
          <w:rFonts w:hint="eastAsia" w:ascii="宋体" w:hAnsi="宋体"/>
          <w:sz w:val="28"/>
          <w:szCs w:val="28"/>
          <w:u w:val="none"/>
          <w:lang w:val="en-US" w:eastAsia="zh-CN"/>
        </w:rPr>
        <w:t>XX</w:t>
      </w:r>
      <w:r>
        <w:rPr>
          <w:rFonts w:hint="eastAsia" w:ascii="宋体" w:hAnsi="宋体"/>
          <w:sz w:val="28"/>
          <w:szCs w:val="28"/>
          <w:u w:val="none"/>
        </w:rPr>
        <w:t>项目投标及后续履约工作，我方郑重承诺如下：</w:t>
      </w:r>
    </w:p>
    <w:p>
      <w:pPr>
        <w:pStyle w:val="9"/>
        <w:keepNext w:val="0"/>
        <w:keepLines w:val="0"/>
        <w:pageBreakBefore w:val="0"/>
        <w:widowControl w:val="0"/>
        <w:kinsoku/>
        <w:wordWrap/>
        <w:overflowPunct/>
        <w:topLinePunct w:val="0"/>
        <w:autoSpaceDE/>
        <w:autoSpaceDN/>
        <w:bidi w:val="0"/>
        <w:adjustRightInd w:val="0"/>
        <w:snapToGrid/>
        <w:spacing w:line="360" w:lineRule="auto"/>
        <w:ind w:left="0" w:leftChars="0" w:firstLine="560" w:firstLineChars="200"/>
        <w:textAlignment w:val="baseline"/>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t>1、我方承诺中标后，绝不将本项目整体转包给任何第三方单位或个人，不以挂靠、合作、托管、内部承包等任何变相形式转包项目。</w:t>
      </w:r>
    </w:p>
    <w:p>
      <w:pPr>
        <w:pStyle w:val="9"/>
        <w:keepNext w:val="0"/>
        <w:keepLines w:val="0"/>
        <w:pageBreakBefore w:val="0"/>
        <w:widowControl w:val="0"/>
        <w:kinsoku/>
        <w:wordWrap/>
        <w:overflowPunct/>
        <w:topLinePunct w:val="0"/>
        <w:autoSpaceDE/>
        <w:autoSpaceDN/>
        <w:bidi w:val="0"/>
        <w:adjustRightInd w:val="0"/>
        <w:snapToGrid/>
        <w:spacing w:line="360" w:lineRule="auto"/>
        <w:ind w:left="0" w:leftChars="0" w:firstLine="560" w:firstLineChars="200"/>
        <w:textAlignment w:val="baseline"/>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t>2、本项目主体工作、核心内容、关键工序均由我方自行组织人员、设备、资金实施，不擅自对外分包、肢解工程、拆分项目业务。</w:t>
      </w:r>
    </w:p>
    <w:p>
      <w:pPr>
        <w:pStyle w:val="9"/>
        <w:keepNext w:val="0"/>
        <w:keepLines w:val="0"/>
        <w:pageBreakBefore w:val="0"/>
        <w:widowControl w:val="0"/>
        <w:kinsoku/>
        <w:wordWrap/>
        <w:overflowPunct/>
        <w:topLinePunct w:val="0"/>
        <w:autoSpaceDE/>
        <w:autoSpaceDN/>
        <w:bidi w:val="0"/>
        <w:adjustRightInd w:val="0"/>
        <w:snapToGrid/>
        <w:spacing w:line="360" w:lineRule="auto"/>
        <w:ind w:left="0" w:leftChars="0" w:firstLine="560" w:firstLineChars="200"/>
        <w:textAlignment w:val="baseline"/>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t>3、如因项目实施需要确需合法分包的，我方保证严格按照招标文件及合同约定，事先书面报请建设单位及监理单位审批，未经书面同意绝不分包。</w:t>
      </w:r>
    </w:p>
    <w:p>
      <w:pPr>
        <w:pStyle w:val="9"/>
        <w:keepNext w:val="0"/>
        <w:keepLines w:val="0"/>
        <w:pageBreakBefore w:val="0"/>
        <w:widowControl w:val="0"/>
        <w:kinsoku/>
        <w:wordWrap/>
        <w:overflowPunct/>
        <w:topLinePunct w:val="0"/>
        <w:autoSpaceDE/>
        <w:autoSpaceDN/>
        <w:bidi w:val="0"/>
        <w:adjustRightInd w:val="0"/>
        <w:snapToGrid/>
        <w:spacing w:line="360" w:lineRule="auto"/>
        <w:ind w:left="0" w:leftChars="0" w:firstLine="560" w:firstLineChars="200"/>
        <w:textAlignment w:val="baseline"/>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t>4、我方严格遵守建筑法、招投标法、建设工程质量管理条例等相关规定，全程自主管理、独立履约，承担全部质量、安全、进度、经济及法律责任。</w:t>
      </w:r>
    </w:p>
    <w:p>
      <w:pPr>
        <w:pStyle w:val="9"/>
        <w:keepNext w:val="0"/>
        <w:keepLines w:val="0"/>
        <w:pageBreakBefore w:val="0"/>
        <w:widowControl w:val="0"/>
        <w:kinsoku/>
        <w:wordWrap/>
        <w:overflowPunct/>
        <w:topLinePunct w:val="0"/>
        <w:autoSpaceDE/>
        <w:autoSpaceDN/>
        <w:bidi w:val="0"/>
        <w:adjustRightInd w:val="0"/>
        <w:snapToGrid/>
        <w:spacing w:line="360" w:lineRule="auto"/>
        <w:ind w:left="0" w:leftChars="0" w:firstLine="560" w:firstLineChars="200"/>
        <w:textAlignment w:val="baseline"/>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t>5、若我方存在转包、违法分包、变相分包等违约违法行为，我方自愿接受取消中标资格、解除合同、没收保证金、扣除款项等一切处罚，并承担由此给贵方造成的全部损失。</w:t>
      </w:r>
    </w:p>
    <w:p>
      <w:pPr>
        <w:pStyle w:val="9"/>
        <w:keepNext w:val="0"/>
        <w:keepLines w:val="0"/>
        <w:pageBreakBefore w:val="0"/>
        <w:widowControl w:val="0"/>
        <w:kinsoku/>
        <w:wordWrap/>
        <w:overflowPunct/>
        <w:topLinePunct w:val="0"/>
        <w:autoSpaceDE/>
        <w:autoSpaceDN/>
        <w:bidi w:val="0"/>
        <w:adjustRightInd w:val="0"/>
        <w:snapToGrid/>
        <w:spacing w:line="360" w:lineRule="auto"/>
        <w:ind w:left="0" w:leftChars="0" w:firstLine="560" w:firstLineChars="200"/>
        <w:textAlignment w:val="baseline"/>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t>特此承诺！</w:t>
      </w:r>
    </w:p>
    <w:p>
      <w:pPr>
        <w:spacing w:line="360" w:lineRule="auto"/>
        <w:jc w:val="right"/>
        <w:rPr>
          <w:rFonts w:hint="eastAsia" w:ascii="宋体" w:hAnsi="宋体"/>
          <w:sz w:val="28"/>
          <w:szCs w:val="28"/>
          <w:u w:val="none"/>
        </w:rPr>
      </w:pPr>
      <w:r>
        <w:rPr>
          <w:rFonts w:hint="eastAsia" w:ascii="宋体" w:hAnsi="宋体"/>
          <w:sz w:val="28"/>
          <w:szCs w:val="28"/>
          <w:u w:val="none"/>
        </w:rPr>
        <w:t>承诺单位（盖章）：__________</w:t>
      </w:r>
    </w:p>
    <w:p>
      <w:pPr>
        <w:spacing w:line="360" w:lineRule="auto"/>
        <w:jc w:val="right"/>
        <w:rPr>
          <w:rFonts w:hint="eastAsia" w:ascii="宋体" w:hAnsi="宋体"/>
          <w:sz w:val="28"/>
          <w:szCs w:val="28"/>
          <w:u w:val="none"/>
        </w:rPr>
      </w:pPr>
      <w:r>
        <w:rPr>
          <w:rFonts w:hint="eastAsia" w:ascii="宋体" w:hAnsi="宋体"/>
          <w:sz w:val="28"/>
          <w:szCs w:val="28"/>
          <w:u w:val="none"/>
        </w:rPr>
        <w:t>法定代表人（签字）：__________</w:t>
      </w:r>
    </w:p>
    <w:p>
      <w:pPr>
        <w:spacing w:line="360" w:lineRule="auto"/>
        <w:jc w:val="right"/>
        <w:rPr>
          <w:rFonts w:ascii="宋体" w:hAnsi="宋体"/>
          <w:sz w:val="28"/>
          <w:szCs w:val="28"/>
          <w:u w:val="none"/>
        </w:rPr>
      </w:pPr>
      <w:r>
        <w:rPr>
          <w:rFonts w:hint="eastAsia" w:ascii="宋体" w:hAnsi="宋体"/>
          <w:sz w:val="28"/>
          <w:szCs w:val="28"/>
          <w:u w:val="none"/>
        </w:rPr>
        <w:t>日期：______年____月____日</w:t>
      </w:r>
    </w:p>
    <w:p>
      <w:pPr>
        <w:tabs>
          <w:tab w:val="left" w:pos="5580"/>
        </w:tabs>
        <w:spacing w:line="360" w:lineRule="auto"/>
        <w:rPr>
          <w:rFonts w:ascii="宋体" w:hAnsi="宋体"/>
          <w:b/>
          <w:bCs/>
          <w:szCs w:val="24"/>
        </w:rPr>
      </w:pPr>
      <w:r>
        <w:rPr>
          <w:rFonts w:hAnsi="宋体"/>
        </w:rPr>
        <w:br w:type="page"/>
      </w:r>
      <w:bookmarkEnd w:id="429"/>
    </w:p>
    <w:p>
      <w:pPr>
        <w:pStyle w:val="10"/>
        <w:tabs>
          <w:tab w:val="left" w:pos="5580"/>
        </w:tabs>
        <w:jc w:val="center"/>
        <w:outlineLvl w:val="0"/>
        <w:rPr>
          <w:rFonts w:ascii="宋体" w:hAnsi="宋体"/>
          <w:b/>
          <w:sz w:val="32"/>
          <w:szCs w:val="32"/>
        </w:rPr>
      </w:pPr>
      <w:bookmarkStart w:id="432" w:name="_Toc151193961"/>
      <w:bookmarkStart w:id="433" w:name="_Toc226337271"/>
      <w:bookmarkStart w:id="434" w:name="_Toc226309819"/>
      <w:bookmarkStart w:id="435" w:name="_Toc226965848"/>
      <w:bookmarkStart w:id="436" w:name="_Toc195842940"/>
      <w:bookmarkStart w:id="437" w:name="_Toc226965765"/>
      <w:bookmarkStart w:id="438" w:name="_Toc150774774"/>
      <w:bookmarkStart w:id="439" w:name="_Toc421032053"/>
      <w:bookmarkStart w:id="440" w:name="_Toc6777"/>
      <w:bookmarkStart w:id="441" w:name="_Toc421042656"/>
      <w:r>
        <w:rPr>
          <w:rFonts w:hint="eastAsia" w:ascii="宋体" w:hAnsi="宋体"/>
          <w:b/>
          <w:sz w:val="32"/>
          <w:szCs w:val="32"/>
        </w:rPr>
        <w:t>附件</w:t>
      </w:r>
      <w:r>
        <w:rPr>
          <w:rFonts w:ascii="宋体" w:hAnsi="宋体"/>
          <w:b/>
          <w:sz w:val="32"/>
          <w:szCs w:val="32"/>
        </w:rPr>
        <w:t xml:space="preserve">8 </w:t>
      </w:r>
      <w:bookmarkEnd w:id="432"/>
      <w:bookmarkEnd w:id="433"/>
      <w:bookmarkEnd w:id="434"/>
      <w:bookmarkEnd w:id="435"/>
      <w:bookmarkEnd w:id="436"/>
      <w:bookmarkEnd w:id="437"/>
      <w:bookmarkEnd w:id="438"/>
      <w:r>
        <w:rPr>
          <w:rFonts w:hint="eastAsia" w:ascii="宋体" w:hAnsi="宋体"/>
          <w:b/>
          <w:sz w:val="32"/>
          <w:szCs w:val="32"/>
        </w:rPr>
        <w:t>技术及服务方案</w:t>
      </w:r>
      <w:bookmarkEnd w:id="439"/>
      <w:bookmarkEnd w:id="440"/>
      <w:bookmarkEnd w:id="441"/>
    </w:p>
    <w:p>
      <w:pPr>
        <w:spacing w:line="360" w:lineRule="auto"/>
        <w:rPr>
          <w:rFonts w:ascii="宋体" w:hAnsi="宋体"/>
          <w:szCs w:val="24"/>
        </w:rPr>
      </w:pPr>
      <w:r>
        <w:rPr>
          <w:rFonts w:ascii="宋体" w:hAnsi="宋体"/>
          <w:szCs w:val="24"/>
        </w:rPr>
        <w:t xml:space="preserve">   </w:t>
      </w:r>
    </w:p>
    <w:p>
      <w:pPr>
        <w:spacing w:line="360" w:lineRule="auto"/>
        <w:ind w:firstLine="600" w:firstLineChars="25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比选采购文件</w:t>
      </w:r>
      <w:r>
        <w:rPr>
          <w:rFonts w:hint="eastAsia" w:ascii="宋体" w:hAnsi="宋体"/>
        </w:rPr>
        <w:t>项目需求编制项目技术及服务方案</w:t>
      </w:r>
      <w:r>
        <w:rPr>
          <w:rFonts w:hint="eastAsia" w:ascii="宋体" w:hAnsi="宋体"/>
          <w:szCs w:val="24"/>
        </w:rPr>
        <w:t>。</w:t>
      </w:r>
    </w:p>
    <w:p>
      <w:pPr>
        <w:snapToGrid w:val="0"/>
        <w:spacing w:line="360" w:lineRule="auto"/>
        <w:jc w:val="center"/>
        <w:outlineLvl w:val="0"/>
        <w:rPr>
          <w:rFonts w:ascii="宋体" w:hAnsi="宋体"/>
          <w:b/>
          <w:sz w:val="32"/>
          <w:szCs w:val="32"/>
        </w:rPr>
      </w:pPr>
      <w:r>
        <w:rPr>
          <w:rFonts w:ascii="宋体" w:hAnsi="宋体"/>
          <w:szCs w:val="24"/>
        </w:rPr>
        <w:br w:type="page"/>
      </w:r>
      <w:bookmarkStart w:id="442" w:name="_Toc19034388"/>
      <w:bookmarkStart w:id="443" w:name="_Toc342924699"/>
      <w:bookmarkStart w:id="444" w:name="_Toc269200174"/>
      <w:bookmarkStart w:id="445" w:name="_Toc269199630"/>
      <w:bookmarkStart w:id="446" w:name="_Toc332895076"/>
      <w:bookmarkStart w:id="447" w:name="_Toc3541361"/>
      <w:bookmarkStart w:id="448" w:name="_Toc8860"/>
      <w:bookmarkStart w:id="449" w:name="_Toc530741875"/>
      <w:bookmarkStart w:id="450" w:name="_Toc3540071"/>
      <w:r>
        <w:rPr>
          <w:rFonts w:hint="eastAsia" w:ascii="宋体" w:hAnsi="宋体"/>
          <w:b/>
          <w:sz w:val="32"/>
          <w:szCs w:val="32"/>
        </w:rPr>
        <w:t>附件</w:t>
      </w:r>
      <w:r>
        <w:rPr>
          <w:rFonts w:ascii="宋体" w:hAnsi="宋体"/>
          <w:b/>
          <w:sz w:val="32"/>
          <w:szCs w:val="32"/>
        </w:rPr>
        <w:t>8-1</w:t>
      </w:r>
      <w:bookmarkEnd w:id="442"/>
      <w:bookmarkStart w:id="451" w:name="_Toc19034389"/>
      <w:r>
        <w:rPr>
          <w:rFonts w:hint="eastAsia" w:ascii="宋体" w:hAnsi="宋体"/>
          <w:b/>
          <w:sz w:val="32"/>
          <w:szCs w:val="32"/>
          <w:lang w:eastAsia="zh-CN"/>
        </w:rPr>
        <w:t>响应</w:t>
      </w:r>
      <w:r>
        <w:rPr>
          <w:rFonts w:ascii="宋体" w:hAnsi="宋体"/>
          <w:b/>
          <w:sz w:val="32"/>
          <w:szCs w:val="32"/>
        </w:rPr>
        <w:t>方人力资源一览表</w:t>
      </w:r>
      <w:bookmarkEnd w:id="443"/>
      <w:bookmarkEnd w:id="444"/>
      <w:bookmarkEnd w:id="445"/>
      <w:bookmarkEnd w:id="446"/>
      <w:bookmarkEnd w:id="447"/>
      <w:bookmarkEnd w:id="448"/>
      <w:bookmarkEnd w:id="449"/>
      <w:bookmarkEnd w:id="450"/>
      <w:bookmarkEnd w:id="451"/>
    </w:p>
    <w:p>
      <w:pPr>
        <w:rPr>
          <w:rFonts w:ascii="宋体" w:hAnsi="宋体"/>
          <w:szCs w:val="21"/>
        </w:rPr>
      </w:pPr>
    </w:p>
    <w:p>
      <w:pPr>
        <w:rPr>
          <w:rFonts w:ascii="宋体" w:hAnsi="宋体"/>
          <w:szCs w:val="21"/>
        </w:rPr>
      </w:pPr>
      <w:r>
        <w:rPr>
          <w:rFonts w:hint="eastAsia" w:ascii="宋体" w:hAnsi="宋体"/>
          <w:szCs w:val="21"/>
          <w:lang w:eastAsia="zh-CN"/>
        </w:rPr>
        <w:t>响应</w:t>
      </w:r>
      <w:r>
        <w:rPr>
          <w:rFonts w:hint="eastAsia" w:ascii="宋体" w:hAnsi="宋体"/>
          <w:szCs w:val="21"/>
        </w:rPr>
        <w:t>方在此应根据本单位所有正式员工的实际情况填写下表：</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95"/>
        <w:gridCol w:w="4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员工总数</w:t>
            </w:r>
          </w:p>
        </w:tc>
        <w:tc>
          <w:tcPr>
            <w:tcW w:w="2597"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从事研发的员工</w:t>
            </w:r>
          </w:p>
          <w:p>
            <w:pPr>
              <w:spacing w:line="360" w:lineRule="auto"/>
              <w:jc w:val="center"/>
              <w:rPr>
                <w:rFonts w:ascii="宋体" w:hAnsi="宋体"/>
                <w:szCs w:val="21"/>
              </w:rPr>
            </w:pPr>
            <w:r>
              <w:rPr>
                <w:rFonts w:hint="eastAsia" w:ascii="宋体" w:hAnsi="宋体"/>
                <w:szCs w:val="21"/>
              </w:rPr>
              <w:t>从事销售的员工</w:t>
            </w:r>
          </w:p>
          <w:p>
            <w:pPr>
              <w:spacing w:line="360" w:lineRule="auto"/>
              <w:jc w:val="center"/>
              <w:rPr>
                <w:rFonts w:ascii="宋体" w:hAnsi="宋体"/>
                <w:szCs w:val="21"/>
              </w:rPr>
            </w:pPr>
            <w:r>
              <w:rPr>
                <w:rFonts w:hint="eastAsia" w:ascii="宋体" w:hAnsi="宋体"/>
                <w:szCs w:val="21"/>
              </w:rPr>
              <w:t>从事管理的员工</w:t>
            </w:r>
          </w:p>
          <w:p>
            <w:pPr>
              <w:spacing w:line="360" w:lineRule="auto"/>
              <w:jc w:val="center"/>
              <w:rPr>
                <w:rFonts w:ascii="宋体" w:hAnsi="宋体"/>
                <w:szCs w:val="21"/>
              </w:rPr>
            </w:pPr>
            <w:r>
              <w:rPr>
                <w:rFonts w:hint="eastAsia" w:ascii="宋体" w:hAnsi="宋体"/>
                <w:szCs w:val="21"/>
              </w:rPr>
              <w:t>以上人员总数</w:t>
            </w:r>
          </w:p>
        </w:tc>
        <w:tc>
          <w:tcPr>
            <w:tcW w:w="2597"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备注</w:t>
            </w:r>
          </w:p>
        </w:tc>
        <w:tc>
          <w:tcPr>
            <w:tcW w:w="2597" w:type="pct"/>
            <w:noWrap w:val="0"/>
            <w:vAlign w:val="center"/>
          </w:tcPr>
          <w:p>
            <w:pPr>
              <w:spacing w:line="360" w:lineRule="auto"/>
              <w:rPr>
                <w:rFonts w:ascii="宋体" w:hAnsi="宋体"/>
                <w:szCs w:val="21"/>
              </w:rPr>
            </w:pPr>
          </w:p>
        </w:tc>
      </w:tr>
    </w:tbl>
    <w:p>
      <w:pPr>
        <w:pStyle w:val="10"/>
        <w:rPr>
          <w:rFonts w:hAnsi="宋体"/>
        </w:rPr>
      </w:pPr>
    </w:p>
    <w:p>
      <w:pPr>
        <w:pStyle w:val="10"/>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10"/>
        <w:rPr>
          <w:rFonts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bookmarkStart w:id="452" w:name="_Toc178491536"/>
      <w:bookmarkStart w:id="453" w:name="_Toc182205343"/>
      <w:bookmarkStart w:id="454" w:name="_Toc226442394"/>
      <w:bookmarkStart w:id="455" w:name="_Toc182205200"/>
      <w:bookmarkStart w:id="456" w:name="_Toc225597124"/>
      <w:bookmarkStart w:id="457" w:name="_Toc227383946"/>
      <w:bookmarkStart w:id="458" w:name="_Toc181504489"/>
      <w:bookmarkStart w:id="459" w:name="_Toc181864913"/>
    </w:p>
    <w:bookmarkEnd w:id="452"/>
    <w:bookmarkEnd w:id="453"/>
    <w:bookmarkEnd w:id="454"/>
    <w:bookmarkEnd w:id="455"/>
    <w:bookmarkEnd w:id="456"/>
    <w:bookmarkEnd w:id="457"/>
    <w:bookmarkEnd w:id="458"/>
    <w:bookmarkEnd w:id="459"/>
    <w:p>
      <w:pPr>
        <w:spacing w:line="360" w:lineRule="auto"/>
      </w:pPr>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阿里巴巴普惠体 R">
    <w:panose1 w:val="00020600040101010101"/>
    <w:charset w:val="86"/>
    <w:family w:val="auto"/>
    <w:pitch w:val="default"/>
    <w:sig w:usb0="A00002FF" w:usb1="7ACF7CFB" w:usb2="0000001E" w:usb3="00000000" w:csb0="0004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楷体">
    <w:altName w:val="宋体"/>
    <w:panose1 w:val="00000000000000000000"/>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8"/>
      </w:rPr>
    </w:pPr>
    <w:r>
      <w:fldChar w:fldCharType="begin"/>
    </w:r>
    <w:r>
      <w:rPr>
        <w:rStyle w:val="18"/>
      </w:rPr>
      <w:instrText xml:space="preserve">PAGE  </w:instrText>
    </w:r>
    <w:r>
      <w:fldChar w:fldCharType="separate"/>
    </w:r>
    <w:r>
      <w:rPr>
        <w:rStyle w:val="18"/>
      </w:rPr>
      <w:t>30</w:t>
    </w:r>
    <w:r>
      <w:fldChar w:fldCharType="end"/>
    </w:r>
  </w:p>
  <w:p>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rPr>
        <w:lang w:val="zh-CN"/>
      </w:rPr>
      <w:t>18</w:t>
    </w:r>
    <w:r>
      <w:fldChar w:fldCharType="end"/>
    </w:r>
  </w:p>
  <w:p>
    <w:pPr>
      <w:pStyle w:val="1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19</w:t>
    </w:r>
    <w:r>
      <w:rPr>
        <w:rStyle w:val="18"/>
      </w:rPr>
      <w:fldChar w:fldCharType="end"/>
    </w:r>
  </w:p>
  <w:p>
    <w:pPr>
      <w:pStyle w:val="12"/>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rPr>
        <w:szCs w:val="21"/>
      </w:rPr>
    </w:pPr>
    <w:r>
      <w:rPr>
        <w:rFonts w:hint="eastAsia"/>
      </w:rPr>
      <w:t xml:space="preserve">                                                                                  </w:t>
    </w:r>
    <w:r>
      <w:rPr>
        <w:rFonts w:hint="eastAsia"/>
        <w:lang w:eastAsia="zh-CN"/>
      </w:rPr>
      <w:t>比选采购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wordWrap w:val="0"/>
      <w:jc w:val="right"/>
      <w:rPr>
        <w:rFonts w:ascii="宋体"/>
        <w:szCs w:val="18"/>
      </w:rPr>
    </w:pPr>
    <w:r>
      <w:rPr>
        <w:rFonts w:hint="eastAsia"/>
        <w:lang w:eastAsia="zh-CN"/>
      </w:rPr>
      <w:t>比选采购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pPr>
    <w:r>
      <w:rPr>
        <w:rFonts w:hint="eastAsia"/>
        <w:lang w:eastAsia="zh-CN"/>
      </w:rPr>
      <w:t>比选采购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9E8059"/>
    <w:multiLevelType w:val="singleLevel"/>
    <w:tmpl w:val="E69E8059"/>
    <w:lvl w:ilvl="0" w:tentative="0">
      <w:start w:val="1"/>
      <w:numFmt w:val="decimal"/>
      <w:lvlText w:val="%1."/>
      <w:lvlJc w:val="left"/>
      <w:pPr>
        <w:tabs>
          <w:tab w:val="left" w:pos="312"/>
        </w:tabs>
      </w:pPr>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1ABB373E"/>
    <w:multiLevelType w:val="multilevel"/>
    <w:tmpl w:val="1ABB373E"/>
    <w:lvl w:ilvl="0" w:tentative="0">
      <w:start w:val="1"/>
      <w:numFmt w:val="decimal"/>
      <w:lvlText w:val="%1."/>
      <w:lvlJc w:val="left"/>
      <w:pPr>
        <w:ind w:left="570" w:hanging="36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4956F8A3"/>
    <w:multiLevelType w:val="singleLevel"/>
    <w:tmpl w:val="4956F8A3"/>
    <w:lvl w:ilvl="0" w:tentative="0">
      <w:start w:val="1"/>
      <w:numFmt w:val="chineseCounting"/>
      <w:suff w:val="nothing"/>
      <w:lvlText w:val="%1、"/>
      <w:lvlJc w:val="left"/>
      <w:pPr>
        <w:ind w:left="-80"/>
      </w:pPr>
      <w:rPr>
        <w:rFonts w:hint="eastAsia"/>
      </w:rPr>
    </w:lvl>
  </w:abstractNum>
  <w:abstractNum w:abstractNumId="11">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8"/>
  </w:num>
  <w:num w:numId="3">
    <w:abstractNumId w:val="0"/>
  </w:num>
  <w:num w:numId="4">
    <w:abstractNumId w:val="3"/>
  </w:num>
  <w:num w:numId="5">
    <w:abstractNumId w:val="1"/>
  </w:num>
  <w:num w:numId="6">
    <w:abstractNumId w:val="11"/>
  </w:num>
  <w:num w:numId="7">
    <w:abstractNumId w:val="7"/>
  </w:num>
  <w:num w:numId="8">
    <w:abstractNumId w:val="4"/>
  </w:num>
  <w:num w:numId="9">
    <w:abstractNumId w:val="9"/>
  </w:num>
  <w:num w:numId="10">
    <w:abstractNumId w:val="5"/>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F64E1"/>
    <w:rsid w:val="09B718D6"/>
    <w:rsid w:val="11EF693C"/>
    <w:rsid w:val="1BD95069"/>
    <w:rsid w:val="1CE2034E"/>
    <w:rsid w:val="27F924E6"/>
    <w:rsid w:val="2CA93CD4"/>
    <w:rsid w:val="2F4205BC"/>
    <w:rsid w:val="2FCE2309"/>
    <w:rsid w:val="35987C33"/>
    <w:rsid w:val="36C4696E"/>
    <w:rsid w:val="36DEEDF5"/>
    <w:rsid w:val="3757692A"/>
    <w:rsid w:val="38276F30"/>
    <w:rsid w:val="3FBB1413"/>
    <w:rsid w:val="3FE12F6E"/>
    <w:rsid w:val="3FF73F6C"/>
    <w:rsid w:val="47B00778"/>
    <w:rsid w:val="4A3033A5"/>
    <w:rsid w:val="4A6D0966"/>
    <w:rsid w:val="4E9579E2"/>
    <w:rsid w:val="5F5111EC"/>
    <w:rsid w:val="645C2E69"/>
    <w:rsid w:val="6CBF0CA2"/>
    <w:rsid w:val="78BC0450"/>
    <w:rsid w:val="7A0954BE"/>
    <w:rsid w:val="7ABA6DCC"/>
    <w:rsid w:val="7BB31817"/>
    <w:rsid w:val="7D7E28F2"/>
    <w:rsid w:val="7EB91C1A"/>
    <w:rsid w:val="97BE651E"/>
    <w:rsid w:val="B9F714F5"/>
    <w:rsid w:val="D5DFD33C"/>
    <w:rsid w:val="E7ABAA94"/>
    <w:rsid w:val="EFF5D621"/>
    <w:rsid w:val="F7FED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4">
    <w:name w:val="heading 2"/>
    <w:basedOn w:val="1"/>
    <w:next w:val="1"/>
    <w:unhideWhenUsed/>
    <w:qFormat/>
    <w:uiPriority w:val="9"/>
    <w:pPr>
      <w:keepNext/>
      <w:keepLines/>
      <w:numPr>
        <w:ilvl w:val="1"/>
        <w:numId w:val="2"/>
      </w:numPr>
      <w:spacing w:before="260" w:after="260" w:line="416" w:lineRule="auto"/>
      <w:outlineLvl w:val="1"/>
    </w:pPr>
    <w:rPr>
      <w:rFonts w:ascii="Calibri Light" w:hAnsi="Calibri Light"/>
      <w:b/>
      <w:bCs/>
      <w:sz w:val="32"/>
      <w:szCs w:val="32"/>
    </w:rPr>
  </w:style>
  <w:style w:type="paragraph" w:styleId="5">
    <w:name w:val="heading 3"/>
    <w:basedOn w:val="1"/>
    <w:next w:val="1"/>
    <w:qFormat/>
    <w:uiPriority w:val="0"/>
    <w:pPr>
      <w:keepNext/>
      <w:keepLines/>
      <w:spacing w:before="260" w:after="260" w:line="416" w:lineRule="atLeast"/>
      <w:outlineLvl w:val="2"/>
    </w:pPr>
    <w:rPr>
      <w:b/>
      <w:bCs/>
      <w:sz w:val="32"/>
      <w:szCs w:val="32"/>
    </w:rPr>
  </w:style>
  <w:style w:type="paragraph" w:styleId="6">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7">
    <w:name w:val="Normal Indent"/>
    <w:basedOn w:val="1"/>
    <w:qFormat/>
    <w:uiPriority w:val="0"/>
    <w:pPr>
      <w:ind w:firstLine="420" w:firstLineChars="200"/>
    </w:pPr>
  </w:style>
  <w:style w:type="paragraph" w:styleId="8">
    <w:name w:val="Body Text Indent"/>
    <w:basedOn w:val="1"/>
    <w:next w:val="9"/>
    <w:unhideWhenUsed/>
    <w:qFormat/>
    <w:uiPriority w:val="99"/>
    <w:pPr>
      <w:ind w:firstLine="600"/>
    </w:pPr>
    <w:rPr>
      <w:kern w:val="0"/>
      <w:sz w:val="20"/>
      <w:szCs w:val="20"/>
    </w:rPr>
  </w:style>
  <w:style w:type="paragraph" w:customStyle="1" w:styleId="9">
    <w:name w:val="Body Text First Indent 2"/>
    <w:basedOn w:val="8"/>
    <w:qFormat/>
    <w:uiPriority w:val="0"/>
    <w:pPr>
      <w:spacing w:before="50"/>
      <w:ind w:firstLine="200" w:firstLineChars="200"/>
    </w:pPr>
    <w:rPr>
      <w:rFonts w:hint="default" w:ascii="Times New Roman" w:eastAsia="宋体"/>
      <w:szCs w:val="24"/>
    </w:rPr>
  </w:style>
  <w:style w:type="paragraph" w:styleId="10">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11">
    <w:name w:val="Body Text Indent 2"/>
    <w:basedOn w:val="1"/>
    <w:qFormat/>
    <w:uiPriority w:val="0"/>
    <w:pPr>
      <w:widowControl/>
      <w:spacing w:line="360" w:lineRule="auto"/>
      <w:ind w:left="525" w:leftChars="250" w:firstLine="420" w:firstLineChars="200"/>
      <w:jc w:val="left"/>
    </w:pPr>
    <w:rPr>
      <w:rFonts w:ascii="Arial" w:hAnsi="Arial" w:eastAsia="阿里巴巴普惠体 R" w:cs="Times New Roman"/>
      <w:kern w:val="28"/>
      <w:sz w:val="24"/>
      <w:szCs w:val="21"/>
      <w:lang w:val="en-US" w:eastAsia="en-US" w:bidi="ar-SA"/>
    </w:rPr>
  </w:style>
  <w:style w:type="paragraph" w:styleId="12">
    <w:name w:val="footer"/>
    <w:basedOn w:val="1"/>
    <w:qFormat/>
    <w:uiPriority w:val="99"/>
    <w:pPr>
      <w:tabs>
        <w:tab w:val="center" w:pos="4153"/>
        <w:tab w:val="right" w:pos="8306"/>
      </w:tabs>
      <w:spacing w:line="240" w:lineRule="atLeast"/>
    </w:pPr>
    <w:rPr>
      <w:sz w:val="18"/>
    </w:rPr>
  </w:style>
  <w:style w:type="paragraph" w:styleId="13">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4">
    <w:name w:val="toc 1"/>
    <w:basedOn w:val="1"/>
    <w:next w:val="1"/>
    <w:qFormat/>
    <w:uiPriority w:val="39"/>
    <w:pPr>
      <w:spacing w:before="360"/>
    </w:pPr>
    <w:rPr>
      <w:rFonts w:ascii="Arial" w:hAnsi="Arial" w:cs="Arial"/>
      <w:b/>
      <w:bCs/>
      <w:caps/>
      <w:szCs w:val="24"/>
    </w:rPr>
  </w:style>
  <w:style w:type="paragraph" w:styleId="15">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character" w:styleId="18">
    <w:name w:val="page number"/>
    <w:basedOn w:val="17"/>
    <w:qFormat/>
    <w:uiPriority w:val="0"/>
  </w:style>
  <w:style w:type="paragraph" w:customStyle="1" w:styleId="19">
    <w:name w:val="图文"/>
    <w:basedOn w:val="1"/>
    <w:qFormat/>
    <w:uiPriority w:val="0"/>
    <w:pPr>
      <w:snapToGrid w:val="0"/>
      <w:spacing w:after="50" w:line="360" w:lineRule="auto"/>
      <w:jc w:val="both"/>
      <w:textAlignment w:val="auto"/>
    </w:pPr>
    <w:rPr>
      <w:kern w:val="2"/>
      <w:szCs w:val="24"/>
    </w:rPr>
  </w:style>
  <w:style w:type="paragraph" w:customStyle="1" w:styleId="20">
    <w:name w:val="_Style 9"/>
    <w:basedOn w:val="3"/>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21">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22">
    <w:name w:val="1 Char Char Char Char"/>
    <w:basedOn w:val="1"/>
    <w:qFormat/>
    <w:uiPriority w:val="0"/>
    <w:pPr>
      <w:adjustRightInd/>
      <w:spacing w:line="240" w:lineRule="auto"/>
      <w:jc w:val="both"/>
      <w:textAlignment w:val="auto"/>
    </w:pPr>
    <w:rPr>
      <w:rFonts w:ascii="Tahoma" w:hAnsi="Tahoma"/>
      <w:kern w:val="2"/>
    </w:rPr>
  </w:style>
  <w:style w:type="paragraph" w:styleId="23">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5">
    <w:name w:val="Char1 Char Char Char1"/>
    <w:basedOn w:val="1"/>
    <w:qFormat/>
    <w:uiPriority w:val="0"/>
    <w:pPr>
      <w:adjustRightInd/>
      <w:spacing w:line="240" w:lineRule="auto"/>
      <w:jc w:val="both"/>
      <w:textAlignment w:val="auto"/>
    </w:pPr>
    <w:rPr>
      <w:rFonts w:ascii="Tahoma" w:hAnsi="Tahoma"/>
      <w:kern w:val="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57</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2026-08-14T02:05:00Z</dcterms:created>
  <dc:creator>User</dc:creator>
  <cp:lastModifiedBy>User</cp:lastModifiedBy>
  <dcterms:modified xsi:type="dcterms:W3CDTF">2026-10-29T01:27:19Z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4BBF5FA2D51748EA89E4CD4047307E24</vt:lpwstr>
  </property>
</Properties>
</file>