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color w:val="auto"/>
          <w:sz w:val="28"/>
          <w:szCs w:val="28"/>
        </w:rPr>
      </w:pPr>
      <w:r>
        <w:rPr>
          <w:rFonts w:hint="eastAsia" w:ascii="黑体" w:hAnsi="黑体" w:eastAsia="黑体"/>
          <w:color w:val="auto"/>
          <w:sz w:val="32"/>
          <w:szCs w:val="32"/>
          <w:lang w:val="en-US" w:eastAsia="zh-CN"/>
        </w:rPr>
        <w:t>人保财险湖北省武汉市蔡甸支公司女性车主消费需求调研服务项目</w:t>
      </w:r>
      <w:r>
        <w:rPr>
          <w:rFonts w:hint="eastAsia" w:ascii="黑体" w:hAnsi="黑体" w:eastAsia="黑体"/>
          <w:color w:val="auto"/>
          <w:sz w:val="32"/>
          <w:szCs w:val="32"/>
        </w:rPr>
        <w:t>竞争性磋商邀请文件</w:t>
      </w:r>
    </w:p>
    <w:p>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3"/>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ascii="黑体" w:hAnsi="黑体" w:eastAsia="黑体"/>
          <w:color w:val="auto"/>
          <w:sz w:val="28"/>
          <w:szCs w:val="28"/>
          <w:lang w:val="en-US" w:eastAsia="zh-CN"/>
        </w:rPr>
        <w:t>人保财险湖北省武汉市蔡甸支公司女性车主消费需求调研服务项目</w:t>
      </w:r>
      <w:r>
        <w:rPr>
          <w:rFonts w:hint="eastAsia"/>
          <w:sz w:val="28"/>
          <w:szCs w:val="28"/>
        </w:rPr>
        <w:t>供应商，特邀请贵公司参加本次磋商。</w:t>
      </w:r>
    </w:p>
    <w:p>
      <w:pPr>
        <w:pStyle w:val="53"/>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3"/>
        <w:adjustRightInd w:val="0"/>
        <w:snapToGrid w:val="0"/>
        <w:spacing w:line="360" w:lineRule="auto"/>
        <w:ind w:firstLine="560"/>
        <w:rPr>
          <w:sz w:val="28"/>
          <w:szCs w:val="28"/>
        </w:rPr>
      </w:pPr>
      <w:r>
        <w:rPr>
          <w:rFonts w:hint="eastAsia"/>
          <w:sz w:val="28"/>
          <w:szCs w:val="28"/>
        </w:rPr>
        <w:t xml:space="preserve"> </w:t>
      </w:r>
    </w:p>
    <w:p>
      <w:pPr>
        <w:pStyle w:val="53"/>
        <w:adjustRightInd w:val="0"/>
        <w:snapToGrid w:val="0"/>
        <w:spacing w:line="360" w:lineRule="auto"/>
        <w:ind w:firstLine="420"/>
        <w:rPr>
          <w:sz w:val="28"/>
          <w:szCs w:val="28"/>
        </w:rPr>
      </w:pPr>
      <w:r>
        <w:rPr>
          <w:rFonts w:hint="eastAsia"/>
          <w:sz w:val="28"/>
          <w:szCs w:val="28"/>
        </w:rPr>
        <w:t>采购机构名称：人保财险湖北省武汉市蔡甸支公司</w:t>
      </w:r>
    </w:p>
    <w:p>
      <w:pPr>
        <w:pStyle w:val="53"/>
        <w:adjustRightInd w:val="0"/>
        <w:snapToGrid w:val="0"/>
        <w:spacing w:line="360" w:lineRule="auto"/>
        <w:ind w:firstLine="420"/>
        <w:rPr>
          <w:sz w:val="28"/>
          <w:szCs w:val="28"/>
        </w:rPr>
      </w:pPr>
      <w:r>
        <w:rPr>
          <w:rFonts w:hint="eastAsia"/>
          <w:sz w:val="28"/>
          <w:szCs w:val="28"/>
        </w:rPr>
        <w:t>地址：湖北省武汉市蔡甸区万龙中央公园三号写字楼</w:t>
      </w:r>
    </w:p>
    <w:p>
      <w:pPr>
        <w:pStyle w:val="53"/>
        <w:adjustRightInd w:val="0"/>
        <w:snapToGrid w:val="0"/>
        <w:spacing w:line="360" w:lineRule="auto"/>
        <w:ind w:firstLine="420"/>
        <w:rPr>
          <w:rFonts w:hint="default" w:eastAsia="宋体"/>
          <w:color w:val="FF0000"/>
          <w:sz w:val="28"/>
          <w:szCs w:val="28"/>
          <w:lang w:val="en-US" w:eastAsia="zh-CN"/>
        </w:rPr>
      </w:pPr>
      <w:r>
        <w:rPr>
          <w:rFonts w:hint="eastAsia"/>
          <w:sz w:val="28"/>
          <w:szCs w:val="28"/>
        </w:rPr>
        <w:t>电话：</w:t>
      </w:r>
      <w:r>
        <w:rPr>
          <w:rFonts w:hint="eastAsia"/>
          <w:sz w:val="28"/>
          <w:szCs w:val="28"/>
          <w:lang w:val="en-US" w:eastAsia="zh-CN"/>
        </w:rPr>
        <w:t>84995518</w:t>
      </w:r>
    </w:p>
    <w:p>
      <w:pPr>
        <w:pStyle w:val="53"/>
        <w:adjustRightInd w:val="0"/>
        <w:snapToGrid w:val="0"/>
        <w:spacing w:line="360" w:lineRule="auto"/>
        <w:ind w:firstLine="420"/>
        <w:rPr>
          <w:rFonts w:hint="eastAsia" w:eastAsia="宋体"/>
          <w:sz w:val="28"/>
          <w:szCs w:val="28"/>
          <w:lang w:eastAsia="zh-CN"/>
        </w:rPr>
      </w:pPr>
      <w:r>
        <w:rPr>
          <w:rFonts w:hint="eastAsia"/>
          <w:sz w:val="28"/>
          <w:szCs w:val="28"/>
        </w:rPr>
        <w:t>联系人：</w:t>
      </w:r>
      <w:r>
        <w:rPr>
          <w:rFonts w:hint="eastAsia"/>
          <w:sz w:val="28"/>
          <w:szCs w:val="28"/>
          <w:lang w:val="en-US" w:eastAsia="zh-CN"/>
        </w:rPr>
        <w:t>刘峰</w:t>
      </w:r>
    </w:p>
    <w:p>
      <w:pPr>
        <w:pStyle w:val="53"/>
        <w:adjustRightInd w:val="0"/>
        <w:snapToGrid w:val="0"/>
        <w:spacing w:line="360" w:lineRule="auto"/>
        <w:rPr>
          <w:sz w:val="28"/>
          <w:szCs w:val="28"/>
        </w:rPr>
      </w:pPr>
      <w:r>
        <w:rPr>
          <w:rFonts w:hint="eastAsia"/>
          <w:sz w:val="28"/>
          <w:szCs w:val="28"/>
        </w:rPr>
        <w:t xml:space="preserve">   附件：一、磋商事项说明</w:t>
      </w:r>
    </w:p>
    <w:p>
      <w:pPr>
        <w:pStyle w:val="53"/>
        <w:adjustRightInd w:val="0"/>
        <w:snapToGrid w:val="0"/>
        <w:spacing w:line="360" w:lineRule="auto"/>
        <w:ind w:firstLine="840"/>
        <w:rPr>
          <w:sz w:val="28"/>
          <w:szCs w:val="28"/>
        </w:rPr>
      </w:pPr>
      <w:r>
        <w:rPr>
          <w:rFonts w:hint="eastAsia"/>
          <w:sz w:val="28"/>
          <w:szCs w:val="28"/>
        </w:rPr>
        <w:t xml:space="preserve">   二、响应文件格式和表格</w:t>
      </w:r>
    </w:p>
    <w:p>
      <w:pPr>
        <w:pStyle w:val="53"/>
        <w:adjustRightInd w:val="0"/>
        <w:snapToGrid w:val="0"/>
        <w:spacing w:line="360" w:lineRule="auto"/>
        <w:ind w:firstLine="840"/>
        <w:rPr>
          <w:sz w:val="28"/>
          <w:szCs w:val="28"/>
        </w:rPr>
      </w:pPr>
      <w:r>
        <w:rPr>
          <w:rFonts w:hint="eastAsia"/>
          <w:sz w:val="28"/>
          <w:szCs w:val="28"/>
        </w:rPr>
        <w:t xml:space="preserve">   三、资格证明文件</w:t>
      </w:r>
    </w:p>
    <w:p>
      <w:pPr>
        <w:pStyle w:val="53"/>
        <w:adjustRightInd w:val="0"/>
        <w:snapToGrid w:val="0"/>
        <w:spacing w:line="360" w:lineRule="auto"/>
        <w:ind w:firstLine="840"/>
        <w:rPr>
          <w:sz w:val="28"/>
          <w:szCs w:val="28"/>
        </w:rPr>
      </w:pPr>
      <w:r>
        <w:rPr>
          <w:rFonts w:hint="eastAsia"/>
          <w:sz w:val="28"/>
          <w:szCs w:val="28"/>
        </w:rPr>
        <w:t xml:space="preserve">   四、项目采购需求及服务要求</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ind w:firstLine="570"/>
        <w:jc w:val="right"/>
        <w:rPr>
          <w:rFonts w:hint="default" w:eastAsia="宋体"/>
          <w:color w:val="FF0000"/>
          <w:sz w:val="28"/>
          <w:szCs w:val="28"/>
          <w:lang w:val="en-US" w:eastAsia="zh-CN"/>
        </w:rPr>
      </w:pPr>
      <w:r>
        <w:rPr>
          <w:rFonts w:hint="eastAsia"/>
          <w:sz w:val="28"/>
          <w:szCs w:val="28"/>
        </w:rPr>
        <w:t>中国人民财产保险股份有限公司</w:t>
      </w:r>
      <w:r>
        <w:rPr>
          <w:rFonts w:hint="eastAsia"/>
          <w:sz w:val="28"/>
          <w:szCs w:val="28"/>
          <w:lang w:val="en-US" w:eastAsia="zh-CN"/>
        </w:rPr>
        <w:t>湖北省武汉市蔡甸支公司</w:t>
      </w:r>
    </w:p>
    <w:p>
      <w:pPr>
        <w:pStyle w:val="53"/>
        <w:adjustRightInd w:val="0"/>
        <w:snapToGrid w:val="0"/>
        <w:spacing w:line="360" w:lineRule="auto"/>
        <w:ind w:firstLine="57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10</w:t>
      </w:r>
      <w:r>
        <w:rPr>
          <w:rFonts w:hint="eastAsia"/>
          <w:color w:val="auto"/>
          <w:sz w:val="28"/>
          <w:szCs w:val="28"/>
        </w:rPr>
        <w:t>月</w:t>
      </w: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r>
        <w:rPr>
          <w:rFonts w:hint="eastAsia"/>
          <w:b/>
          <w:bCs/>
          <w:sz w:val="36"/>
          <w:szCs w:val="36"/>
        </w:rPr>
        <w:t>目 录</w:t>
      </w:r>
    </w:p>
    <w:p>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rPr>
        <w:t>二、评审标准………………………………………………………………………3</w:t>
      </w:r>
    </w:p>
    <w:p>
      <w:pPr>
        <w:pStyle w:val="53"/>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color w:val="000000"/>
          <w:u w:val="none"/>
        </w:rPr>
        <w:t>4</w:t>
      </w:r>
    </w:p>
    <w:p>
      <w:pPr>
        <w:pStyle w:val="53"/>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五、竞争性磋商流程…………………………………………………………………………</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3"/>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color w:val="000000"/>
          <w:u w:val="none"/>
        </w:rPr>
        <w:t>7</w:t>
      </w:r>
    </w:p>
    <w:p>
      <w:pPr>
        <w:pStyle w:val="53"/>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t>9</w:t>
      </w:r>
    </w:p>
    <w:p>
      <w:pPr>
        <w:pStyle w:val="53"/>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color w:val="000000"/>
          <w:u w:val="none"/>
        </w:rPr>
        <w:t>2</w:t>
      </w:r>
      <w:r>
        <w:t>0</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………………………………………………………21</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3"/>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3"/>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3"/>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3"/>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3"/>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3"/>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3"/>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color w:val="000000"/>
          <w:u w:val="none"/>
        </w:rPr>
        <w:t>26</w:t>
      </w:r>
    </w:p>
    <w:p>
      <w:pPr>
        <w:pStyle w:val="53"/>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color w:val="000000"/>
          <w:u w:val="none"/>
        </w:rPr>
        <w:t>26</w:t>
      </w:r>
    </w:p>
    <w:p>
      <w:pPr>
        <w:pStyle w:val="53"/>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3"/>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不对注册资本金进行要求，资质要求为供应商响应采购项目的最低要求，供应商如有不能满足的，则资质审核不予通过，不能参与采购评审。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1.在中华人民共和国境内具有独立承担民事责任的能力、符合本磋商文件的要求并承诺提供本次服务的企业，需提供营业执照复印件；；</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2.具有良好的商业信誉和健全的财务会计制度；</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3.具有履行合同所必需的设备和专业技术能力；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4.有依法缴纳税收和社会保障资金的良好记录；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5.单位负责人为同一人或存在控股、管理关系的不同单位，不得参加同一标包响应或未划分标包的同一采购项目响应，应填写《响应方声明函》。</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6.参加此项采购活动最近三年没有出现违法违规或失信行为，没有骗取中标和严重违约的行为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7.本项目不接受联合体。</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8.该项目不得转包、分包。</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9.未被列入公司供应商黑名单或已不在禁入期内。</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w:t>
      </w:r>
      <w:r>
        <w:rPr>
          <w:rFonts w:hint="eastAsia" w:ascii="宋体" w:hAnsi="宋体" w:cs="宋体"/>
          <w:color w:val="FF0000"/>
          <w:kern w:val="0"/>
          <w:sz w:val="24"/>
          <w:szCs w:val="24"/>
          <w:lang w:val="en-US" w:eastAsia="zh-CN"/>
        </w:rPr>
        <w:t>商务部分</w:t>
      </w:r>
      <w:r>
        <w:rPr>
          <w:rFonts w:hint="eastAsia" w:ascii="宋体" w:hAnsi="宋体" w:cs="宋体"/>
          <w:color w:val="FF0000"/>
          <w:kern w:val="0"/>
          <w:sz w:val="24"/>
          <w:szCs w:val="24"/>
        </w:rPr>
        <w:t>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0"/>
        <w:tblW w:w="93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47"/>
        <w:gridCol w:w="1200"/>
        <w:gridCol w:w="6096"/>
        <w:gridCol w:w="1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47" w:type="dxa"/>
            <w:tcBorders>
              <w:top w:val="single" w:color="000000" w:sz="8" w:space="0"/>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bottom"/>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内容</w:t>
            </w:r>
          </w:p>
        </w:tc>
        <w:tc>
          <w:tcPr>
            <w:tcW w:w="1200"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评审因素</w:t>
            </w:r>
          </w:p>
        </w:tc>
        <w:tc>
          <w:tcPr>
            <w:tcW w:w="6096" w:type="dxa"/>
            <w:tcBorders>
              <w:top w:val="single" w:color="000000" w:sz="8" w:space="0"/>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评分说明</w:t>
            </w:r>
          </w:p>
        </w:tc>
        <w:tc>
          <w:tcPr>
            <w:tcW w:w="1047"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47" w:type="dxa"/>
            <w:vMerge w:val="restart"/>
            <w:tcBorders>
              <w:top w:val="nil"/>
              <w:left w:val="single" w:color="000000" w:sz="8" w:space="0"/>
              <w:bottom w:val="nil"/>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default"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价格部分(40分）</w:t>
            </w:r>
          </w:p>
        </w:tc>
        <w:tc>
          <w:tcPr>
            <w:tcW w:w="1200" w:type="dxa"/>
            <w:vMerge w:val="restart"/>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投标报价</w:t>
            </w:r>
          </w:p>
        </w:tc>
        <w:tc>
          <w:tcPr>
            <w:tcW w:w="6096" w:type="dxa"/>
            <w:tcBorders>
              <w:top w:val="nil"/>
              <w:left w:val="single" w:color="000000" w:sz="8" w:space="0"/>
              <w:bottom w:val="nil"/>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低价优先法</w:t>
            </w:r>
          </w:p>
        </w:tc>
        <w:tc>
          <w:tcPr>
            <w:tcW w:w="1047" w:type="dxa"/>
            <w:vMerge w:val="restart"/>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6096" w:type="dxa"/>
            <w:tcBorders>
              <w:top w:val="nil"/>
              <w:left w:val="single" w:color="000000" w:sz="8" w:space="0"/>
              <w:bottom w:val="nil"/>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default" w:ascii="宋体" w:hAnsi="宋体" w:eastAsia="宋体" w:cs="宋体"/>
                <w:sz w:val="24"/>
                <w:szCs w:val="24"/>
              </w:rPr>
              <w:t>评分法中的价格分采用低价优先法计算，即满足招标文件要求且最低的评审价格为评标基准价，等于评标基准价得</w:t>
            </w:r>
            <w:r>
              <w:rPr>
                <w:rFonts w:hint="eastAsia" w:ascii="宋体" w:hAnsi="宋体" w:cs="宋体"/>
                <w:sz w:val="24"/>
                <w:szCs w:val="24"/>
                <w:lang w:val="en-US" w:eastAsia="zh-CN"/>
              </w:rPr>
              <w:t>40</w:t>
            </w:r>
            <w:r>
              <w:rPr>
                <w:rFonts w:hint="default" w:ascii="宋体" w:hAnsi="宋体" w:eastAsia="宋体" w:cs="宋体"/>
                <w:sz w:val="24"/>
                <w:szCs w:val="24"/>
              </w:rPr>
              <w:t>分。其他供应商的价格分统一按照下列公式计算，精确到小数点后两位：</w:t>
            </w:r>
            <w:r>
              <w:rPr>
                <w:rFonts w:hint="default" w:ascii="宋体" w:hAnsi="宋体" w:eastAsia="宋体" w:cs="宋体"/>
                <w:sz w:val="24"/>
                <w:szCs w:val="24"/>
              </w:rPr>
              <w:br w:type="textWrapping"/>
            </w:r>
            <w:r>
              <w:rPr>
                <w:rFonts w:hint="default" w:ascii="宋体" w:hAnsi="宋体" w:eastAsia="宋体" w:cs="宋体"/>
                <w:sz w:val="24"/>
                <w:szCs w:val="24"/>
              </w:rPr>
              <w:t>供应商报价得分＝（评标基准价/评审价格）×</w:t>
            </w:r>
            <w:r>
              <w:rPr>
                <w:rFonts w:hint="eastAsia" w:ascii="宋体" w:hAnsi="宋体" w:cs="宋体"/>
                <w:sz w:val="24"/>
                <w:szCs w:val="24"/>
                <w:lang w:val="en-US" w:eastAsia="zh-CN"/>
              </w:rPr>
              <w:t>40</w:t>
            </w:r>
            <w:r>
              <w:rPr>
                <w:rFonts w:hint="default" w:ascii="宋体" w:hAnsi="宋体" w:eastAsia="宋体" w:cs="宋体"/>
                <w:sz w:val="24"/>
                <w:szCs w:val="24"/>
              </w:rPr>
              <w:t>；</w:t>
            </w:r>
            <w:r>
              <w:rPr>
                <w:rFonts w:hint="default" w:ascii="宋体" w:hAnsi="宋体" w:eastAsia="宋体" w:cs="宋体"/>
                <w:sz w:val="24"/>
                <w:szCs w:val="24"/>
              </w:rPr>
              <w:br w:type="textWrapping"/>
            </w:r>
            <w:r>
              <w:rPr>
                <w:rFonts w:hint="default" w:ascii="宋体" w:hAnsi="宋体" w:eastAsia="宋体" w:cs="宋体"/>
                <w:sz w:val="24"/>
                <w:szCs w:val="24"/>
              </w:rPr>
              <w:t>评审价格按照如下方式定义：</w:t>
            </w:r>
            <w:r>
              <w:rPr>
                <w:rFonts w:hint="default" w:ascii="宋体" w:hAnsi="宋体" w:eastAsia="宋体" w:cs="宋体"/>
                <w:sz w:val="24"/>
                <w:szCs w:val="24"/>
              </w:rPr>
              <w:br w:type="textWrapping"/>
            </w:r>
            <w:r>
              <w:rPr>
                <w:rFonts w:hint="default" w:ascii="宋体" w:hAnsi="宋体" w:eastAsia="宋体" w:cs="宋体"/>
                <w:sz w:val="24"/>
                <w:szCs w:val="24"/>
              </w:rPr>
              <w:t>对于承诺提供增值税专用发票的供应商，评审价格即不含税的投标总价净价；</w:t>
            </w:r>
            <w:r>
              <w:rPr>
                <w:rFonts w:hint="default" w:ascii="宋体" w:hAnsi="宋体" w:eastAsia="宋体" w:cs="宋体"/>
                <w:sz w:val="24"/>
                <w:szCs w:val="24"/>
              </w:rPr>
              <w:br w:type="textWrapping"/>
            </w:r>
            <w:r>
              <w:rPr>
                <w:rFonts w:hint="default" w:ascii="宋体" w:hAnsi="宋体" w:eastAsia="宋体" w:cs="宋体"/>
                <w:sz w:val="24"/>
                <w:szCs w:val="24"/>
              </w:rPr>
              <w:t>对于不能提供增值税专用发票的供应商，评审价格是含税的投标总价。</w:t>
            </w:r>
          </w:p>
        </w:tc>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1047" w:type="dxa"/>
            <w:vMerge w:val="restart"/>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商务部分（10分）</w:t>
            </w:r>
          </w:p>
        </w:tc>
        <w:tc>
          <w:tcPr>
            <w:tcW w:w="1200"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6096" w:type="dxa"/>
            <w:tcBorders>
              <w:top w:val="single" w:color="000000" w:sz="8" w:space="0"/>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1047"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Style w:val="139"/>
                <w:lang w:val="en-US" w:eastAsia="zh-CN" w:bidi="ar"/>
              </w:rPr>
              <w:t>同类业绩</w:t>
            </w:r>
          </w:p>
        </w:tc>
        <w:tc>
          <w:tcPr>
            <w:tcW w:w="6096" w:type="dxa"/>
            <w:tcBorders>
              <w:top w:val="single" w:color="000000" w:sz="8" w:space="0"/>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both"/>
              <w:textAlignment w:val="bottom"/>
              <w:rPr>
                <w:rFonts w:hint="eastAsia" w:ascii="仿宋" w:hAnsi="仿宋" w:eastAsia="仿宋" w:cs="仿宋"/>
                <w:i w:val="0"/>
                <w:iCs w:val="0"/>
                <w:color w:val="000000"/>
                <w:sz w:val="21"/>
                <w:szCs w:val="21"/>
                <w:u w:val="none"/>
              </w:rPr>
            </w:pPr>
            <w:r>
              <w:rPr>
                <w:rStyle w:val="50"/>
                <w:rFonts w:hint="default"/>
                <w:lang w:val="en-US" w:eastAsia="zh-CN" w:bidi="ar"/>
              </w:rPr>
              <w:t>投标人近三年（</w:t>
            </w:r>
            <w:r>
              <w:rPr>
                <w:rStyle w:val="50"/>
                <w:rFonts w:hint="eastAsia"/>
                <w:lang w:val="en-US" w:eastAsia="zh-CN" w:bidi="ar"/>
              </w:rPr>
              <w:t>2024</w:t>
            </w:r>
            <w:r>
              <w:rPr>
                <w:rStyle w:val="50"/>
                <w:rFonts w:hint="default"/>
                <w:lang w:val="en-US" w:eastAsia="zh-CN" w:bidi="ar"/>
              </w:rPr>
              <w:t>年1月1日至开标日）具有</w:t>
            </w:r>
            <w:r>
              <w:rPr>
                <w:rStyle w:val="50"/>
                <w:rFonts w:hint="eastAsia"/>
                <w:lang w:val="en-US" w:eastAsia="zh-CN" w:bidi="ar"/>
              </w:rPr>
              <w:t>1</w:t>
            </w:r>
            <w:r>
              <w:rPr>
                <w:rStyle w:val="50"/>
                <w:rFonts w:hint="default"/>
                <w:lang w:val="en-US" w:eastAsia="zh-CN" w:bidi="ar"/>
              </w:rPr>
              <w:t>个以上同类项目实施案例，并提供符合上述要求的合同/协议关键页作为有效的业绩证明材料。合同/协议关键页包含但不限于合同/协议首页、体现项目内容页、签署日期页及盖章页等。在满足资格条件</w:t>
            </w:r>
            <w:r>
              <w:rPr>
                <w:rStyle w:val="50"/>
                <w:rFonts w:hint="eastAsia"/>
                <w:lang w:val="en-US" w:eastAsia="zh-CN" w:bidi="ar"/>
              </w:rPr>
              <w:t>1</w:t>
            </w:r>
            <w:r>
              <w:rPr>
                <w:rStyle w:val="50"/>
                <w:rFonts w:hint="default"/>
                <w:lang w:val="en-US" w:eastAsia="zh-CN" w:bidi="ar"/>
              </w:rPr>
              <w:t>个案例的基础上，每再增加</w:t>
            </w:r>
            <w:r>
              <w:rPr>
                <w:rStyle w:val="50"/>
                <w:rFonts w:hint="eastAsia"/>
                <w:lang w:val="en-US" w:eastAsia="zh-CN" w:bidi="ar"/>
              </w:rPr>
              <w:t>1</w:t>
            </w:r>
            <w:r>
              <w:rPr>
                <w:rStyle w:val="50"/>
                <w:rFonts w:hint="default"/>
                <w:lang w:val="en-US" w:eastAsia="zh-CN" w:bidi="ar"/>
              </w:rPr>
              <w:t>个有效案例得</w:t>
            </w:r>
            <w:r>
              <w:rPr>
                <w:rStyle w:val="50"/>
                <w:rFonts w:hint="eastAsia"/>
                <w:lang w:val="en-US" w:eastAsia="zh-CN" w:bidi="ar"/>
              </w:rPr>
              <w:t>1</w:t>
            </w:r>
            <w:r>
              <w:rPr>
                <w:rStyle w:val="50"/>
                <w:rFonts w:hint="default"/>
                <w:lang w:val="en-US" w:eastAsia="zh-CN" w:bidi="ar"/>
              </w:rPr>
              <w:t>分，最多得5分。</w:t>
            </w:r>
          </w:p>
        </w:tc>
        <w:tc>
          <w:tcPr>
            <w:tcW w:w="1047"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47" w:type="dxa"/>
            <w:vMerge w:val="restart"/>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技术部分（50分）</w:t>
            </w:r>
          </w:p>
        </w:tc>
        <w:tc>
          <w:tcPr>
            <w:tcW w:w="1200"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服务方案</w:t>
            </w:r>
          </w:p>
        </w:tc>
        <w:tc>
          <w:tcPr>
            <w:tcW w:w="6096" w:type="dxa"/>
            <w:tcBorders>
              <w:top w:val="nil"/>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根据投标人针对本项目制定的服务方案完整性、全面性、对需求响应的契合度等方面的理解程度及解决办法、服务计划、应急方案等方面进行综合评审。优良8-10分，较好5-7分，一般0-4分。</w:t>
            </w:r>
          </w:p>
        </w:tc>
        <w:tc>
          <w:tcPr>
            <w:tcW w:w="1047"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vMerge w:val="restart"/>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团队配备</w:t>
            </w:r>
          </w:p>
        </w:tc>
        <w:tc>
          <w:tcPr>
            <w:tcW w:w="6096" w:type="dxa"/>
            <w:tcBorders>
              <w:top w:val="nil"/>
              <w:left w:val="single" w:color="000000" w:sz="8" w:space="0"/>
              <w:bottom w:val="single" w:color="auto" w:sz="4"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投标人需对本项目配置一名项目负责人，提供项目负责人相关专业资格证书，工作履历等有关资料，对项目负责人资质条件评审赋分：</w:t>
            </w:r>
          </w:p>
        </w:tc>
        <w:tc>
          <w:tcPr>
            <w:tcW w:w="1047" w:type="dxa"/>
            <w:tcBorders>
              <w:top w:val="nil"/>
              <w:left w:val="single" w:color="000000" w:sz="8" w:space="0"/>
              <w:bottom w:val="single" w:color="auto" w:sz="4"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6096" w:type="dxa"/>
            <w:tcBorders>
              <w:top w:val="single" w:color="auto" w:sz="4" w:space="0"/>
              <w:left w:val="single" w:color="000000" w:sz="8" w:space="0"/>
              <w:bottom w:val="single" w:color="auto" w:sz="4"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具备大学本科学历得1分，硕士研究生及以上学历得2分。</w:t>
            </w:r>
          </w:p>
        </w:tc>
        <w:tc>
          <w:tcPr>
            <w:tcW w:w="1047" w:type="dxa"/>
            <w:tcBorders>
              <w:top w:val="single" w:color="auto" w:sz="4" w:space="0"/>
              <w:left w:val="single" w:color="000000" w:sz="8" w:space="0"/>
              <w:bottom w:val="single" w:color="auto" w:sz="4"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6096" w:type="dxa"/>
            <w:tcBorders>
              <w:top w:val="single" w:color="auto" w:sz="4" w:space="0"/>
              <w:left w:val="single" w:color="000000" w:sz="8" w:space="0"/>
              <w:bottom w:val="single" w:color="auto" w:sz="4"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行业工作年限在1年以上得2分，3年以上得2分。</w:t>
            </w:r>
          </w:p>
        </w:tc>
        <w:tc>
          <w:tcPr>
            <w:tcW w:w="1047" w:type="dxa"/>
            <w:tcBorders>
              <w:top w:val="single" w:color="auto" w:sz="4" w:space="0"/>
              <w:left w:val="single" w:color="000000" w:sz="8" w:space="0"/>
              <w:bottom w:val="single" w:color="auto" w:sz="4"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6096" w:type="dxa"/>
            <w:tcBorders>
              <w:top w:val="single" w:color="auto" w:sz="4" w:space="0"/>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根据投标人所提供项目团队人员配备，职责分工，教育背景、工作经验、技术能力与技术需求书中人员级别、岗位相匹配，横向对比，评价为优得9-11分，较好5-8分，一般0-4分。</w:t>
            </w:r>
          </w:p>
        </w:tc>
        <w:tc>
          <w:tcPr>
            <w:tcW w:w="1047" w:type="dxa"/>
            <w:tcBorders>
              <w:top w:val="single" w:color="auto" w:sz="4" w:space="0"/>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vMerge w:val="restart"/>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增值服务</w:t>
            </w:r>
          </w:p>
        </w:tc>
        <w:tc>
          <w:tcPr>
            <w:tcW w:w="6096" w:type="dxa"/>
            <w:vMerge w:val="restart"/>
            <w:tcBorders>
              <w:top w:val="nil"/>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投标人根据对项目需求的理解，提供增值服务方案，对增值服务与本项目需求契合度，方案完整性等方面进行评价，优良8-10分，较好5-7分，一般0-4分。</w:t>
            </w:r>
          </w:p>
        </w:tc>
        <w:tc>
          <w:tcPr>
            <w:tcW w:w="1047" w:type="dxa"/>
            <w:vMerge w:val="restart"/>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6096" w:type="dxa"/>
            <w:vMerge w:val="continue"/>
            <w:tcBorders>
              <w:top w:val="nil"/>
              <w:left w:val="single" w:color="000000" w:sz="8" w:space="0"/>
              <w:bottom w:val="single" w:color="000000" w:sz="8" w:space="0"/>
              <w:right w:val="single" w:color="000000" w:sz="8" w:space="0"/>
            </w:tcBorders>
            <w:noWrap w:val="0"/>
            <w:vAlign w:val="bottom"/>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left"/>
              <w:rPr>
                <w:rFonts w:hint="eastAsia" w:ascii="仿宋" w:hAnsi="仿宋" w:eastAsia="仿宋" w:cs="仿宋"/>
                <w:i w:val="0"/>
                <w:iCs w:val="0"/>
                <w:color w:val="000000"/>
                <w:sz w:val="21"/>
                <w:szCs w:val="21"/>
                <w:u w:val="none"/>
              </w:rPr>
            </w:pPr>
          </w:p>
        </w:tc>
        <w:tc>
          <w:tcPr>
            <w:tcW w:w="1047" w:type="dxa"/>
            <w:vMerge w:val="continue"/>
            <w:tcBorders>
              <w:top w:val="nil"/>
              <w:left w:val="single" w:color="000000" w:sz="8" w:space="0"/>
              <w:bottom w:val="single" w:color="000000" w:sz="8" w:space="0"/>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47" w:type="dxa"/>
            <w:vMerge w:val="continue"/>
            <w:tcBorders>
              <w:top w:val="nil"/>
              <w:left w:val="single" w:color="000000" w:sz="8" w:space="0"/>
              <w:bottom w:val="nil"/>
              <w:right w:val="single" w:color="000000" w:sz="8"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360" w:lineRule="auto"/>
              <w:ind w:left="0" w:right="0"/>
              <w:jc w:val="center"/>
              <w:rPr>
                <w:rFonts w:hint="eastAsia" w:ascii="仿宋" w:hAnsi="仿宋" w:eastAsia="仿宋" w:cs="仿宋"/>
                <w:i w:val="0"/>
                <w:iCs w:val="0"/>
                <w:color w:val="000000"/>
                <w:sz w:val="21"/>
                <w:szCs w:val="21"/>
                <w:u w:val="none"/>
              </w:rPr>
            </w:pPr>
          </w:p>
        </w:tc>
        <w:tc>
          <w:tcPr>
            <w:tcW w:w="1200" w:type="dxa"/>
            <w:tcBorders>
              <w:top w:val="nil"/>
              <w:left w:val="single" w:color="000000" w:sz="8" w:space="0"/>
              <w:bottom w:val="nil"/>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评标现场</w:t>
            </w:r>
          </w:p>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讲述清晰</w:t>
            </w:r>
          </w:p>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度</w:t>
            </w:r>
          </w:p>
        </w:tc>
        <w:tc>
          <w:tcPr>
            <w:tcW w:w="6096" w:type="dxa"/>
            <w:tcBorders>
              <w:top w:val="nil"/>
              <w:left w:val="single" w:color="000000" w:sz="8" w:space="0"/>
              <w:bottom w:val="nil"/>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供应商在磋商会议现场对服务方案核心内容阐述清楚、重点突出</w:t>
            </w:r>
          </w:p>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对评审人员的提问反应敏捷，回答的精准深入，与评审有效互动</w:t>
            </w:r>
          </w:p>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得11-15分;供应商陈述内容完整，表达较为清晰，能基本解答评</w:t>
            </w:r>
          </w:p>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审的问题，互动性一般得6-10分;供应商在现场对服务方案的讲</w:t>
            </w:r>
          </w:p>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00"/>
                <w:kern w:val="0"/>
                <w:sz w:val="21"/>
                <w:szCs w:val="21"/>
                <w:u w:val="none"/>
                <w:lang w:val="en-US" w:eastAsia="zh-CN" w:bidi="ar"/>
              </w:rPr>
              <w:t>述不清楚，无法回答评审人员的疑问得0-5分</w:t>
            </w:r>
          </w:p>
        </w:tc>
        <w:tc>
          <w:tcPr>
            <w:tcW w:w="1047" w:type="dxa"/>
            <w:tcBorders>
              <w:top w:val="nil"/>
              <w:left w:val="single" w:color="000000" w:sz="8" w:space="0"/>
              <w:bottom w:val="nil"/>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247" w:type="dxa"/>
            <w:gridSpan w:val="2"/>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合计</w:t>
            </w:r>
          </w:p>
        </w:tc>
        <w:tc>
          <w:tcPr>
            <w:tcW w:w="6096" w:type="dxa"/>
            <w:tcBorders>
              <w:top w:val="nil"/>
              <w:left w:val="single" w:color="000000" w:sz="8" w:space="0"/>
              <w:bottom w:val="single" w:color="000000" w:sz="8" w:space="0"/>
              <w:right w:val="single" w:color="000000" w:sz="8" w:space="0"/>
            </w:tcBorders>
            <w:noWrap w:val="0"/>
            <w:vAlign w:val="bottom"/>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bottom"/>
              <w:rPr>
                <w:rFonts w:hint="eastAsia" w:ascii="仿宋" w:hAnsi="仿宋" w:eastAsia="仿宋" w:cs="仿宋"/>
                <w:i w:val="0"/>
                <w:iCs w:val="0"/>
                <w:color w:val="0000FF"/>
                <w:kern w:val="0"/>
                <w:sz w:val="21"/>
                <w:szCs w:val="21"/>
                <w:u w:val="none"/>
                <w:lang w:val="en-US" w:eastAsia="zh-CN" w:bidi="ar"/>
              </w:rPr>
            </w:pPr>
          </w:p>
        </w:tc>
        <w:tc>
          <w:tcPr>
            <w:tcW w:w="1047"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100</w:t>
            </w:r>
          </w:p>
        </w:tc>
      </w:tr>
    </w:tbl>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3"/>
      <w:bookmarkEnd w:id="0"/>
      <w:bookmarkStart w:id="1" w:name="OLE_LINK4"/>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11</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9</w:t>
      </w:r>
      <w:bookmarkStart w:id="18" w:name="_GoBack"/>
      <w:bookmarkEnd w:id="18"/>
      <w:r>
        <w:rPr>
          <w:rFonts w:hint="eastAsia" w:ascii="宋体" w:hAnsi="宋体" w:cs="宋体"/>
          <w:color w:val="FF0000"/>
          <w:kern w:val="0"/>
          <w:sz w:val="24"/>
          <w:szCs w:val="24"/>
        </w:rPr>
        <w:t>日</w:t>
      </w:r>
      <w:r>
        <w:rPr>
          <w:rFonts w:hint="eastAsia" w:ascii="宋体" w:hAnsi="宋体" w:cs="宋体"/>
          <w:color w:val="FF0000"/>
          <w:kern w:val="0"/>
          <w:sz w:val="24"/>
          <w:szCs w:val="24"/>
          <w:lang w:val="en-US" w:eastAsia="zh-CN"/>
        </w:rPr>
        <w:t>上午10:00</w:t>
      </w:r>
      <w:r>
        <w:rPr>
          <w:rFonts w:hint="eastAsia" w:ascii="宋体" w:hAnsi="宋体" w:cs="宋体"/>
          <w:color w:val="FF0000"/>
          <w:kern w:val="0"/>
          <w:sz w:val="24"/>
          <w:szCs w:val="24"/>
        </w:rPr>
        <w:t>，湖北省武汉市蔡甸区万龙中央公园三号写字楼（时间、地点如有变化，将另行提前通知）。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hint="eastAsia" w:ascii="宋体" w:hAnsi="宋体" w:cs="宋体"/>
          <w:kern w:val="0"/>
          <w:sz w:val="24"/>
          <w:szCs w:val="24"/>
        </w:rPr>
        <w:sectPr>
          <w:footerReference r:id="rId3" w:type="default"/>
          <w:footerReference r:id="rId4" w:type="even"/>
          <w:pgSz w:w="11906" w:h="16838"/>
          <w:pgMar w:top="1440" w:right="1274" w:bottom="1440" w:left="1797" w:header="851" w:footer="992" w:gutter="0"/>
          <w:cols w:space="720" w:num="1"/>
          <w:docGrid w:linePitch="312" w:charSpace="0"/>
        </w:sectPr>
      </w:pPr>
      <w:r>
        <w:rPr>
          <w:rFonts w:hint="eastAsia" w:ascii="宋体" w:hAnsi="宋体" w:cs="宋体"/>
          <w:kern w:val="0"/>
          <w:sz w:val="24"/>
          <w:szCs w:val="24"/>
        </w:rPr>
        <w:br w:type="page"/>
      </w:r>
    </w:p>
    <w:p>
      <w:pPr>
        <w:pStyle w:val="4"/>
        <w:numPr>
          <w:ilvl w:val="0"/>
          <w:numId w:val="0"/>
        </w:numPr>
        <w:rPr>
          <w:rFonts w:ascii="宋体" w:hAnsi="宋体" w:cs="宋体"/>
          <w:kern w:val="0"/>
          <w:sz w:val="24"/>
          <w:szCs w:val="24"/>
        </w:rPr>
      </w:pPr>
      <w:r>
        <w:rPr>
          <w:rFonts w:hint="eastAsia"/>
          <w:sz w:val="24"/>
          <w:szCs w:val="24"/>
        </w:rPr>
        <w:t>附件2.4 报价一览表格式</w:t>
      </w:r>
    </w:p>
    <w:p>
      <w:pPr>
        <w:widowControl/>
        <w:adjustRightInd w:val="0"/>
        <w:snapToGrid w:val="0"/>
        <w:spacing w:line="360" w:lineRule="auto"/>
        <w:jc w:val="center"/>
        <w:rPr>
          <w:rFonts w:hint="eastAsia" w:ascii="宋体" w:hAnsi="宋体" w:eastAsia="宋体" w:cs="宋体"/>
          <w:b/>
          <w:bCs/>
          <w:kern w:val="0"/>
          <w:sz w:val="28"/>
          <w:szCs w:val="28"/>
          <w:lang w:val="en-US" w:eastAsia="zh-CN"/>
        </w:rPr>
      </w:pPr>
      <w:r>
        <w:rPr>
          <w:rFonts w:hint="eastAsia" w:ascii="宋体" w:hAnsi="宋体" w:cs="宋体"/>
          <w:b/>
          <w:bCs/>
          <w:kern w:val="0"/>
          <w:sz w:val="28"/>
          <w:szCs w:val="28"/>
        </w:rPr>
        <w:t>报价一览表</w:t>
      </w:r>
      <w:r>
        <w:rPr>
          <w:rFonts w:hint="eastAsia" w:ascii="宋体" w:hAnsi="宋体" w:cs="宋体"/>
          <w:b/>
          <w:bCs/>
          <w:kern w:val="0"/>
          <w:sz w:val="28"/>
          <w:szCs w:val="28"/>
          <w:lang w:eastAsia="zh-CN"/>
        </w:rPr>
        <w:t>（</w:t>
      </w:r>
      <w:r>
        <w:rPr>
          <w:rFonts w:hint="eastAsia" w:ascii="宋体" w:hAnsi="宋体" w:cs="宋体"/>
          <w:b/>
          <w:bCs/>
          <w:kern w:val="0"/>
          <w:sz w:val="28"/>
          <w:szCs w:val="28"/>
          <w:lang w:val="en-US" w:eastAsia="zh-CN"/>
        </w:rPr>
        <w:t>首次报价</w:t>
      </w:r>
      <w:r>
        <w:rPr>
          <w:rFonts w:hint="eastAsia" w:ascii="宋体" w:hAnsi="宋体" w:cs="宋体"/>
          <w:b/>
          <w:bCs/>
          <w:kern w:val="0"/>
          <w:sz w:val="28"/>
          <w:szCs w:val="28"/>
          <w:lang w:eastAsia="zh-CN"/>
        </w:rPr>
        <w:t>）</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项目名称：人保财险湖北武汉蔡甸支公司车辆底盘悬挂系统安全检测项目</w:t>
      </w:r>
    </w:p>
    <w:tbl>
      <w:tblPr>
        <w:tblStyle w:val="30"/>
        <w:tblpPr w:leftFromText="180" w:rightFromText="180" w:vertAnchor="text" w:horzAnchor="page" w:tblpX="1028" w:tblpY="179"/>
        <w:tblOverlap w:val="never"/>
        <w:tblW w:w="14099"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988"/>
        <w:gridCol w:w="1939"/>
        <w:gridCol w:w="2265"/>
        <w:gridCol w:w="3839"/>
        <w:gridCol w:w="206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7" w:hRule="exact"/>
        </w:trPr>
        <w:tc>
          <w:tcPr>
            <w:tcW w:w="3988" w:type="dxa"/>
            <w:tcBorders>
              <w:top w:val="double" w:color="auto" w:sz="4" w:space="0"/>
              <w:left w:val="double" w:color="auto" w:sz="4" w:space="0"/>
              <w:bottom w:val="single" w:color="000000" w:sz="6"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color w:val="000000"/>
                <w:sz w:val="24"/>
                <w:szCs w:val="24"/>
              </w:rPr>
            </w:pPr>
            <w:r>
              <w:rPr>
                <w:rFonts w:hint="eastAsia" w:ascii="宋体" w:hAnsi="宋体" w:cs="宋体"/>
                <w:b/>
                <w:color w:val="000000"/>
                <w:sz w:val="24"/>
                <w:szCs w:val="24"/>
                <w:lang w:bidi="ar"/>
              </w:rPr>
              <w:t>项目</w:t>
            </w:r>
            <w:r>
              <w:rPr>
                <w:rFonts w:hint="eastAsia" w:ascii="宋体" w:hAnsi="宋体" w:cs="宋体"/>
                <w:b/>
                <w:color w:val="000000"/>
                <w:sz w:val="24"/>
                <w:szCs w:val="24"/>
                <w:lang w:val="en-US" w:eastAsia="zh-CN" w:bidi="ar"/>
              </w:rPr>
              <w:t>单价</w:t>
            </w:r>
            <w:r>
              <w:rPr>
                <w:rFonts w:hint="eastAsia" w:ascii="宋体" w:hAnsi="宋体" w:cs="宋体"/>
                <w:b/>
                <w:color w:val="000000"/>
                <w:sz w:val="24"/>
                <w:szCs w:val="24"/>
                <w:lang w:bidi="ar"/>
              </w:rPr>
              <w:t>（含税）</w:t>
            </w:r>
          </w:p>
        </w:tc>
        <w:tc>
          <w:tcPr>
            <w:tcW w:w="1939" w:type="dxa"/>
            <w:tcBorders>
              <w:top w:val="double" w:color="auto" w:sz="4" w:space="0"/>
              <w:left w:val="single" w:color="000000" w:sz="6" w:space="0"/>
              <w:bottom w:val="single" w:color="000000" w:sz="6"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color w:val="000000"/>
                <w:sz w:val="24"/>
                <w:szCs w:val="24"/>
              </w:rPr>
            </w:pPr>
            <w:r>
              <w:rPr>
                <w:rFonts w:hint="eastAsia" w:ascii="宋体" w:hAnsi="宋体" w:cs="宋体"/>
                <w:b/>
                <w:color w:val="000000"/>
                <w:sz w:val="24"/>
                <w:szCs w:val="24"/>
                <w:lang w:bidi="ar"/>
              </w:rPr>
              <w:t>税率</w:t>
            </w:r>
          </w:p>
        </w:tc>
        <w:tc>
          <w:tcPr>
            <w:tcW w:w="2265" w:type="dxa"/>
            <w:tcBorders>
              <w:top w:val="double" w:color="auto" w:sz="4" w:space="0"/>
              <w:left w:val="single" w:color="000000" w:sz="6" w:space="0"/>
              <w:bottom w:val="single" w:color="000000" w:sz="6"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color w:val="000000"/>
                <w:sz w:val="24"/>
                <w:szCs w:val="24"/>
              </w:rPr>
            </w:pPr>
            <w:r>
              <w:rPr>
                <w:rFonts w:hint="eastAsia" w:ascii="宋体" w:hAnsi="宋体" w:cs="宋体"/>
                <w:b/>
                <w:color w:val="000000"/>
                <w:sz w:val="24"/>
                <w:szCs w:val="24"/>
                <w:lang w:bidi="ar"/>
              </w:rPr>
              <w:t>发票类型</w:t>
            </w:r>
          </w:p>
        </w:tc>
        <w:tc>
          <w:tcPr>
            <w:tcW w:w="3839" w:type="dxa"/>
            <w:tcBorders>
              <w:top w:val="double" w:color="auto" w:sz="4" w:space="0"/>
              <w:left w:val="single" w:color="000000" w:sz="6" w:space="0"/>
              <w:bottom w:val="single" w:color="000000" w:sz="6"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color w:val="000000"/>
                <w:sz w:val="24"/>
                <w:szCs w:val="24"/>
              </w:rPr>
            </w:pPr>
            <w:r>
              <w:rPr>
                <w:rFonts w:hint="eastAsia" w:ascii="宋体" w:hAnsi="宋体" w:cs="宋体"/>
                <w:b/>
                <w:color w:val="000000"/>
                <w:sz w:val="24"/>
                <w:szCs w:val="24"/>
                <w:lang w:bidi="ar"/>
              </w:rPr>
              <w:t>项目净价（不含税）</w:t>
            </w:r>
          </w:p>
        </w:tc>
        <w:tc>
          <w:tcPr>
            <w:tcW w:w="2068" w:type="dxa"/>
            <w:tcBorders>
              <w:top w:val="double" w:color="auto" w:sz="4" w:space="0"/>
              <w:left w:val="single" w:color="000000" w:sz="6" w:space="0"/>
              <w:bottom w:val="single" w:color="000000" w:sz="6" w:space="0"/>
              <w:right w:val="double" w:color="auto" w:sz="4"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71" w:hRule="exact"/>
        </w:trPr>
        <w:tc>
          <w:tcPr>
            <w:tcW w:w="3988" w:type="dxa"/>
            <w:tcBorders>
              <w:top w:val="single" w:color="000000" w:sz="6" w:space="0"/>
              <w:left w:val="double" w:color="auto" w:sz="4" w:space="0"/>
              <w:bottom w:val="single" w:color="000000" w:sz="6"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000000"/>
                <w:sz w:val="24"/>
                <w:szCs w:val="24"/>
              </w:rPr>
            </w:pPr>
            <w:r>
              <w:rPr>
                <w:rFonts w:hint="eastAsia" w:ascii="宋体" w:hAnsi="宋体" w:cs="宋体"/>
                <w:color w:val="000000"/>
                <w:sz w:val="24"/>
                <w:szCs w:val="24"/>
                <w:lang w:bidi="ar"/>
              </w:rPr>
              <w:t>（小写人民币元）</w:t>
            </w:r>
          </w:p>
          <w:p>
            <w:pPr>
              <w:keepNext w:val="0"/>
              <w:keepLines w:val="0"/>
              <w:suppressLineNumbers w:val="0"/>
              <w:adjustRightInd w:val="0"/>
              <w:snapToGrid w:val="0"/>
              <w:spacing w:before="0" w:beforeAutospacing="0" w:after="0" w:afterAutospacing="0" w:line="360" w:lineRule="auto"/>
              <w:ind w:left="0" w:right="0" w:firstLine="480"/>
              <w:jc w:val="center"/>
              <w:rPr>
                <w:rFonts w:hint="default" w:ascii="宋体" w:hAnsi="宋体" w:cs="宋体"/>
                <w:color w:val="000000"/>
                <w:sz w:val="24"/>
                <w:szCs w:val="24"/>
              </w:rPr>
            </w:pPr>
          </w:p>
          <w:p>
            <w:pPr>
              <w:keepNext w:val="0"/>
              <w:keepLines w:val="0"/>
              <w:suppressLineNumbers w:val="0"/>
              <w:adjustRightInd w:val="0"/>
              <w:snapToGrid w:val="0"/>
              <w:spacing w:before="0" w:beforeAutospacing="0" w:after="0" w:afterAutospacing="0" w:line="360" w:lineRule="auto"/>
              <w:ind w:left="0" w:right="0" w:firstLine="480"/>
              <w:jc w:val="center"/>
              <w:rPr>
                <w:rFonts w:hint="default" w:ascii="宋体" w:hAnsi="宋体" w:cs="宋体"/>
                <w:color w:val="000000"/>
                <w:sz w:val="24"/>
                <w:szCs w:val="24"/>
              </w:rPr>
            </w:pPr>
          </w:p>
        </w:tc>
        <w:tc>
          <w:tcPr>
            <w:tcW w:w="1939" w:type="dxa"/>
            <w:tcBorders>
              <w:top w:val="single" w:color="000000" w:sz="6" w:space="0"/>
              <w:left w:val="single" w:color="000000" w:sz="6" w:space="0"/>
              <w:bottom w:val="double" w:color="auto" w:sz="4"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000000"/>
                <w:sz w:val="24"/>
                <w:szCs w:val="24"/>
              </w:rPr>
            </w:pPr>
          </w:p>
        </w:tc>
        <w:tc>
          <w:tcPr>
            <w:tcW w:w="2265" w:type="dxa"/>
            <w:tcBorders>
              <w:top w:val="single" w:color="000000" w:sz="6" w:space="0"/>
              <w:left w:val="single" w:color="000000" w:sz="6" w:space="0"/>
              <w:bottom w:val="double" w:color="auto" w:sz="4"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000000"/>
                <w:sz w:val="24"/>
                <w:szCs w:val="24"/>
              </w:rPr>
            </w:pPr>
          </w:p>
        </w:tc>
        <w:tc>
          <w:tcPr>
            <w:tcW w:w="3839"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000000"/>
                <w:sz w:val="24"/>
                <w:szCs w:val="24"/>
              </w:rPr>
            </w:pPr>
            <w:r>
              <w:rPr>
                <w:rFonts w:hint="eastAsia" w:ascii="宋体" w:hAnsi="宋体" w:cs="宋体"/>
                <w:color w:val="000000"/>
                <w:sz w:val="24"/>
                <w:szCs w:val="24"/>
                <w:lang w:bidi="ar"/>
              </w:rPr>
              <w:t>（小写人民币元）</w:t>
            </w: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000000"/>
                <w:sz w:val="24"/>
                <w:szCs w:val="24"/>
              </w:rPr>
            </w:pP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000000"/>
                <w:sz w:val="24"/>
                <w:szCs w:val="24"/>
              </w:rPr>
            </w:pPr>
          </w:p>
        </w:tc>
        <w:tc>
          <w:tcPr>
            <w:tcW w:w="2068" w:type="dxa"/>
            <w:tcBorders>
              <w:top w:val="single" w:color="000000" w:sz="6" w:space="0"/>
              <w:left w:val="single" w:color="000000" w:sz="6" w:space="0"/>
              <w:bottom w:val="double" w:color="auto" w:sz="4" w:space="0"/>
              <w:right w:val="double" w:color="auto" w:sz="4" w:space="0"/>
            </w:tcBorders>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000000"/>
                <w:sz w:val="24"/>
                <w:szCs w:val="24"/>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hint="default" w:ascii="宋体" w:hAnsi="宋体" w:eastAsia="宋体" w:cs="宋体"/>
          <w:color w:val="FF0000"/>
          <w:sz w:val="24"/>
          <w:szCs w:val="24"/>
          <w:lang w:val="en-US" w:eastAsia="zh-CN"/>
        </w:rPr>
      </w:pPr>
      <w:r>
        <w:rPr>
          <w:rFonts w:hint="eastAsia" w:ascii="宋体" w:hAnsi="宋体" w:cs="宋体"/>
          <w:color w:val="FF0000"/>
          <w:sz w:val="24"/>
          <w:szCs w:val="24"/>
          <w:lang w:bidi="ar"/>
        </w:rPr>
        <w:t>2、以上报价单位为人民币。</w:t>
      </w:r>
      <w:r>
        <w:rPr>
          <w:rFonts w:hint="eastAsia" w:ascii="宋体" w:hAnsi="宋体" w:cs="宋体"/>
          <w:color w:val="FF0000"/>
          <w:sz w:val="24"/>
          <w:szCs w:val="24"/>
          <w:lang w:val="en-US" w:eastAsia="zh-CN" w:bidi="ar"/>
        </w:rPr>
        <w:t>本项目预算总额98万元。</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r>
        <w:rPr>
          <w:rFonts w:hint="eastAsia" w:ascii="宋体" w:hAnsi="宋体" w:cs="宋体"/>
          <w:kern w:val="0"/>
          <w:sz w:val="24"/>
          <w:szCs w:val="24"/>
          <w:u w:val="single"/>
        </w:rPr>
        <w:br w:type="page"/>
      </w:r>
      <w:bookmarkStart w:id="8" w:name="_Toc125183170"/>
      <w:bookmarkEnd w:id="8"/>
      <w:bookmarkStart w:id="9" w:name="_Toc127761806"/>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sectPr>
          <w:pgSz w:w="16838" w:h="11906" w:orient="landscape"/>
          <w:pgMar w:top="1797" w:right="1440" w:bottom="1274" w:left="1440" w:header="851" w:footer="992" w:gutter="0"/>
          <w:cols w:space="720" w:num="1"/>
          <w:docGrid w:linePitch="312" w:charSpace="0"/>
        </w:sectPr>
      </w:pPr>
    </w:p>
    <w:p>
      <w:pPr>
        <w:pStyle w:val="2"/>
      </w:pP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60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60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5250" w:leftChars="2500" w:right="0" w:firstLine="640"/>
              <w:jc w:val="center"/>
              <w:rPr>
                <w:rFonts w:hint="default" w:ascii="宋体" w:hAnsi="宋体"/>
                <w:kern w:val="0"/>
                <w:sz w:val="24"/>
                <w:szCs w:val="24"/>
              </w:rPr>
            </w:pPr>
          </w:p>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48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近</w:t>
            </w:r>
            <w:r>
              <w:rPr>
                <w:rFonts w:hint="default" w:ascii="宋体" w:hAnsi="宋体" w:cs="宋体"/>
                <w:kern w:val="0"/>
                <w:sz w:val="24"/>
                <w:szCs w:val="24"/>
              </w:rPr>
              <w:t>3</w:t>
            </w:r>
            <w:r>
              <w:rPr>
                <w:rFonts w:hint="eastAsia" w:ascii="宋体" w:hAnsi="宋体" w:cs="宋体"/>
                <w:kern w:val="0"/>
                <w:sz w:val="24"/>
                <w:szCs w:val="24"/>
              </w:rPr>
              <w:t>年内介入</w:t>
            </w:r>
          </w:p>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480"/>
              <w:rPr>
                <w:rFonts w:hint="default"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w:t>
      </w:r>
      <w:r>
        <w:rPr>
          <w:rFonts w:hint="eastAsia" w:asciiTheme="minorEastAsia" w:hAnsiTheme="minorEastAsia" w:eastAsiaTheme="minorEastAsia"/>
          <w:sz w:val="24"/>
          <w:szCs w:val="24"/>
          <w:lang w:val="en-US" w:eastAsia="zh-CN"/>
        </w:rPr>
        <w:t>2025</w:t>
      </w:r>
      <w:r>
        <w:rPr>
          <w:rFonts w:hint="eastAsia" w:asciiTheme="minorEastAsia" w:hAnsiTheme="minorEastAsia" w:eastAsiaTheme="minorEastAsia"/>
          <w:sz w:val="24"/>
          <w:szCs w:val="24"/>
        </w:rPr>
        <w:t>年度或</w:t>
      </w:r>
      <w:r>
        <w:rPr>
          <w:rFonts w:hint="eastAsia" w:asciiTheme="minorEastAsia" w:hAnsiTheme="minorEastAsia" w:eastAsiaTheme="minorEastAsia"/>
          <w:sz w:val="24"/>
          <w:szCs w:val="24"/>
          <w:lang w:val="en-US" w:eastAsia="zh-CN"/>
        </w:rPr>
        <w:t>2026</w:t>
      </w:r>
      <w:r>
        <w:rPr>
          <w:rFonts w:hint="eastAsia" w:asciiTheme="minorEastAsia" w:hAnsiTheme="minorEastAsia" w:eastAsiaTheme="minorEastAsia"/>
          <w:sz w:val="24"/>
          <w:szCs w:val="24"/>
        </w:rPr>
        <w:t>年度财务审计报告复印件或磋商日前3个月内供应商银行出具的资信证明（除开具银行明确表示复印无效的，银行资信证明可以是复印件加盖本单位公章）；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30"/>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序号</w:t>
            </w: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w:t>
            </w:r>
            <w:r>
              <w:rPr>
                <w:rFonts w:hint="default" w:ascii="宋体" w:hAnsi="宋体"/>
              </w:rPr>
              <w:t>名称</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合同乙方单位名称</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合同标的</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合同金额</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签署日期</w:t>
            </w: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甲方单位名称/联系人</w:t>
            </w: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rFonts w:hint="eastAsia"/>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p>
    <w:p>
      <w:pPr>
        <w:pStyle w:val="4"/>
        <w:numPr>
          <w:ilvl w:val="0"/>
          <w:numId w:val="0"/>
        </w:numPr>
        <w:spacing w:line="240" w:lineRule="auto"/>
        <w:rPr>
          <w:kern w:val="0"/>
          <w:sz w:val="24"/>
          <w:szCs w:val="24"/>
        </w:rPr>
      </w:pPr>
      <w:r>
        <w:rPr>
          <w:rFonts w:hint="eastAsia"/>
          <w:b/>
          <w:bCs/>
          <w:color w:val="FF0000"/>
          <w:sz w:val="40"/>
          <w:szCs w:val="40"/>
          <w:lang w:val="en-US" w:eastAsia="zh-CN"/>
        </w:rPr>
        <w:t>如无请删除</w:t>
      </w: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25183171"/>
      <w:bookmarkEnd w:id="11"/>
      <w:bookmarkStart w:id="12" w:name="_Toc190852156"/>
      <w:bookmarkEnd w:id="12"/>
      <w:bookmarkStart w:id="13" w:name="_Toc137965307"/>
      <w:bookmarkEnd w:id="13"/>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val="0"/>
        <w:suppressLineNumbers w:val="0"/>
        <w:adjustRightInd w:val="0"/>
        <w:spacing w:before="143" w:beforeAutospacing="0" w:after="0" w:afterAutospacing="0" w:line="213" w:lineRule="auto"/>
        <w:ind w:left="0" w:right="0"/>
        <w:jc w:val="center"/>
        <w:rPr>
          <w:rFonts w:hint="eastAsia" w:ascii="仿宋" w:hAnsi="仿宋" w:eastAsia="仿宋" w:cs="仿宋"/>
          <w:spacing w:val="-3"/>
          <w:sz w:val="32"/>
          <w:szCs w:val="32"/>
          <w:lang w:val="en-US"/>
        </w:rPr>
      </w:pPr>
      <w:bookmarkStart w:id="16" w:name="_Toc68615221"/>
      <w:r>
        <w:rPr>
          <w:rFonts w:hint="eastAsia" w:ascii="仿宋" w:hAnsi="仿宋" w:eastAsia="仿宋" w:cs="仿宋"/>
          <w:spacing w:val="-3"/>
          <w:kern w:val="0"/>
          <w:sz w:val="32"/>
          <w:szCs w:val="32"/>
          <w:lang w:val="en-US" w:eastAsia="zh-CN" w:bidi="ar"/>
        </w:rPr>
        <w:t>中国人民财产保险股份有限公司武汉市分公司</w:t>
      </w:r>
    </w:p>
    <w:p>
      <w:pPr>
        <w:keepNext w:val="0"/>
        <w:keepLines w:val="0"/>
        <w:widowControl w:val="0"/>
        <w:suppressLineNumbers w:val="0"/>
        <w:adjustRightInd w:val="0"/>
        <w:spacing w:before="143" w:beforeAutospacing="0" w:after="0" w:afterAutospacing="0" w:line="213" w:lineRule="auto"/>
        <w:ind w:left="0" w:right="0"/>
        <w:jc w:val="center"/>
        <w:rPr>
          <w:rFonts w:hint="eastAsia" w:ascii="仿宋" w:hAnsi="仿宋" w:eastAsia="仿宋" w:cs="仿宋"/>
          <w:spacing w:val="-3"/>
          <w:sz w:val="36"/>
          <w:szCs w:val="36"/>
          <w:lang w:val="en-US"/>
        </w:rPr>
      </w:pPr>
      <w:r>
        <w:rPr>
          <w:rFonts w:hint="eastAsia" w:ascii="仿宋" w:hAnsi="仿宋" w:eastAsia="仿宋" w:cs="仿宋"/>
          <w:spacing w:val="-3"/>
          <w:kern w:val="0"/>
          <w:sz w:val="36"/>
          <w:szCs w:val="36"/>
          <w:lang w:val="en-US" w:eastAsia="zh-CN" w:bidi="ar"/>
        </w:rPr>
        <w:t>与</w:t>
      </w: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rFonts w:hint="default" w:eastAsia="仿宋_GB2312"/>
          <w:lang w:val="en-US" w:eastAsia="zh-CN"/>
        </w:rPr>
      </w:pPr>
      <w:r>
        <w:rPr>
          <w:rFonts w:hint="eastAsia"/>
          <w:u w:val="single"/>
          <w:lang w:val="en-US" w:eastAsia="zh-CN"/>
        </w:rPr>
        <w:t xml:space="preserve">                                                         公司</w:t>
      </w: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center"/>
        <w:rPr>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firstLine="2512" w:firstLineChars="800"/>
        <w:jc w:val="left"/>
        <w:rPr>
          <w:lang w:val="en-US"/>
        </w:rPr>
      </w:pPr>
      <w:r>
        <w:rPr>
          <w:rFonts w:hint="eastAsia" w:ascii="仿宋" w:hAnsi="仿宋" w:eastAsia="仿宋" w:cs="仿宋"/>
          <w:spacing w:val="-3"/>
          <w:kern w:val="2"/>
          <w:sz w:val="32"/>
          <w:szCs w:val="32"/>
          <w:lang w:val="en-US" w:eastAsia="zh-CN" w:bidi="ar"/>
        </w:rPr>
        <w:t>女性车主消费需求调研服务项目</w:t>
      </w: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lang w:val="en-US"/>
        </w:rPr>
      </w:pPr>
    </w:p>
    <w:p>
      <w:pPr>
        <w:keepNext w:val="0"/>
        <w:keepLines w:val="0"/>
        <w:widowControl w:val="0"/>
        <w:suppressLineNumbers w:val="0"/>
        <w:adjustRightInd w:val="0"/>
        <w:spacing w:before="104" w:beforeAutospacing="0" w:after="0" w:afterAutospacing="0" w:line="213" w:lineRule="auto"/>
        <w:ind w:left="48" w:right="0"/>
        <w:jc w:val="left"/>
        <w:rPr>
          <w:rFonts w:hint="eastAsia" w:ascii="仿宋" w:hAnsi="仿宋" w:eastAsia="仿宋" w:cs="仿宋"/>
          <w:sz w:val="32"/>
          <w:szCs w:val="32"/>
          <w:lang w:val="en-US"/>
        </w:rPr>
      </w:pPr>
      <w:r>
        <w:rPr>
          <w:rFonts w:hint="eastAsia" w:ascii="仿宋" w:hAnsi="仿宋" w:eastAsia="仿宋" w:cs="仿宋"/>
          <w:spacing w:val="-8"/>
          <w:kern w:val="0"/>
          <w:sz w:val="32"/>
          <w:szCs w:val="32"/>
          <w:lang w:val="en-US" w:eastAsia="zh-CN" w:bidi="ar"/>
        </w:rPr>
        <w:t>甲方： 中国人民财产保险股份有限公司武汉市分公司</w:t>
      </w:r>
    </w:p>
    <w:p>
      <w:pPr>
        <w:keepNext w:val="0"/>
        <w:keepLines w:val="0"/>
        <w:widowControl w:val="0"/>
        <w:suppressLineNumbers w:val="0"/>
        <w:adjustRightInd w:val="0"/>
        <w:spacing w:before="229" w:beforeAutospacing="0" w:after="0" w:afterAutospacing="0" w:line="216" w:lineRule="auto"/>
        <w:ind w:left="0" w:right="0"/>
        <w:jc w:val="left"/>
        <w:rPr>
          <w:rFonts w:hint="eastAsia" w:ascii="仿宋" w:hAnsi="仿宋" w:eastAsia="仿宋" w:cs="仿宋"/>
          <w:sz w:val="32"/>
          <w:szCs w:val="32"/>
          <w:lang w:val="en-US"/>
        </w:rPr>
      </w:pPr>
      <w:r>
        <w:rPr>
          <w:rFonts w:hint="eastAsia" w:ascii="仿宋" w:hAnsi="仿宋" w:eastAsia="仿宋" w:cs="仿宋"/>
          <w:spacing w:val="-5"/>
          <w:kern w:val="0"/>
          <w:sz w:val="32"/>
          <w:szCs w:val="32"/>
          <w:lang w:val="en-US" w:eastAsia="zh-CN" w:bidi="ar"/>
        </w:rPr>
        <w:t>地址： 武汉市汉阳区汉阳大道408号万科未来</w:t>
      </w:r>
      <w:r>
        <w:rPr>
          <w:rFonts w:hint="eastAsia" w:ascii="仿宋" w:hAnsi="仿宋" w:eastAsia="仿宋" w:cs="仿宋"/>
          <w:spacing w:val="-6"/>
          <w:kern w:val="0"/>
          <w:sz w:val="32"/>
          <w:szCs w:val="32"/>
          <w:lang w:val="en-US" w:eastAsia="zh-CN" w:bidi="ar"/>
        </w:rPr>
        <w:t>中心T2写字楼37层</w:t>
      </w:r>
    </w:p>
    <w:p>
      <w:pPr>
        <w:pStyle w:val="2"/>
        <w:widowControl/>
        <w:spacing w:line="357" w:lineRule="auto"/>
        <w:rPr>
          <w:lang w:val="en-US"/>
        </w:rPr>
      </w:pPr>
    </w:p>
    <w:p>
      <w:pPr>
        <w:pStyle w:val="2"/>
        <w:widowControl/>
        <w:spacing w:line="357" w:lineRule="auto"/>
        <w:rPr>
          <w:lang w:val="en-US"/>
        </w:rPr>
      </w:pPr>
    </w:p>
    <w:p>
      <w:pPr>
        <w:keepNext w:val="0"/>
        <w:keepLines w:val="0"/>
        <w:widowControl w:val="0"/>
        <w:suppressLineNumbers w:val="0"/>
        <w:adjustRightInd w:val="0"/>
        <w:spacing w:before="104" w:beforeAutospacing="0" w:after="0" w:afterAutospacing="0" w:line="213" w:lineRule="auto"/>
        <w:ind w:left="48" w:right="0"/>
        <w:jc w:val="left"/>
        <w:rPr>
          <w:rFonts w:hint="eastAsia" w:ascii="仿宋" w:hAnsi="仿宋" w:eastAsia="仿宋" w:cs="仿宋"/>
          <w:spacing w:val="-8"/>
          <w:sz w:val="32"/>
          <w:szCs w:val="32"/>
          <w:lang w:val="en-US"/>
        </w:rPr>
      </w:pPr>
      <w:r>
        <w:rPr>
          <w:rFonts w:hint="eastAsia" w:ascii="仿宋" w:hAnsi="仿宋" w:eastAsia="仿宋" w:cs="仿宋"/>
          <w:spacing w:val="-8"/>
          <w:kern w:val="0"/>
          <w:sz w:val="32"/>
          <w:szCs w:val="32"/>
          <w:lang w:val="en-US" w:eastAsia="zh-CN" w:bidi="ar"/>
        </w:rPr>
        <w:t xml:space="preserve">乙方： </w:t>
      </w:r>
    </w:p>
    <w:p>
      <w:pPr>
        <w:keepNext w:val="0"/>
        <w:keepLines w:val="0"/>
        <w:widowControl w:val="0"/>
        <w:suppressLineNumbers w:val="0"/>
        <w:adjustRightInd w:val="0"/>
        <w:spacing w:before="104" w:beforeAutospacing="0" w:after="0" w:afterAutospacing="0" w:line="213" w:lineRule="auto"/>
        <w:ind w:left="48" w:right="0"/>
        <w:jc w:val="left"/>
        <w:rPr>
          <w:rFonts w:hint="eastAsia" w:ascii="仿宋" w:hAnsi="仿宋" w:eastAsia="仿宋" w:cs="仿宋"/>
          <w:spacing w:val="-8"/>
          <w:sz w:val="32"/>
          <w:szCs w:val="32"/>
          <w:lang w:val="en-US"/>
        </w:rPr>
      </w:pPr>
      <w:r>
        <w:rPr>
          <w:rFonts w:hint="eastAsia" w:ascii="仿宋" w:hAnsi="仿宋" w:eastAsia="仿宋" w:cs="仿宋"/>
          <w:spacing w:val="-8"/>
          <w:kern w:val="0"/>
          <w:sz w:val="32"/>
          <w:szCs w:val="32"/>
          <w:lang w:val="en-US" w:eastAsia="zh-CN" w:bidi="ar"/>
        </w:rPr>
        <w:t>地址</w:t>
      </w: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rFonts w:hint="eastAsia" w:ascii="仿宋" w:hAnsi="仿宋" w:eastAsia="仿宋" w:cs="仿宋"/>
          <w:spacing w:val="-5"/>
          <w:sz w:val="32"/>
          <w:szCs w:val="32"/>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rFonts w:hint="eastAsia" w:ascii="仿宋" w:hAnsi="仿宋" w:eastAsia="仿宋" w:cs="仿宋"/>
          <w:spacing w:val="-5"/>
          <w:sz w:val="32"/>
          <w:szCs w:val="32"/>
          <w:lang w:val="en-US"/>
        </w:rPr>
      </w:pP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rFonts w:hint="eastAsia" w:ascii="仿宋" w:hAnsi="仿宋" w:eastAsia="仿宋" w:cs="仿宋"/>
          <w:kern w:val="2"/>
          <w:sz w:val="32"/>
          <w:szCs w:val="32"/>
          <w:lang w:val="en-US"/>
        </w:rPr>
      </w:pPr>
      <w:r>
        <w:rPr>
          <w:rFonts w:hint="eastAsia" w:ascii="仿宋" w:hAnsi="仿宋" w:eastAsia="仿宋" w:cs="仿宋"/>
          <w:kern w:val="2"/>
          <w:sz w:val="32"/>
          <w:szCs w:val="32"/>
          <w:lang w:val="en-US" w:eastAsia="zh-CN" w:bidi="ar"/>
        </w:rPr>
        <w:t>鉴于：中国人民财产保险股份有限公司武汉市蔡甸支公司是甲方下级分支机构，为本协议的实际承接方，本协议项下甲方的权利义务由中国人民财产保险股份有限公司武汉市蔡甸支公司概括承受。</w:t>
      </w:r>
    </w:p>
    <w:p>
      <w:pPr>
        <w:pStyle w:val="27"/>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rPr>
          <w:rFonts w:hint="eastAsia" w:ascii="仿宋" w:hAnsi="仿宋" w:eastAsia="仿宋" w:cs="仿宋"/>
          <w:spacing w:val="-24"/>
          <w:sz w:val="32"/>
          <w:szCs w:val="32"/>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pStyle w:val="2"/>
        <w:widowControl/>
        <w:rPr>
          <w:lang w:val="en-US"/>
        </w:rPr>
      </w:pPr>
    </w:p>
    <w:p>
      <w:pPr>
        <w:pStyle w:val="2"/>
        <w:widowControl/>
        <w:rPr>
          <w:lang w:val="en-US"/>
        </w:rPr>
      </w:pPr>
    </w:p>
    <w:p>
      <w:pPr>
        <w:keepNext w:val="0"/>
        <w:keepLines w:val="0"/>
        <w:widowControl/>
        <w:suppressLineNumbers w:val="0"/>
        <w:adjustRightInd w:val="0"/>
        <w:snapToGrid w:val="0"/>
        <w:spacing w:before="0" w:beforeAutospacing="0" w:after="0" w:afterAutospacing="0" w:line="240" w:lineRule="auto"/>
        <w:ind w:left="0" w:right="0"/>
        <w:jc w:val="center"/>
        <w:rPr>
          <w:sz w:val="16"/>
          <w:szCs w:val="16"/>
          <w:lang w:val="en-US"/>
        </w:rPr>
      </w:pPr>
      <w:r>
        <w:rPr>
          <w:rFonts w:hint="eastAsia" w:ascii="宋体" w:hAnsi="宋体" w:eastAsia="宋体" w:cs="宋体"/>
          <w:b/>
          <w:bCs/>
          <w:kern w:val="0"/>
          <w:sz w:val="21"/>
          <w:szCs w:val="21"/>
          <w:lang w:val="en-US" w:eastAsia="zh-CN" w:bidi="ar"/>
        </w:rPr>
        <w:t>商务部分</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第一条 </w:t>
      </w:r>
      <w:r>
        <w:rPr>
          <w:rFonts w:hint="eastAsia" w:ascii="宋体" w:hAnsi="宋体" w:eastAsia="宋体" w:cs="宋体"/>
          <w:b/>
          <w:bCs/>
          <w:kern w:val="0"/>
          <w:sz w:val="21"/>
          <w:szCs w:val="21"/>
          <w:lang w:val="en-US" w:eastAsia="zh-CN" w:bidi="ar"/>
        </w:rPr>
        <w:t>服务内容及要求</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本合同项下甲乙双方约定的项目内容及要求见本合同【附件】。</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第二条 </w:t>
      </w:r>
      <w:r>
        <w:rPr>
          <w:rFonts w:hint="eastAsia" w:ascii="宋体" w:hAnsi="宋体" w:eastAsia="宋体" w:cs="宋体"/>
          <w:b/>
          <w:bCs/>
          <w:kern w:val="0"/>
          <w:sz w:val="21"/>
          <w:szCs w:val="21"/>
          <w:lang w:val="en-US" w:eastAsia="zh-CN" w:bidi="ar"/>
        </w:rPr>
        <w:t>合同价格</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本合同付款安排见【附件】。</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（三）由于乙方未提供或未及时提供足额有效的增值税发票，或乙方更账户信息但未提前通知甲方而导致的付款迟延，甲方不承担任何责任。</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（四） 本合同服务费单价为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元/笔，本合同服务费预算总金额</w:t>
      </w:r>
      <w:r>
        <w:rPr>
          <w:rFonts w:hint="eastAsia" w:ascii="宋体" w:hAnsi="宋体" w:eastAsia="宋体" w:cs="宋体"/>
          <w:kern w:val="0"/>
          <w:sz w:val="21"/>
          <w:szCs w:val="21"/>
          <w:u w:val="single"/>
          <w:lang w:val="en-US" w:eastAsia="zh-CN" w:bidi="ar"/>
        </w:rPr>
        <w:t>98</w:t>
      </w:r>
      <w:r>
        <w:rPr>
          <w:rFonts w:hint="eastAsia" w:ascii="宋体" w:hAnsi="宋体" w:eastAsia="宋体" w:cs="宋体"/>
          <w:kern w:val="0"/>
          <w:sz w:val="21"/>
          <w:szCs w:val="21"/>
          <w:lang w:val="en-US" w:eastAsia="zh-CN" w:bidi="ar"/>
        </w:rPr>
        <w:t>万元，具体以实际结算金额为准。</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第三条 </w:t>
      </w:r>
      <w:r>
        <w:rPr>
          <w:rFonts w:hint="eastAsia" w:ascii="宋体" w:hAnsi="宋体" w:eastAsia="宋体" w:cs="宋体"/>
          <w:b/>
          <w:bCs/>
          <w:kern w:val="0"/>
          <w:sz w:val="21"/>
          <w:szCs w:val="21"/>
          <w:lang w:val="en-US" w:eastAsia="zh-CN" w:bidi="ar"/>
        </w:rPr>
        <w:t>双方的权利和义务</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除本合同约定的双方的权利义务外，甲乙双方在本合同项下的其他权利和义务见【附件】的约定。</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第四条 </w:t>
      </w:r>
      <w:r>
        <w:rPr>
          <w:rFonts w:hint="eastAsia" w:ascii="宋体" w:hAnsi="宋体" w:eastAsia="宋体" w:cs="宋体"/>
          <w:b/>
          <w:bCs/>
          <w:kern w:val="0"/>
          <w:sz w:val="21"/>
          <w:szCs w:val="21"/>
          <w:lang w:val="en-US" w:eastAsia="zh-CN" w:bidi="ar"/>
        </w:rPr>
        <w:t>违约责任</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甲、乙任一方或双方违约的，违约一方应当向相对方承担相应的违约责任。违约责任的具体约定见【附件】。</w:t>
      </w:r>
    </w:p>
    <w:p>
      <w:pPr>
        <w:keepNext w:val="0"/>
        <w:keepLines w:val="0"/>
        <w:widowControl/>
        <w:suppressLineNumbers w:val="0"/>
        <w:adjustRightInd w:val="0"/>
        <w:snapToGrid w:val="0"/>
        <w:spacing w:before="0" w:beforeAutospacing="0" w:after="0" w:afterAutospacing="0" w:line="240" w:lineRule="auto"/>
        <w:ind w:left="0" w:right="0"/>
        <w:jc w:val="center"/>
        <w:rPr>
          <w:sz w:val="16"/>
          <w:szCs w:val="16"/>
          <w:lang w:val="en-US"/>
        </w:rPr>
      </w:pPr>
      <w:r>
        <w:rPr>
          <w:rFonts w:hint="eastAsia" w:ascii="宋体" w:hAnsi="宋体" w:eastAsia="宋体" w:cs="宋体"/>
          <w:b/>
          <w:bCs/>
          <w:kern w:val="0"/>
          <w:sz w:val="21"/>
          <w:szCs w:val="21"/>
          <w:lang w:val="en-US" w:eastAsia="zh-CN" w:bidi="ar"/>
        </w:rPr>
        <w:t>通用部分</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第五条 </w:t>
      </w:r>
      <w:r>
        <w:rPr>
          <w:rFonts w:hint="eastAsia" w:ascii="宋体" w:hAnsi="宋体" w:eastAsia="宋体" w:cs="宋体"/>
          <w:b/>
          <w:bCs/>
          <w:kern w:val="0"/>
          <w:sz w:val="21"/>
          <w:szCs w:val="21"/>
          <w:lang w:val="en-US" w:eastAsia="zh-CN" w:bidi="ar"/>
        </w:rPr>
        <w:t>双方的权利和义务</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（一） 甲方的权利和义务</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（1）甲方有权获得本合同项下乙方应提供的全部合格的服务；</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（2）甲方有权在合同期内对乙方的产品及服务进行监督；</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（3）乙方未按照合同约定履行义务的，甲方有权采取相应的措施；</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（4）甲方应按照合同约定向乙方支付合同价款；</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（5）甲方享有其它双方约定的权利、承担其它双方约定的义务。</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（二） 乙方的权利和义务</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（1）乙方有权获得甲方支付的合同价款；</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（2）乙方应按照合同约定向甲方提供全部合格的服务；</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（3）乙方应当按照合同约定的期限及要求完成项目内容；</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（5）乙方提交甲方的工作成果的全部知识产权归甲方所有；</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（6）乙方享有其它双方约定的权利、承担其它双方约定的义务。</w:t>
      </w:r>
    </w:p>
    <w:p>
      <w:pPr>
        <w:pStyle w:val="2"/>
        <w:widowControl/>
        <w:rPr>
          <w:lang w:val="en-US"/>
        </w:rPr>
      </w:pPr>
      <w:r>
        <w:rPr>
          <w:rFonts w:hint="eastAsia" w:ascii="Times New Roman" w:hAnsi="Times New Roman" w:eastAsia="宋体" w:cs="宋体"/>
          <w:lang w:eastAsia="zh-CN"/>
        </w:rPr>
        <w:t>（三）合作中若涉及客户信息，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具体要求如下：</w:t>
      </w:r>
    </w:p>
    <w:p>
      <w:pPr>
        <w:pStyle w:val="2"/>
        <w:widowControl/>
        <w:rPr>
          <w:lang w:val="en-US"/>
        </w:rPr>
      </w:pPr>
      <w:r>
        <w:rPr>
          <w:lang w:val="en-US"/>
        </w:rPr>
        <w:t>1.</w:t>
      </w:r>
      <w:r>
        <w:rPr>
          <w:rFonts w:hint="eastAsia" w:ascii="Times New Roman" w:hAnsi="Times New Roman" w:eastAsia="宋体" w:cs="宋体"/>
          <w:lang w:eastAsia="zh-CN"/>
        </w:rPr>
        <w:t>收集、使用及处理客户个人信息必须是依据法定义务或履行本协议所必要的行为，并在履行本协议必要范围内收集客户信息。未经客户授权同意，不得将客户个人信息公开披露，不得转移、出售给第三方。一方向另一方提供其处理的个人信息的，应当向个人告知接收方的名称</w:t>
      </w:r>
      <w:r>
        <w:rPr>
          <w:lang w:eastAsia="zh-CN"/>
        </w:rPr>
        <w:t xml:space="preserve"> </w:t>
      </w:r>
      <w:r>
        <w:rPr>
          <w:rFonts w:hint="eastAsia" w:ascii="Times New Roman" w:hAnsi="Times New Roman" w:eastAsia="宋体" w:cs="宋体"/>
          <w:lang w:eastAsia="zh-CN"/>
        </w:rPr>
        <w:t>或者姓名、联系方式、处理目的、处理方式和个人信息的种类，并取得个人</w:t>
      </w:r>
      <w:r>
        <w:rPr>
          <w:lang w:eastAsia="zh-CN"/>
        </w:rPr>
        <w:t xml:space="preserve"> </w:t>
      </w:r>
      <w:r>
        <w:rPr>
          <w:rFonts w:hint="eastAsia" w:ascii="Times New Roman" w:hAnsi="Times New Roman" w:eastAsia="宋体" w:cs="宋体"/>
          <w:lang w:eastAsia="zh-CN"/>
        </w:rPr>
        <w:t>的单独同意。信息接收方应当在上述处理目的、处理方式和个人信息的种类</w:t>
      </w:r>
      <w:r>
        <w:rPr>
          <w:lang w:eastAsia="zh-CN"/>
        </w:rPr>
        <w:t xml:space="preserve"> </w:t>
      </w:r>
      <w:r>
        <w:rPr>
          <w:rFonts w:hint="eastAsia" w:ascii="Times New Roman" w:hAnsi="Times New Roman" w:eastAsia="宋体" w:cs="宋体"/>
          <w:lang w:eastAsia="zh-CN"/>
        </w:rPr>
        <w:t>等范围内处理个人信息。信息接收方变更原先的处理目的、处理方式的，应当协商确定重新取得客户个人同意。</w:t>
      </w:r>
    </w:p>
    <w:p>
      <w:pPr>
        <w:pStyle w:val="2"/>
        <w:widowControl/>
        <w:rPr>
          <w:lang w:val="en-US"/>
        </w:rPr>
      </w:pPr>
      <w:r>
        <w:rPr>
          <w:lang w:val="en-US"/>
        </w:rPr>
        <w:t>2.</w:t>
      </w:r>
      <w:r>
        <w:rPr>
          <w:rFonts w:hint="eastAsia" w:ascii="Times New Roman" w:hAnsi="Times New Roman" w:eastAsia="宋体" w:cs="宋体"/>
          <w:lang w:eastAsia="zh-CN"/>
        </w:rPr>
        <w:t>客户个人信息保存期限应符合实现本协议业务处理目的所必要的最短</w:t>
      </w:r>
      <w:r>
        <w:rPr>
          <w:lang w:eastAsia="zh-CN"/>
        </w:rPr>
        <w:t xml:space="preserve"> </w:t>
      </w:r>
      <w:r>
        <w:rPr>
          <w:rFonts w:hint="eastAsia" w:ascii="Times New Roman" w:hAnsi="Times New Roman" w:eastAsia="宋体" w:cs="宋体"/>
          <w:lang w:eastAsia="zh-CN"/>
        </w:rPr>
        <w:t>时间。完成收集和使用的目的后应及时删除或匿名处理合作过程中获取的客</w:t>
      </w:r>
      <w:r>
        <w:rPr>
          <w:lang w:eastAsia="zh-CN"/>
        </w:rPr>
        <w:t xml:space="preserve"> </w:t>
      </w:r>
      <w:r>
        <w:rPr>
          <w:rFonts w:hint="eastAsia" w:ascii="Times New Roman" w:hAnsi="Times New Roman" w:eastAsia="宋体" w:cs="宋体"/>
          <w:lang w:eastAsia="zh-CN"/>
        </w:rPr>
        <w:t>户个人信息。本合同不生效、无效、终止或被撤销的，甲方有权要求乙方返还或删除客户信息。</w:t>
      </w:r>
    </w:p>
    <w:p>
      <w:pPr>
        <w:pStyle w:val="2"/>
        <w:widowControl/>
        <w:rPr>
          <w:lang w:val="en-US"/>
        </w:rPr>
      </w:pPr>
      <w:r>
        <w:rPr>
          <w:lang w:val="en-US"/>
        </w:rPr>
        <w:t>3.</w:t>
      </w:r>
      <w:r>
        <w:rPr>
          <w:rFonts w:hint="eastAsia" w:ascii="Times New Roman" w:hAnsi="Times New Roman" w:eastAsia="宋体" w:cs="宋体"/>
          <w:lang w:eastAsia="zh-CN"/>
        </w:rPr>
        <w:t>涉及客户敏感信息处理的，应具有特定的目的和充分的必要性，取得客户的单独同意，符合个人信息保护相关法律法规规定和管理要求。</w:t>
      </w:r>
    </w:p>
    <w:p>
      <w:pPr>
        <w:pStyle w:val="2"/>
        <w:widowControl/>
        <w:rPr>
          <w:lang w:val="en-US"/>
        </w:rPr>
      </w:pPr>
      <w:r>
        <w:rPr>
          <w:lang w:val="en-US"/>
        </w:rPr>
        <w:t>4.</w:t>
      </w:r>
      <w:r>
        <w:rPr>
          <w:rFonts w:hint="eastAsia" w:ascii="Times New Roman" w:hAnsi="Times New Roman" w:eastAsia="宋体" w:cs="宋体"/>
          <w:lang w:eastAsia="zh-CN"/>
        </w:rPr>
        <w:t>乙方应对客户个人信息严格保密，采取技术措施和其他必要措施，确保客户信息安全。若乙方发生或者可能发生客户个人信息泄露、篡改、丢失的，应当立即采取补救措施，并同步通知甲方，减轻对客户及甲方的危害。</w:t>
      </w:r>
    </w:p>
    <w:p>
      <w:pPr>
        <w:pStyle w:val="2"/>
        <w:widowControl/>
        <w:rPr>
          <w:lang w:val="en-US"/>
        </w:rPr>
      </w:pPr>
      <w:r>
        <w:rPr>
          <w:lang w:val="en-US"/>
        </w:rPr>
        <w:t>5.</w:t>
      </w:r>
      <w:r>
        <w:rPr>
          <w:rFonts w:hint="eastAsia" w:ascii="Times New Roman" w:hAnsi="Times New Roman" w:eastAsia="宋体" w:cs="宋体"/>
          <w:lang w:eastAsia="zh-CN"/>
        </w:rPr>
        <w:t>乙方应保证客户信息来源合法，提供给甲方的客户信息真实、准确。客户对其信息提出的查阅、复制、更正、补充、删除等要求，在合法合理的</w:t>
      </w:r>
      <w:r>
        <w:rPr>
          <w:lang w:eastAsia="zh-CN"/>
        </w:rPr>
        <w:t xml:space="preserve"> </w:t>
      </w:r>
      <w:r>
        <w:rPr>
          <w:rFonts w:hint="eastAsia" w:ascii="Times New Roman" w:hAnsi="Times New Roman" w:eastAsia="宋体" w:cs="宋体"/>
          <w:lang w:eastAsia="zh-CN"/>
        </w:rPr>
        <w:t>前提下，甲乙双方应及时配合客户进行处理。在先收到客户要求的一方，应及时通知另一方。</w:t>
      </w:r>
    </w:p>
    <w:p>
      <w:pPr>
        <w:pStyle w:val="2"/>
        <w:widowControl/>
        <w:rPr>
          <w:lang w:val="en-US"/>
        </w:rPr>
      </w:pPr>
      <w:r>
        <w:rPr>
          <w:lang w:val="en-US"/>
        </w:rPr>
        <w:t>6.</w:t>
      </w:r>
      <w:r>
        <w:rPr>
          <w:rFonts w:hint="eastAsia" w:ascii="Times New Roman" w:hAnsi="Times New Roman" w:eastAsia="宋体" w:cs="宋体"/>
          <w:lang w:eastAsia="zh-CN"/>
        </w:rPr>
        <w:t>甲方有权对乙方处理涉及甲方业务及甲方客户个人信息的有关事宜进</w:t>
      </w:r>
      <w:r>
        <w:rPr>
          <w:lang w:eastAsia="zh-CN"/>
        </w:rPr>
        <w:t xml:space="preserve"> </w:t>
      </w:r>
      <w:r>
        <w:rPr>
          <w:rFonts w:hint="eastAsia" w:ascii="Times New Roman" w:hAnsi="Times New Roman" w:eastAsia="宋体" w:cs="宋体"/>
          <w:lang w:eastAsia="zh-CN"/>
        </w:rPr>
        <w:t>行监督，甲方有权按照法律法规相关规定，要求乙方配合完成涉及客户信息</w:t>
      </w:r>
      <w:r>
        <w:rPr>
          <w:lang w:eastAsia="zh-CN"/>
        </w:rPr>
        <w:t xml:space="preserve"> </w:t>
      </w:r>
      <w:r>
        <w:rPr>
          <w:rFonts w:hint="eastAsia" w:ascii="Times New Roman" w:hAnsi="Times New Roman" w:eastAsia="宋体" w:cs="宋体"/>
          <w:lang w:eastAsia="zh-CN"/>
        </w:rPr>
        <w:t>处理的相关事宜。乙方未按照个人信息保护相关法律法规及合同约定处理客</w:t>
      </w:r>
      <w:r>
        <w:rPr>
          <w:lang w:eastAsia="zh-CN"/>
        </w:rPr>
        <w:t xml:space="preserve"> </w:t>
      </w:r>
      <w:r>
        <w:rPr>
          <w:rFonts w:hint="eastAsia" w:ascii="Times New Roman" w:hAnsi="Times New Roman" w:eastAsia="宋体" w:cs="宋体"/>
          <w:lang w:eastAsia="zh-CN"/>
        </w:rPr>
        <w:t>户信息，给甲方及甲方客户造成影响和损失的，乙方应承担一切赔偿责任，同时甲方有权解除本合同。</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第六条 </w:t>
      </w:r>
      <w:r>
        <w:rPr>
          <w:rFonts w:hint="eastAsia" w:ascii="宋体" w:hAnsi="宋体" w:eastAsia="宋体" w:cs="宋体"/>
          <w:b/>
          <w:bCs/>
          <w:kern w:val="0"/>
          <w:sz w:val="21"/>
          <w:szCs w:val="21"/>
          <w:lang w:val="en-US" w:eastAsia="zh-CN" w:bidi="ar"/>
        </w:rPr>
        <w:t>禁止转让</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未经甲方事先书面同意，乙方不得将其本合同项下之全部义务或其中一部分义务转让给第三方执行。</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第七条 </w:t>
      </w:r>
      <w:r>
        <w:rPr>
          <w:rFonts w:hint="eastAsia" w:ascii="宋体" w:hAnsi="宋体" w:eastAsia="宋体" w:cs="宋体"/>
          <w:b/>
          <w:bCs/>
          <w:kern w:val="0"/>
          <w:sz w:val="21"/>
          <w:szCs w:val="21"/>
          <w:lang w:val="en-US" w:eastAsia="zh-CN" w:bidi="ar"/>
        </w:rPr>
        <w:t>知识产权保障及权利保证</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第八条 </w:t>
      </w:r>
      <w:r>
        <w:rPr>
          <w:rFonts w:hint="eastAsia" w:ascii="宋体" w:hAnsi="宋体" w:eastAsia="宋体" w:cs="宋体"/>
          <w:b/>
          <w:bCs/>
          <w:kern w:val="0"/>
          <w:sz w:val="21"/>
          <w:szCs w:val="21"/>
          <w:lang w:val="en-US" w:eastAsia="zh-CN" w:bidi="ar"/>
        </w:rPr>
        <w:t>违约责任</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由于甲方原因不能按合同约定时间付款的，每延迟10个工作日，甲方按合同应付金额的</w:t>
      </w:r>
      <w:r>
        <w:rPr>
          <w:rFonts w:hint="eastAsia" w:ascii="宋体" w:hAnsi="宋体" w:eastAsia="宋体" w:cs="宋体"/>
          <w:kern w:val="0"/>
          <w:sz w:val="21"/>
          <w:szCs w:val="21"/>
          <w:u w:val="single"/>
          <w:lang w:val="en-US" w:eastAsia="zh-CN" w:bidi="ar"/>
        </w:rPr>
        <w:t xml:space="preserve">  0.05 </w:t>
      </w:r>
      <w:r>
        <w:rPr>
          <w:rFonts w:hint="eastAsia" w:ascii="宋体" w:hAnsi="宋体" w:eastAsia="宋体" w:cs="宋体"/>
          <w:kern w:val="0"/>
          <w:sz w:val="21"/>
          <w:szCs w:val="21"/>
          <w:lang w:val="en-US" w:eastAsia="zh-CN" w:bidi="ar"/>
        </w:rPr>
        <w:t>%向乙方支付违约金。</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（二） 乙方延迟交付的违约责任</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（1）由于乙方原因造成项目延迟的，每延迟10个工作日，乙方向甲方支付违约金为合同服务费用总额的</w:t>
      </w:r>
      <w:r>
        <w:rPr>
          <w:rFonts w:hint="eastAsia" w:ascii="宋体" w:hAnsi="宋体" w:eastAsia="宋体" w:cs="宋体"/>
          <w:kern w:val="0"/>
          <w:sz w:val="21"/>
          <w:szCs w:val="21"/>
          <w:u w:val="single"/>
          <w:lang w:val="en-US" w:eastAsia="zh-CN" w:bidi="ar"/>
        </w:rPr>
        <w:t xml:space="preserve"> 1 </w:t>
      </w:r>
      <w:r>
        <w:rPr>
          <w:rFonts w:hint="eastAsia" w:ascii="宋体" w:hAnsi="宋体" w:eastAsia="宋体" w:cs="宋体"/>
          <w:kern w:val="0"/>
          <w:sz w:val="21"/>
          <w:szCs w:val="21"/>
          <w:lang w:val="en-US" w:eastAsia="zh-CN" w:bidi="ar"/>
        </w:rPr>
        <w:t>%。</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（2）由于乙方原因造成项目迟延，经甲方催促后乙方继续延误的，甲方有权单方面解除合同，乙方应按照合同服务费用总额的</w:t>
      </w:r>
      <w:r>
        <w:rPr>
          <w:rFonts w:hint="eastAsia" w:ascii="宋体" w:hAnsi="宋体" w:eastAsia="宋体" w:cs="宋体"/>
          <w:kern w:val="0"/>
          <w:sz w:val="21"/>
          <w:szCs w:val="21"/>
          <w:u w:val="single"/>
          <w:lang w:val="en-US" w:eastAsia="zh-CN" w:bidi="ar"/>
        </w:rPr>
        <w:t xml:space="preserve"> 1 </w:t>
      </w:r>
      <w:r>
        <w:rPr>
          <w:rFonts w:hint="eastAsia" w:ascii="宋体" w:hAnsi="宋体" w:eastAsia="宋体" w:cs="宋体"/>
          <w:kern w:val="0"/>
          <w:sz w:val="21"/>
          <w:szCs w:val="21"/>
          <w:lang w:val="en-US" w:eastAsia="zh-CN" w:bidi="ar"/>
        </w:rPr>
        <w:t>%向甲方支付违约金，并赔偿由此引起的甲方的直接经济损失。</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（三） 验收不合格并且乙方在甲方指定期限内无法完成整改、提交合格的工作成果的，乙方应向甲方支付合同服务费用总额</w:t>
      </w:r>
      <w:r>
        <w:rPr>
          <w:rFonts w:hint="eastAsia" w:ascii="宋体" w:hAnsi="宋体" w:eastAsia="宋体" w:cs="宋体"/>
          <w:kern w:val="0"/>
          <w:sz w:val="21"/>
          <w:szCs w:val="21"/>
          <w:u w:val="single"/>
          <w:lang w:val="en-US" w:eastAsia="zh-CN" w:bidi="ar"/>
        </w:rPr>
        <w:t xml:space="preserve"> 10 </w:t>
      </w:r>
      <w:r>
        <w:rPr>
          <w:rFonts w:hint="eastAsia" w:ascii="宋体" w:hAnsi="宋体" w:eastAsia="宋体" w:cs="宋体"/>
          <w:kern w:val="0"/>
          <w:sz w:val="21"/>
          <w:szCs w:val="21"/>
          <w:lang w:val="en-US" w:eastAsia="zh-CN" w:bidi="ar"/>
        </w:rPr>
        <w:t>%的违约金，并赔偿由此引起的甲方的直接经济损失。</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（四） 如乙方违反知识产权条款，乙方需按照项目费用的</w:t>
      </w:r>
      <w:r>
        <w:rPr>
          <w:rFonts w:hint="eastAsia" w:ascii="宋体" w:hAnsi="宋体" w:eastAsia="宋体" w:cs="宋体"/>
          <w:kern w:val="0"/>
          <w:sz w:val="21"/>
          <w:szCs w:val="21"/>
          <w:u w:val="single"/>
          <w:lang w:val="en-US" w:eastAsia="zh-CN" w:bidi="ar"/>
        </w:rPr>
        <w:t xml:space="preserve"> 10 </w:t>
      </w:r>
      <w:r>
        <w:rPr>
          <w:rFonts w:hint="eastAsia" w:ascii="宋体" w:hAnsi="宋体" w:eastAsia="宋体" w:cs="宋体"/>
          <w:kern w:val="0"/>
          <w:sz w:val="21"/>
          <w:szCs w:val="21"/>
          <w:lang w:val="en-US" w:eastAsia="zh-CN" w:bidi="ar"/>
        </w:rPr>
        <w:t>%向甲方支付违约金，给甲方造成的损失超过违约金的，超出部分应由乙方承担继续赔偿责任。</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（五） 除本合同的约定外，因乙方的违约行为给甲方造成损失的，乙方应向甲方支付相当于本合同总价款</w:t>
      </w:r>
      <w:r>
        <w:rPr>
          <w:rFonts w:hint="eastAsia" w:ascii="宋体" w:hAnsi="宋体" w:eastAsia="宋体" w:cs="宋体"/>
          <w:kern w:val="0"/>
          <w:sz w:val="21"/>
          <w:szCs w:val="21"/>
          <w:u w:val="single"/>
          <w:lang w:val="en-US" w:eastAsia="zh-CN" w:bidi="ar"/>
        </w:rPr>
        <w:t xml:space="preserve"> 10 </w:t>
      </w:r>
      <w:r>
        <w:rPr>
          <w:rFonts w:hint="eastAsia" w:ascii="宋体" w:hAnsi="宋体" w:eastAsia="宋体" w:cs="宋体"/>
          <w:kern w:val="0"/>
          <w:sz w:val="21"/>
          <w:szCs w:val="21"/>
          <w:lang w:val="en-US" w:eastAsia="zh-CN" w:bidi="ar"/>
        </w:rPr>
        <w:t>%的违约金，如甲方受到的损失超过违约金的，超出部分由乙方继续承担赔偿责任。</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（六） 如果乙方违反本合同约定的保密义务，乙方应向甲方支付相当于本合同总价款</w:t>
      </w:r>
      <w:r>
        <w:rPr>
          <w:rFonts w:hint="eastAsia" w:ascii="宋体" w:hAnsi="宋体" w:eastAsia="宋体" w:cs="宋体"/>
          <w:kern w:val="0"/>
          <w:sz w:val="21"/>
          <w:szCs w:val="21"/>
          <w:u w:val="single"/>
          <w:lang w:val="en-US" w:eastAsia="zh-CN" w:bidi="ar"/>
        </w:rPr>
        <w:t xml:space="preserve"> 10 </w:t>
      </w:r>
      <w:r>
        <w:rPr>
          <w:rFonts w:hint="eastAsia" w:ascii="宋体" w:hAnsi="宋体" w:eastAsia="宋体" w:cs="宋体"/>
          <w:kern w:val="0"/>
          <w:sz w:val="21"/>
          <w:szCs w:val="21"/>
          <w:lang w:val="en-US" w:eastAsia="zh-CN" w:bidi="ar"/>
        </w:rPr>
        <w:t>%的违约金，甲方受到的损失超出违约金的部分，由乙方继续承担赔偿责任。</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第九条 </w:t>
      </w:r>
      <w:r>
        <w:rPr>
          <w:rFonts w:hint="eastAsia" w:ascii="宋体" w:hAnsi="宋体" w:eastAsia="宋体" w:cs="宋体"/>
          <w:b/>
          <w:bCs/>
          <w:kern w:val="0"/>
          <w:sz w:val="21"/>
          <w:szCs w:val="21"/>
          <w:lang w:val="en-US" w:eastAsia="zh-CN" w:bidi="ar"/>
        </w:rPr>
        <w:t>保密义务</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乙方在本合同中所受领的保密信息应及时返还甲方或在甲方监督下予以销毁。乙方擅自留存备份信息，视为违反保密约定。</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（三） 无论本合同因何种原因终止，本保密条款依然有效。</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第十条 </w:t>
      </w:r>
      <w:r>
        <w:rPr>
          <w:rFonts w:hint="eastAsia" w:ascii="宋体" w:hAnsi="宋体" w:eastAsia="宋体" w:cs="宋体"/>
          <w:b/>
          <w:bCs/>
          <w:kern w:val="0"/>
          <w:sz w:val="21"/>
          <w:szCs w:val="21"/>
          <w:lang w:val="en-US" w:eastAsia="zh-CN" w:bidi="ar"/>
        </w:rPr>
        <w:t>不可抗力</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（三） 合同一方迟延履行后发生不可抗力的，不能免除其责任。</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第十一条 </w:t>
      </w:r>
      <w:r>
        <w:rPr>
          <w:rFonts w:hint="eastAsia" w:ascii="宋体" w:hAnsi="宋体" w:eastAsia="宋体" w:cs="宋体"/>
          <w:b/>
          <w:bCs/>
          <w:kern w:val="0"/>
          <w:sz w:val="21"/>
          <w:szCs w:val="21"/>
          <w:lang w:val="en-US" w:eastAsia="zh-CN" w:bidi="ar"/>
        </w:rPr>
        <w:t>合同变更</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对本合同的任何变更或补充，须经甲乙双方协商一致，并另行签订书面补充协议。</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第十二条 </w:t>
      </w:r>
      <w:r>
        <w:rPr>
          <w:rFonts w:hint="eastAsia" w:ascii="宋体" w:hAnsi="宋体" w:eastAsia="宋体" w:cs="宋体"/>
          <w:b/>
          <w:bCs/>
          <w:kern w:val="0"/>
          <w:sz w:val="21"/>
          <w:szCs w:val="21"/>
          <w:lang w:val="en-US" w:eastAsia="zh-CN" w:bidi="ar"/>
        </w:rPr>
        <w:t>合同特别终止</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（一） 甲乙双方同意在乙方出现下列情形时，甲方可以书面形式通知乙方（或者乙方的破产清算组或相关管理人）提出终止合同而不向其提供任何补偿：</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（1）乙方破产、解散（包括但不限于乙方股东会决议解散、乙方被吊销营业执照、被责令关闭、被撤销、被司法机关裁决解散等情形）；</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如果因上述原因导致本合同终止，甲方已经采取或者将要采取任何补救措施的权利不受任何影响。</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第十三条 </w:t>
      </w:r>
      <w:r>
        <w:rPr>
          <w:rFonts w:hint="eastAsia" w:ascii="宋体" w:hAnsi="宋体" w:eastAsia="宋体" w:cs="宋体"/>
          <w:b/>
          <w:bCs/>
          <w:kern w:val="0"/>
          <w:sz w:val="21"/>
          <w:szCs w:val="21"/>
          <w:lang w:val="en-US" w:eastAsia="zh-CN" w:bidi="ar"/>
        </w:rPr>
        <w:t>法律适用与争议解决</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本合同的订立、效力、解释、履行和争议的解决均适用中华人民共和国法律（不包括港澳台地区法律）。</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凡因本合同引起的或与本合同有关的任何争议，双方首先应友好协商解决。协商不成的，任何一方均有权向甲方所在地人民法院提起诉讼。</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第十四条 </w:t>
      </w:r>
      <w:r>
        <w:rPr>
          <w:rFonts w:hint="eastAsia" w:ascii="宋体" w:hAnsi="宋体" w:eastAsia="宋体" w:cs="宋体"/>
          <w:b/>
          <w:bCs/>
          <w:kern w:val="0"/>
          <w:sz w:val="21"/>
          <w:szCs w:val="21"/>
          <w:lang w:val="en-US" w:eastAsia="zh-CN" w:bidi="ar"/>
        </w:rPr>
        <w:t>合同生效及其他</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本合同经甲乙双方法定代表人或授权代表签字或加盖公章后生效。</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合同期限自2026年</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月</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日始，至2027年</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月</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日止。</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（三） 本合同一式4份，其中正本2份，副本2份。甲方执1份正本，1份副本；乙方执1份正本，1份副本。</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第十五条 </w:t>
      </w:r>
      <w:r>
        <w:rPr>
          <w:rFonts w:hint="eastAsia" w:ascii="宋体" w:hAnsi="宋体" w:eastAsia="宋体" w:cs="宋体"/>
          <w:b/>
          <w:bCs/>
          <w:kern w:val="0"/>
          <w:sz w:val="21"/>
          <w:szCs w:val="21"/>
          <w:lang w:val="en-US" w:eastAsia="zh-CN" w:bidi="ar"/>
        </w:rPr>
        <w:t>合同效力</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（三） 由于法律和法规、政策而导致本合同任何条款无效或无法执行，则该条款无效，但不影响剩余其他条款的效力。</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b/>
          <w:bCs w:val="0"/>
          <w:kern w:val="0"/>
          <w:sz w:val="21"/>
          <w:szCs w:val="21"/>
          <w:lang w:val="en-US" w:eastAsia="zh-CN" w:bidi="ar"/>
        </w:rPr>
        <w:t xml:space="preserve">第十六条 </w:t>
      </w:r>
      <w:r>
        <w:rPr>
          <w:rFonts w:hint="eastAsia" w:ascii="宋体" w:hAnsi="宋体" w:eastAsia="宋体" w:cs="宋体"/>
          <w:kern w:val="0"/>
          <w:sz w:val="21"/>
          <w:szCs w:val="21"/>
          <w:lang w:val="en-US" w:eastAsia="zh-CN" w:bidi="ar"/>
        </w:rPr>
        <w:t xml:space="preserve">附件的组成 </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 xml:space="preserve">附件一、服务内容及要求 </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 xml:space="preserve">附件二、付款 </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 xml:space="preserve">附件三、双方的权利和义务 </w:t>
      </w:r>
    </w:p>
    <w:p>
      <w:pPr>
        <w:keepNext w:val="0"/>
        <w:keepLines w:val="0"/>
        <w:widowControl/>
        <w:suppressLineNumbers w:val="0"/>
        <w:adjustRightInd w:val="0"/>
        <w:snapToGrid w:val="0"/>
        <w:spacing w:before="0" w:beforeAutospacing="0" w:after="0" w:afterAutospacing="0" w:line="240" w:lineRule="auto"/>
        <w:ind w:left="0" w:right="0"/>
        <w:jc w:val="left"/>
        <w:rPr>
          <w:sz w:val="16"/>
          <w:szCs w:val="16"/>
          <w:lang w:val="en-US"/>
        </w:rPr>
      </w:pPr>
      <w:r>
        <w:rPr>
          <w:rFonts w:hint="eastAsia" w:ascii="宋体" w:hAnsi="宋体" w:eastAsia="宋体" w:cs="宋体"/>
          <w:kern w:val="0"/>
          <w:sz w:val="21"/>
          <w:szCs w:val="21"/>
          <w:lang w:val="en-US" w:eastAsia="zh-CN" w:bidi="ar"/>
        </w:rPr>
        <w:t>附件四、违约责任</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附件五、廉洁诚信协议</w:t>
      </w:r>
    </w:p>
    <w:p>
      <w:pPr>
        <w:keepNext w:val="0"/>
        <w:keepLines w:val="0"/>
        <w:widowControl/>
        <w:suppressLineNumbers w:val="0"/>
        <w:adjustRightInd w:val="0"/>
        <w:snapToGrid w:val="0"/>
        <w:spacing w:before="0" w:beforeAutospacing="0" w:after="0" w:afterAutospacing="0" w:line="240" w:lineRule="auto"/>
        <w:ind w:left="0" w:right="0"/>
        <w:jc w:val="left"/>
        <w:rPr>
          <w:rFonts w:hint="eastAsia" w:ascii="宋体" w:hAnsi="宋体" w:eastAsia="宋体" w:cs="宋体"/>
          <w:sz w:val="21"/>
          <w:szCs w:val="21"/>
          <w:lang w:val="en-US"/>
        </w:rPr>
      </w:pPr>
    </w:p>
    <w:p>
      <w:pPr>
        <w:keepNext w:val="0"/>
        <w:keepLines w:val="0"/>
        <w:widowControl w:val="0"/>
        <w:suppressLineNumbers w:val="0"/>
        <w:adjustRightInd w:val="0"/>
        <w:snapToGrid w:val="0"/>
        <w:spacing w:before="0" w:beforeAutospacing="0" w:after="0" w:afterAutospacing="0" w:line="240" w:lineRule="auto"/>
        <w:ind w:left="0" w:right="0"/>
        <w:jc w:val="left"/>
        <w:rPr>
          <w:rFonts w:hint="eastAsia" w:ascii="宋体" w:hAnsi="宋体" w:eastAsia="宋体" w:cs="宋体"/>
          <w:sz w:val="22"/>
          <w:szCs w:val="22"/>
          <w:lang w:val="en-US"/>
        </w:rPr>
      </w:pPr>
      <w:r>
        <w:rPr>
          <w:rFonts w:hint="eastAsia" w:ascii="宋体" w:hAnsi="宋体" w:eastAsia="宋体" w:cs="宋体"/>
          <w:kern w:val="0"/>
          <w:sz w:val="21"/>
          <w:szCs w:val="21"/>
          <w:lang w:val="en-US" w:eastAsia="zh-CN" w:bidi="ar"/>
        </w:rPr>
        <w:t>兹证明，各方于</w:t>
      </w:r>
      <w:r>
        <w:rPr>
          <w:rFonts w:hint="eastAsia" w:ascii="宋体" w:hAnsi="宋体" w:eastAsia="宋体" w:cs="宋体"/>
          <w:kern w:val="0"/>
          <w:sz w:val="21"/>
          <w:szCs w:val="21"/>
          <w:u w:val="single"/>
          <w:lang w:val="en-US" w:eastAsia="zh-CN" w:bidi="ar"/>
        </w:rPr>
        <w:t>      </w:t>
      </w:r>
      <w:r>
        <w:rPr>
          <w:rFonts w:hint="eastAsia" w:ascii="宋体" w:hAnsi="宋体" w:eastAsia="宋体" w:cs="宋体"/>
          <w:kern w:val="0"/>
          <w:sz w:val="21"/>
          <w:szCs w:val="21"/>
          <w:lang w:val="en-US" w:eastAsia="zh-CN" w:bidi="ar"/>
        </w:rPr>
        <w:t xml:space="preserve">年 </w:t>
      </w:r>
      <w:r>
        <w:rPr>
          <w:rFonts w:hint="eastAsia" w:ascii="宋体" w:hAnsi="宋体" w:eastAsia="宋体" w:cs="宋体"/>
          <w:kern w:val="0"/>
          <w:sz w:val="21"/>
          <w:szCs w:val="21"/>
          <w:u w:val="single"/>
          <w:lang w:val="en-US" w:eastAsia="zh-CN" w:bidi="ar"/>
        </w:rPr>
        <w:t>      </w:t>
      </w:r>
      <w:r>
        <w:rPr>
          <w:rFonts w:hint="eastAsia" w:ascii="宋体" w:hAnsi="宋体" w:eastAsia="宋体" w:cs="宋体"/>
          <w:kern w:val="0"/>
          <w:sz w:val="21"/>
          <w:szCs w:val="21"/>
          <w:lang w:val="en-US" w:eastAsia="zh-CN" w:bidi="ar"/>
        </w:rPr>
        <w:t xml:space="preserve">月 </w:t>
      </w:r>
      <w:r>
        <w:rPr>
          <w:rFonts w:hint="eastAsia" w:ascii="宋体" w:hAnsi="宋体" w:eastAsia="宋体" w:cs="宋体"/>
          <w:kern w:val="0"/>
          <w:sz w:val="21"/>
          <w:szCs w:val="21"/>
          <w:u w:val="single"/>
          <w:lang w:val="en-US" w:eastAsia="zh-CN" w:bidi="ar"/>
        </w:rPr>
        <w:t>      </w:t>
      </w:r>
      <w:r>
        <w:rPr>
          <w:rFonts w:hint="eastAsia" w:ascii="宋体" w:hAnsi="宋体" w:eastAsia="宋体" w:cs="宋体"/>
          <w:kern w:val="0"/>
          <w:sz w:val="21"/>
          <w:szCs w:val="21"/>
          <w:lang w:val="en-US" w:eastAsia="zh-CN" w:bidi="ar"/>
        </w:rPr>
        <w:t xml:space="preserve">日签订本合同 </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br w:type="textWrapping"/>
      </w:r>
      <w:r>
        <w:rPr>
          <w:rFonts w:hint="eastAsia" w:ascii="宋体" w:hAnsi="宋体" w:eastAsia="宋体" w:cs="宋体"/>
          <w:b/>
          <w:bCs/>
          <w:kern w:val="0"/>
          <w:sz w:val="22"/>
          <w:szCs w:val="22"/>
          <w:lang w:val="en-US" w:eastAsia="zh-CN" w:bidi="ar"/>
        </w:rPr>
        <w:t>甲方（盖章）</w:t>
      </w:r>
      <w:r>
        <w:rPr>
          <w:rFonts w:hint="eastAsia" w:ascii="宋体" w:hAnsi="宋体" w:eastAsia="宋体" w:cs="宋体"/>
          <w:kern w:val="0"/>
          <w:sz w:val="22"/>
          <w:szCs w:val="22"/>
          <w:lang w:val="en-US" w:eastAsia="zh-CN" w:bidi="ar"/>
        </w:rPr>
        <w:t>：</w:t>
      </w:r>
    </w:p>
    <w:p>
      <w:pPr>
        <w:keepNext w:val="0"/>
        <w:keepLines w:val="0"/>
        <w:widowControl w:val="0"/>
        <w:suppressLineNumbers w:val="0"/>
        <w:adjustRightInd w:val="0"/>
        <w:snapToGrid w:val="0"/>
        <w:spacing w:before="0" w:beforeAutospacing="0" w:after="0" w:afterAutospacing="0" w:line="240" w:lineRule="auto"/>
        <w:ind w:left="0" w:right="0"/>
        <w:jc w:val="left"/>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单位负责人/授权代表（签字）：</w:t>
      </w:r>
    </w:p>
    <w:p>
      <w:pPr>
        <w:keepNext w:val="0"/>
        <w:keepLines w:val="0"/>
        <w:widowControl w:val="0"/>
        <w:suppressLineNumbers w:val="0"/>
        <w:adjustRightInd w:val="0"/>
        <w:snapToGrid w:val="0"/>
        <w:spacing w:before="0" w:beforeAutospacing="0" w:after="0" w:afterAutospacing="0" w:line="240" w:lineRule="auto"/>
        <w:ind w:left="0" w:right="0"/>
        <w:jc w:val="left"/>
        <w:rPr>
          <w:rFonts w:hint="eastAsia" w:ascii="宋体" w:hAnsi="宋体" w:eastAsia="宋体" w:cs="宋体"/>
          <w:sz w:val="22"/>
          <w:szCs w:val="22"/>
          <w:lang w:val="en-US"/>
        </w:rPr>
      </w:pPr>
    </w:p>
    <w:p>
      <w:pPr>
        <w:keepNext w:val="0"/>
        <w:keepLines w:val="0"/>
        <w:widowControl w:val="0"/>
        <w:suppressLineNumbers w:val="0"/>
        <w:adjustRightInd w:val="0"/>
        <w:snapToGrid w:val="0"/>
        <w:spacing w:before="0" w:beforeAutospacing="0" w:after="0" w:afterAutospacing="0" w:line="240" w:lineRule="auto"/>
        <w:ind w:left="0" w:right="0"/>
        <w:jc w:val="left"/>
        <w:rPr>
          <w:rFonts w:hint="eastAsia" w:ascii="宋体" w:hAnsi="宋体" w:eastAsia="宋体" w:cs="宋体"/>
          <w:sz w:val="22"/>
          <w:szCs w:val="22"/>
          <w:lang w:val="en-US"/>
        </w:rPr>
      </w:pPr>
      <w:r>
        <w:rPr>
          <w:rFonts w:hint="eastAsia" w:ascii="宋体" w:hAnsi="宋体" w:eastAsia="宋体" w:cs="宋体"/>
          <w:b/>
          <w:bCs/>
          <w:kern w:val="0"/>
          <w:sz w:val="22"/>
          <w:szCs w:val="22"/>
          <w:lang w:val="en-US" w:eastAsia="zh-CN" w:bidi="ar"/>
        </w:rPr>
        <w:t>乙方（盖章）</w:t>
      </w:r>
      <w:r>
        <w:rPr>
          <w:rFonts w:hint="eastAsia" w:ascii="宋体" w:hAnsi="宋体" w:eastAsia="宋体" w:cs="宋体"/>
          <w:kern w:val="0"/>
          <w:sz w:val="22"/>
          <w:szCs w:val="22"/>
          <w:lang w:val="en-US" w:eastAsia="zh-CN" w:bidi="ar"/>
        </w:rPr>
        <w:t>：</w:t>
      </w:r>
    </w:p>
    <w:p>
      <w:pPr>
        <w:keepNext w:val="0"/>
        <w:keepLines w:val="0"/>
        <w:widowControl w:val="0"/>
        <w:suppressLineNumbers w:val="0"/>
        <w:adjustRightInd w:val="0"/>
        <w:snapToGrid w:val="0"/>
        <w:spacing w:before="0" w:beforeAutospacing="0" w:after="0" w:afterAutospacing="0" w:line="240" w:lineRule="auto"/>
        <w:ind w:left="0" w:right="0"/>
        <w:jc w:val="left"/>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单位负责人/授权代表（签字）：</w:t>
      </w:r>
    </w:p>
    <w:p>
      <w:pPr>
        <w:keepNext w:val="0"/>
        <w:keepLines w:val="0"/>
        <w:widowControl w:val="0"/>
        <w:suppressLineNumbers w:val="0"/>
        <w:adjustRightInd w:val="0"/>
        <w:spacing w:before="0" w:beforeAutospacing="0" w:after="0" w:afterAutospacing="0" w:line="240" w:lineRule="auto"/>
        <w:ind w:left="0" w:right="0"/>
        <w:jc w:val="left"/>
        <w:rPr>
          <w:sz w:val="20"/>
          <w:szCs w:val="18"/>
          <w:lang w:val="en-US"/>
        </w:rPr>
      </w:pPr>
      <w:r>
        <w:rPr>
          <w:rFonts w:hint="default" w:ascii="Times New Roman" w:hAnsi="Times New Roman" w:eastAsia="宋体" w:cs="Times New Roman"/>
          <w:kern w:val="0"/>
          <w:sz w:val="20"/>
          <w:szCs w:val="18"/>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rPr>
          <w:lang w:val="en-US"/>
        </w:rPr>
      </w:pPr>
      <w:r>
        <w:rPr>
          <w:rFonts w:hint="default" w:ascii="Times New Roman" w:hAnsi="Times New Roman" w:eastAsia="宋体" w:cs="Times New Roman"/>
          <w:kern w:val="0"/>
          <w:sz w:val="24"/>
          <w:szCs w:val="20"/>
          <w:lang w:val="en-US" w:eastAsia="zh-CN" w:bidi="ar"/>
        </w:rPr>
        <w:t xml:space="preserve"> </w:t>
      </w: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b/>
          <w:bCs/>
          <w:sz w:val="20"/>
          <w:szCs w:val="18"/>
          <w:lang w:val="en-US"/>
        </w:rPr>
      </w:pPr>
      <w:r>
        <w:rPr>
          <w:rFonts w:hint="eastAsia" w:ascii="宋体" w:hAnsi="宋体" w:eastAsia="宋体" w:cs="宋体"/>
          <w:b/>
          <w:bCs/>
          <w:kern w:val="0"/>
          <w:sz w:val="20"/>
          <w:szCs w:val="18"/>
          <w:lang w:val="en-US" w:eastAsia="zh-CN" w:bidi="ar"/>
        </w:rPr>
        <w:t>附件一：</w:t>
      </w:r>
    </w:p>
    <w:p>
      <w:pPr>
        <w:keepNext w:val="0"/>
        <w:keepLines w:val="0"/>
        <w:widowControl w:val="0"/>
        <w:suppressLineNumbers w:val="0"/>
        <w:adjustRightInd w:val="0"/>
        <w:spacing w:before="0" w:beforeAutospacing="0" w:after="0" w:afterAutospacing="0" w:line="240" w:lineRule="auto"/>
        <w:ind w:left="0" w:right="0"/>
        <w:jc w:val="center"/>
        <w:rPr>
          <w:rFonts w:hint="eastAsia" w:ascii="宋体" w:hAnsi="宋体" w:eastAsia="宋体" w:cs="宋体"/>
          <w:b/>
          <w:bCs w:val="0"/>
          <w:sz w:val="20"/>
          <w:szCs w:val="18"/>
          <w:lang w:val="en-US"/>
        </w:rPr>
      </w:pPr>
      <w:r>
        <w:rPr>
          <w:rFonts w:hint="eastAsia" w:ascii="宋体" w:hAnsi="宋体" w:eastAsia="宋体" w:cs="宋体"/>
          <w:b/>
          <w:bCs w:val="0"/>
          <w:kern w:val="0"/>
          <w:sz w:val="20"/>
          <w:szCs w:val="18"/>
          <w:lang w:val="en-US" w:eastAsia="zh-CN" w:bidi="ar"/>
        </w:rPr>
        <w:t>服务内容及要求</w:t>
      </w:r>
    </w:p>
    <w:p>
      <w:pPr>
        <w:keepNext w:val="0"/>
        <w:keepLines w:val="0"/>
        <w:widowControl w:val="0"/>
        <w:suppressLineNumbers w:val="0"/>
        <w:tabs>
          <w:tab w:val="left" w:pos="165"/>
          <w:tab w:val="left" w:pos="315"/>
        </w:tabs>
        <w:autoSpaceDE w:val="0"/>
        <w:autoSpaceDN w:val="0"/>
        <w:adjustRightInd/>
        <w:spacing w:before="0" w:beforeAutospacing="0" w:after="0" w:afterAutospacing="0" w:line="240" w:lineRule="auto"/>
        <w:ind w:left="0" w:right="0" w:firstLine="470"/>
        <w:jc w:val="both"/>
        <w:rPr>
          <w:rFonts w:hint="eastAsia" w:ascii="宋体" w:hAnsi="宋体" w:eastAsia="宋体" w:cs="宋体"/>
          <w:spacing w:val="24"/>
          <w:sz w:val="20"/>
          <w:szCs w:val="22"/>
          <w:lang w:val="en-US"/>
        </w:rPr>
      </w:pPr>
      <w:r>
        <w:rPr>
          <w:rFonts w:hint="eastAsia" w:ascii="宋体" w:hAnsi="宋体" w:eastAsia="宋体" w:cs="宋体"/>
          <w:kern w:val="0"/>
          <w:sz w:val="20"/>
          <w:szCs w:val="22"/>
          <w:lang w:val="en-US" w:eastAsia="zh-CN" w:bidi="ar"/>
        </w:rPr>
        <w:t>1.</w:t>
      </w:r>
      <w:r>
        <w:rPr>
          <w:rFonts w:hint="eastAsia" w:ascii="宋体" w:hAnsi="宋体" w:eastAsia="宋体" w:cs="宋体"/>
          <w:snapToGrid w:val="0"/>
          <w:spacing w:val="24"/>
          <w:kern w:val="0"/>
          <w:sz w:val="20"/>
          <w:szCs w:val="22"/>
          <w:lang w:val="en-US" w:eastAsia="zh-CN" w:bidi="ar"/>
        </w:rPr>
        <w:t>项目名称</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项目名称：</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2. 项目内容</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（1）乙方向甲方提供的咨询服务的内容：。</w:t>
      </w:r>
    </w:p>
    <w:p>
      <w:pPr>
        <w:keepNext w:val="0"/>
        <w:keepLines w:val="0"/>
        <w:widowControl w:val="0"/>
        <w:suppressLineNumbers w:val="0"/>
        <w:adjustRightInd w:val="0"/>
        <w:snapToGrid w:val="0"/>
        <w:spacing w:before="0" w:beforeAutospacing="0" w:after="0" w:afterAutospacing="0" w:line="240" w:lineRule="auto"/>
        <w:ind w:left="0" w:right="0" w:firstLine="496" w:firstLineChars="200"/>
        <w:jc w:val="left"/>
        <w:rPr>
          <w:rFonts w:hint="eastAsia" w:ascii="宋体" w:hAnsi="宋体" w:eastAsia="宋体" w:cs="宋体"/>
          <w:sz w:val="22"/>
          <w:szCs w:val="22"/>
          <w:lang w:val="en-US"/>
        </w:rPr>
      </w:pPr>
      <w:r>
        <w:rPr>
          <w:rFonts w:hint="eastAsia" w:ascii="宋体" w:hAnsi="宋体" w:eastAsia="宋体" w:cs="宋体"/>
          <w:snapToGrid w:val="0"/>
          <w:spacing w:val="24"/>
          <w:kern w:val="0"/>
          <w:sz w:val="20"/>
          <w:szCs w:val="22"/>
          <w:lang w:val="en-US" w:eastAsia="zh-CN" w:bidi="ar"/>
        </w:rPr>
        <w:t>（</w:t>
      </w:r>
      <w:r>
        <w:rPr>
          <w:rFonts w:hint="eastAsia" w:ascii="宋体" w:hAnsi="宋体" w:eastAsia="宋体" w:cs="宋体"/>
          <w:spacing w:val="24"/>
          <w:kern w:val="0"/>
          <w:sz w:val="20"/>
          <w:szCs w:val="22"/>
          <w:lang w:val="en-US" w:eastAsia="zh-CN" w:bidi="ar"/>
        </w:rPr>
        <w:t>2</w:t>
      </w:r>
      <w:r>
        <w:rPr>
          <w:rFonts w:hint="eastAsia" w:ascii="宋体" w:hAnsi="宋体" w:eastAsia="宋体" w:cs="宋体"/>
          <w:snapToGrid w:val="0"/>
          <w:spacing w:val="24"/>
          <w:kern w:val="0"/>
          <w:sz w:val="20"/>
          <w:szCs w:val="22"/>
          <w:lang w:val="en-US" w:eastAsia="zh-CN" w:bidi="ar"/>
        </w:rPr>
        <w:t>）服务期限：</w:t>
      </w:r>
      <w:r>
        <w:rPr>
          <w:rFonts w:hint="eastAsia" w:ascii="宋体" w:hAnsi="宋体" w:eastAsia="宋体" w:cs="宋体"/>
          <w:kern w:val="0"/>
          <w:sz w:val="22"/>
          <w:szCs w:val="22"/>
          <w:lang w:val="en-US" w:eastAsia="zh-CN" w:bidi="ar"/>
        </w:rPr>
        <w:t>自2026年    月    日始，至2027年   月    日止。</w:t>
      </w:r>
    </w:p>
    <w:p>
      <w:pPr>
        <w:keepNext w:val="0"/>
        <w:keepLines w:val="0"/>
        <w:widowControl w:val="0"/>
        <w:suppressLineNumbers w:val="0"/>
        <w:adjustRightInd w:val="0"/>
        <w:spacing w:before="0" w:beforeAutospacing="0" w:after="0" w:afterAutospacing="0" w:line="240" w:lineRule="auto"/>
        <w:ind w:left="0" w:right="0" w:firstLine="372" w:firstLineChars="150"/>
        <w:jc w:val="both"/>
        <w:rPr>
          <w:rFonts w:hint="eastAsia" w:ascii="宋体" w:hAnsi="宋体" w:eastAsia="宋体" w:cs="宋体"/>
          <w:snapToGrid w:val="0"/>
          <w:spacing w:val="24"/>
          <w:sz w:val="20"/>
          <w:szCs w:val="22"/>
          <w:lang w:val="en-US"/>
        </w:rPr>
      </w:pPr>
      <w:r>
        <w:rPr>
          <w:rFonts w:hint="eastAsia" w:ascii="宋体" w:hAnsi="宋体" w:eastAsia="宋体" w:cs="宋体"/>
          <w:snapToGrid w:val="0"/>
          <w:spacing w:val="24"/>
          <w:kern w:val="0"/>
          <w:sz w:val="20"/>
          <w:szCs w:val="22"/>
          <w:lang w:val="en-US" w:eastAsia="zh-CN" w:bidi="ar"/>
        </w:rPr>
        <w:t>（</w:t>
      </w:r>
      <w:r>
        <w:rPr>
          <w:rFonts w:hint="eastAsia" w:ascii="宋体" w:hAnsi="宋体" w:eastAsia="宋体" w:cs="宋体"/>
          <w:spacing w:val="24"/>
          <w:kern w:val="0"/>
          <w:sz w:val="20"/>
          <w:szCs w:val="22"/>
          <w:lang w:val="en-US" w:eastAsia="zh-CN" w:bidi="ar"/>
        </w:rPr>
        <w:t>3</w:t>
      </w:r>
      <w:r>
        <w:rPr>
          <w:rFonts w:hint="eastAsia" w:ascii="宋体" w:hAnsi="宋体" w:eastAsia="宋体" w:cs="宋体"/>
          <w:snapToGrid w:val="0"/>
          <w:spacing w:val="24"/>
          <w:kern w:val="0"/>
          <w:sz w:val="20"/>
          <w:szCs w:val="22"/>
          <w:lang w:val="en-US" w:eastAsia="zh-CN" w:bidi="ar"/>
        </w:rPr>
        <w:t>）</w:t>
      </w:r>
      <w:r>
        <w:rPr>
          <w:rFonts w:hint="eastAsia" w:ascii="宋体" w:hAnsi="宋体" w:eastAsia="宋体" w:cs="宋体"/>
          <w:kern w:val="0"/>
          <w:sz w:val="20"/>
          <w:szCs w:val="22"/>
          <w:lang w:val="en-US" w:eastAsia="zh-CN" w:bidi="ar"/>
        </w:rPr>
        <w:t>甲方向乙方支付的合同服务费用</w:t>
      </w:r>
      <w:r>
        <w:rPr>
          <w:rFonts w:hint="eastAsia" w:ascii="宋体" w:hAnsi="宋体" w:eastAsia="宋体" w:cs="宋体"/>
          <w:kern w:val="0"/>
          <w:sz w:val="22"/>
          <w:szCs w:val="22"/>
          <w:lang w:val="en-US" w:eastAsia="zh-CN" w:bidi="ar"/>
        </w:rPr>
        <w:t>预算总额</w:t>
      </w:r>
      <w:r>
        <w:rPr>
          <w:rFonts w:hint="eastAsia" w:ascii="宋体" w:hAnsi="宋体" w:eastAsia="宋体" w:cs="宋体"/>
          <w:kern w:val="0"/>
          <w:sz w:val="20"/>
          <w:szCs w:val="22"/>
          <w:lang w:val="en-US" w:eastAsia="zh-CN" w:bidi="ar"/>
        </w:rPr>
        <w:t>为</w:t>
      </w:r>
      <w:r>
        <w:rPr>
          <w:rFonts w:hint="eastAsia" w:ascii="宋体" w:hAnsi="宋体" w:eastAsia="宋体" w:cs="宋体"/>
          <w:kern w:val="0"/>
          <w:sz w:val="22"/>
          <w:szCs w:val="22"/>
          <w:lang w:val="en-US" w:eastAsia="zh-CN" w:bidi="ar"/>
        </w:rPr>
        <w:t>980000</w:t>
      </w:r>
      <w:r>
        <w:rPr>
          <w:rFonts w:hint="eastAsia" w:ascii="宋体" w:hAnsi="宋体" w:eastAsia="宋体" w:cs="宋体"/>
          <w:kern w:val="0"/>
          <w:sz w:val="20"/>
          <w:szCs w:val="22"/>
          <w:lang w:val="en-US" w:eastAsia="zh-CN" w:bidi="ar"/>
        </w:rPr>
        <w:t xml:space="preserve"> RMB元（大写：玖拾捌万元整），</w:t>
      </w:r>
      <w:r>
        <w:rPr>
          <w:rFonts w:hint="eastAsia" w:ascii="宋体" w:hAnsi="宋体" w:eastAsia="宋体" w:cs="宋体"/>
          <w:kern w:val="0"/>
          <w:sz w:val="22"/>
          <w:szCs w:val="22"/>
          <w:lang w:val="en-US" w:eastAsia="zh-CN" w:bidi="ar"/>
        </w:rPr>
        <w:t>服务费单价为     元/笔，具体以实际结算金额为准</w:t>
      </w:r>
      <w:r>
        <w:rPr>
          <w:rFonts w:hint="eastAsia" w:ascii="宋体" w:hAnsi="宋体" w:eastAsia="宋体" w:cs="宋体"/>
          <w:kern w:val="0"/>
          <w:sz w:val="20"/>
          <w:szCs w:val="22"/>
          <w:lang w:val="en-US" w:eastAsia="zh-CN" w:bidi="ar"/>
        </w:rPr>
        <w:t xml:space="preserve">。 </w:t>
      </w:r>
    </w:p>
    <w:p>
      <w:pPr>
        <w:keepNext w:val="0"/>
        <w:keepLines w:val="0"/>
        <w:widowControl w:val="0"/>
        <w:suppressLineNumbers w:val="0"/>
        <w:tabs>
          <w:tab w:val="left" w:pos="165"/>
          <w:tab w:val="left" w:pos="315"/>
        </w:tabs>
        <w:autoSpaceDE w:val="0"/>
        <w:autoSpaceDN w:val="0"/>
        <w:adjustRightInd/>
        <w:spacing w:before="0" w:beforeAutospacing="0" w:after="0" w:afterAutospacing="0" w:line="240" w:lineRule="auto"/>
        <w:ind w:left="0" w:right="0" w:firstLine="390" w:firstLineChars="195"/>
        <w:jc w:val="both"/>
        <w:rPr>
          <w:rFonts w:hint="eastAsia" w:ascii="宋体" w:hAnsi="宋体" w:eastAsia="宋体" w:cs="宋体"/>
          <w:spacing w:val="24"/>
          <w:sz w:val="20"/>
          <w:szCs w:val="22"/>
          <w:lang w:val="en-US"/>
        </w:rPr>
      </w:pPr>
      <w:r>
        <w:rPr>
          <w:rFonts w:hint="eastAsia" w:ascii="宋体" w:hAnsi="宋体" w:eastAsia="宋体" w:cs="宋体"/>
          <w:kern w:val="0"/>
          <w:sz w:val="20"/>
          <w:szCs w:val="22"/>
          <w:lang w:val="en-US" w:eastAsia="zh-CN" w:bidi="ar"/>
        </w:rPr>
        <w:t>3.</w:t>
      </w:r>
      <w:r>
        <w:rPr>
          <w:rFonts w:hint="eastAsia" w:ascii="宋体" w:hAnsi="宋体" w:eastAsia="宋体" w:cs="宋体"/>
          <w:snapToGrid w:val="0"/>
          <w:spacing w:val="24"/>
          <w:kern w:val="0"/>
          <w:sz w:val="20"/>
          <w:szCs w:val="22"/>
          <w:lang w:val="en-US" w:eastAsia="zh-CN" w:bidi="ar"/>
        </w:rPr>
        <w:t>告知</w:t>
      </w:r>
    </w:p>
    <w:p>
      <w:pPr>
        <w:keepNext w:val="0"/>
        <w:keepLines w:val="0"/>
        <w:widowControl w:val="0"/>
        <w:suppressLineNumbers w:val="0"/>
        <w:tabs>
          <w:tab w:val="left" w:pos="165"/>
          <w:tab w:val="left" w:pos="315"/>
        </w:tabs>
        <w:autoSpaceDE w:val="0"/>
        <w:autoSpaceDN w:val="0"/>
        <w:adjustRightInd/>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甲乙双方同意涉及本合同的一切事宜均以书面形式提交，双方应及时响应。</w:t>
      </w:r>
    </w:p>
    <w:p>
      <w:pPr>
        <w:keepNext w:val="0"/>
        <w:keepLines w:val="0"/>
        <w:widowControl w:val="0"/>
        <w:suppressLineNumbers w:val="0"/>
        <w:tabs>
          <w:tab w:val="left" w:pos="315"/>
        </w:tabs>
        <w:autoSpaceDE w:val="0"/>
        <w:autoSpaceDN w:val="0"/>
        <w:adjustRightInd/>
        <w:spacing w:before="0" w:beforeAutospacing="0" w:after="0" w:afterAutospacing="0" w:line="240" w:lineRule="auto"/>
        <w:ind w:left="0" w:right="0" w:firstLine="390" w:firstLineChars="195"/>
        <w:jc w:val="both"/>
        <w:rPr>
          <w:rFonts w:hint="eastAsia" w:ascii="宋体" w:hAnsi="宋体" w:eastAsia="宋体" w:cs="宋体"/>
          <w:spacing w:val="24"/>
          <w:sz w:val="20"/>
          <w:szCs w:val="22"/>
          <w:lang w:val="en-US"/>
        </w:rPr>
      </w:pPr>
      <w:r>
        <w:rPr>
          <w:rFonts w:hint="eastAsia" w:ascii="宋体" w:hAnsi="宋体" w:eastAsia="宋体" w:cs="宋体"/>
          <w:kern w:val="0"/>
          <w:sz w:val="20"/>
          <w:szCs w:val="22"/>
          <w:lang w:val="en-US" w:eastAsia="zh-CN" w:bidi="ar"/>
        </w:rPr>
        <w:t>4.</w:t>
      </w:r>
      <w:r>
        <w:rPr>
          <w:rFonts w:hint="eastAsia" w:ascii="宋体" w:hAnsi="宋体" w:eastAsia="宋体" w:cs="宋体"/>
          <w:snapToGrid w:val="0"/>
          <w:spacing w:val="24"/>
          <w:kern w:val="0"/>
          <w:sz w:val="20"/>
          <w:szCs w:val="22"/>
          <w:lang w:val="en-US" w:eastAsia="zh-CN" w:bidi="ar"/>
        </w:rPr>
        <w:t>问题项目处理</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b/>
          <w:bCs w:val="0"/>
          <w:sz w:val="20"/>
          <w:szCs w:val="22"/>
          <w:lang w:val="en-US"/>
        </w:rPr>
      </w:pPr>
      <w:r>
        <w:rPr>
          <w:rFonts w:hint="eastAsia" w:ascii="宋体" w:hAnsi="宋体" w:eastAsia="宋体" w:cs="宋体"/>
          <w:kern w:val="0"/>
          <w:sz w:val="20"/>
          <w:szCs w:val="22"/>
          <w:lang w:val="en-US" w:eastAsia="zh-CN" w:bidi="ar"/>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sz w:val="20"/>
          <w:szCs w:val="18"/>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sz w:val="20"/>
          <w:szCs w:val="18"/>
          <w:lang w:val="en-US"/>
        </w:rPr>
      </w:pPr>
    </w:p>
    <w:p>
      <w:pPr>
        <w:pStyle w:val="2"/>
        <w:widowControl/>
        <w:rPr>
          <w:rFonts w:hint="eastAsia" w:ascii="宋体" w:hAnsi="宋体" w:eastAsia="宋体" w:cs="宋体"/>
          <w:sz w:val="20"/>
          <w:szCs w:val="18"/>
          <w:lang w:val="en-US"/>
        </w:rPr>
      </w:pPr>
    </w:p>
    <w:p>
      <w:pPr>
        <w:pStyle w:val="2"/>
        <w:widowControl/>
        <w:rPr>
          <w:rFonts w:hint="eastAsia" w:ascii="宋体" w:hAnsi="宋体" w:eastAsia="宋体" w:cs="宋体"/>
          <w:sz w:val="20"/>
          <w:szCs w:val="18"/>
          <w:lang w:val="en-US"/>
        </w:rPr>
      </w:pP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sz w:val="20"/>
          <w:szCs w:val="18"/>
          <w:lang w:val="en-US"/>
        </w:rPr>
      </w:pP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b/>
          <w:bCs/>
          <w:sz w:val="20"/>
          <w:szCs w:val="18"/>
          <w:lang w:val="en-US"/>
        </w:rPr>
      </w:pPr>
      <w:r>
        <w:rPr>
          <w:rFonts w:hint="eastAsia" w:ascii="宋体" w:hAnsi="宋体" w:eastAsia="宋体" w:cs="宋体"/>
          <w:b/>
          <w:bCs/>
          <w:kern w:val="0"/>
          <w:sz w:val="20"/>
          <w:szCs w:val="18"/>
          <w:lang w:val="en-US" w:eastAsia="zh-CN" w:bidi="ar"/>
        </w:rPr>
        <w:t>附件二：</w:t>
      </w:r>
    </w:p>
    <w:p>
      <w:pPr>
        <w:keepNext w:val="0"/>
        <w:keepLines w:val="0"/>
        <w:widowControl w:val="0"/>
        <w:suppressLineNumbers w:val="0"/>
        <w:adjustRightInd w:val="0"/>
        <w:spacing w:before="0" w:beforeAutospacing="0" w:after="0" w:afterAutospacing="0" w:line="240" w:lineRule="auto"/>
        <w:ind w:left="0" w:right="0"/>
        <w:jc w:val="center"/>
        <w:rPr>
          <w:rFonts w:hint="eastAsia" w:ascii="宋体" w:hAnsi="宋体" w:eastAsia="宋体" w:cs="宋体"/>
          <w:b/>
          <w:bCs w:val="0"/>
          <w:sz w:val="20"/>
          <w:szCs w:val="18"/>
          <w:lang w:val="en-US"/>
        </w:rPr>
      </w:pPr>
      <w:r>
        <w:rPr>
          <w:rFonts w:hint="eastAsia" w:ascii="宋体" w:hAnsi="宋体" w:eastAsia="宋体" w:cs="宋体"/>
          <w:b/>
          <w:bCs w:val="0"/>
          <w:kern w:val="0"/>
          <w:sz w:val="20"/>
          <w:szCs w:val="18"/>
          <w:lang w:val="en-US" w:eastAsia="zh-CN" w:bidi="ar"/>
        </w:rPr>
        <w:t>付款</w:t>
      </w:r>
    </w:p>
    <w:p>
      <w:pPr>
        <w:keepNext w:val="0"/>
        <w:keepLines w:val="0"/>
        <w:widowControl w:val="0"/>
        <w:suppressLineNumbers w:val="0"/>
        <w:autoSpaceDE w:val="0"/>
        <w:autoSpaceDN w:val="0"/>
        <w:adjustRightInd w:val="0"/>
        <w:spacing w:before="0" w:beforeAutospacing="0" w:after="0" w:afterAutospacing="0" w:line="240" w:lineRule="auto"/>
        <w:ind w:left="482" w:right="0"/>
        <w:jc w:val="left"/>
        <w:rPr>
          <w:rFonts w:hint="eastAsia" w:ascii="宋体" w:hAnsi="宋体" w:eastAsia="宋体" w:cs="宋体"/>
          <w:sz w:val="20"/>
          <w:szCs w:val="18"/>
          <w:lang w:val="en-US"/>
        </w:rPr>
      </w:pPr>
    </w:p>
    <w:p>
      <w:pPr>
        <w:keepNext w:val="0"/>
        <w:keepLines w:val="0"/>
        <w:widowControl w:val="0"/>
        <w:suppressLineNumbers w:val="0"/>
        <w:autoSpaceDE w:val="0"/>
        <w:autoSpaceDN w:val="0"/>
        <w:adjustRightInd w:val="0"/>
        <w:spacing w:before="0" w:beforeAutospacing="0" w:after="0" w:afterAutospacing="0" w:line="240" w:lineRule="auto"/>
        <w:ind w:left="482" w:right="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1.本合同使用货币种类为人民币。</w:t>
      </w:r>
    </w:p>
    <w:p>
      <w:pPr>
        <w:keepNext w:val="0"/>
        <w:keepLines w:val="0"/>
        <w:widowControl w:val="0"/>
        <w:suppressLineNumbers w:val="0"/>
        <w:adjustRightIn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2.付款方式：</w:t>
      </w:r>
      <w:r>
        <w:rPr>
          <w:rFonts w:hint="eastAsia" w:ascii="宋体" w:hAnsi="宋体" w:eastAsia="宋体" w:cs="宋体"/>
          <w:kern w:val="0"/>
          <w:sz w:val="20"/>
          <w:szCs w:val="18"/>
          <w:u w:val="single"/>
          <w:lang w:val="en-US" w:eastAsia="zh-CN" w:bidi="ar"/>
        </w:rPr>
        <w:t xml:space="preserve">转账 </w:t>
      </w:r>
      <w:r>
        <w:rPr>
          <w:rFonts w:hint="eastAsia" w:ascii="宋体" w:hAnsi="宋体" w:eastAsia="宋体" w:cs="宋体"/>
          <w:kern w:val="0"/>
          <w:sz w:val="20"/>
          <w:szCs w:val="18"/>
          <w:lang w:val="en-US" w:eastAsia="zh-CN" w:bidi="ar"/>
        </w:rPr>
        <w:t>，双方采用转账方式付款的，甲方应向乙方以下账户进行支付：</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乙方：</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 xml:space="preserve">开户行： </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left"/>
        <w:rPr>
          <w:rFonts w:hint="eastAsia" w:ascii="宋体" w:hAnsi="宋体" w:eastAsia="宋体" w:cs="宋体"/>
          <w:sz w:val="20"/>
          <w:szCs w:val="18"/>
          <w:u w:val="single"/>
          <w:lang w:val="en-US"/>
        </w:rPr>
      </w:pPr>
      <w:r>
        <w:rPr>
          <w:rFonts w:hint="eastAsia" w:ascii="宋体" w:hAnsi="宋体" w:eastAsia="宋体" w:cs="宋体"/>
          <w:kern w:val="0"/>
          <w:sz w:val="20"/>
          <w:szCs w:val="18"/>
          <w:lang w:val="en-US" w:eastAsia="zh-CN" w:bidi="ar"/>
        </w:rPr>
        <w:t>账户名称：</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行号：</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left"/>
        <w:rPr>
          <w:rFonts w:hint="eastAsia" w:ascii="宋体" w:hAnsi="宋体" w:eastAsia="宋体" w:cs="宋体"/>
          <w:sz w:val="22"/>
          <w:szCs w:val="22"/>
          <w:lang w:val="en-US"/>
        </w:rPr>
      </w:pPr>
      <w:r>
        <w:rPr>
          <w:rFonts w:hint="eastAsia" w:ascii="宋体" w:hAnsi="宋体" w:eastAsia="宋体" w:cs="宋体"/>
          <w:kern w:val="0"/>
          <w:sz w:val="20"/>
          <w:szCs w:val="18"/>
          <w:lang w:val="en-US" w:eastAsia="zh-CN" w:bidi="ar"/>
        </w:rPr>
        <w:t>银行账号：</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地址及电话：</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乙方如需改变上述账户，应提前10日以书面通知甲方。</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3.付款安排</w:t>
      </w:r>
    </w:p>
    <w:p>
      <w:pPr>
        <w:keepNext w:val="0"/>
        <w:keepLines w:val="0"/>
        <w:widowControl w:val="0"/>
        <w:suppressLineNumbers w:val="0"/>
        <w:autoSpaceDE w:val="0"/>
        <w:autoSpaceDN w:val="0"/>
        <w:adjustRightInd w:val="0"/>
        <w:snapToGrid w:val="0"/>
        <w:spacing w:before="0" w:beforeAutospacing="0" w:after="0" w:afterAutospacing="0" w:line="240" w:lineRule="auto"/>
        <w:ind w:left="0" w:right="0" w:firstLine="431" w:firstLineChars="196"/>
        <w:jc w:val="left"/>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本合同生效后，甲方对乙方提供的咨询服务验收完成后，每次付款前，需经甲乙双方书面确认本合同项下的服务清单、数量及服务金额。甲方在收到乙方付款通知并开具的足额合法有效的增值税发票后10日内付款。</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4．增值税发票的相关约定</w:t>
      </w:r>
    </w:p>
    <w:p>
      <w:pPr>
        <w:keepNext w:val="0"/>
        <w:keepLines w:val="0"/>
        <w:widowControl w:val="0"/>
        <w:suppressLineNumbers w:val="0"/>
        <w:adjustRightInd w:val="0"/>
        <w:snapToGri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 xml:space="preserve">（1）乙方应向甲方开具增值税发票，甲方开票信息如下： </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公司名称：中国人民财产保险股份有限公司武汉市蔡甸支公司</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纳税识别号：9142011473752276XQ</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银行账号：574262133049</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 xml:space="preserve">开户银行：中国银行股份有限公司武汉蔡甸支行 </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 xml:space="preserve">开票地址：武汉市蔡甸区茂兴路5号万龙中央公园5号写字楼第1-3层8-9号房屋 </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开票电话： 027-84941777</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（2）乙方同时向甲方公司及其分支机构提供产品及服务的，双方应在合同中约定甲方的分支机构和对应的价款。乙方应分别对清单中的费用承担方开具相应金额的增值税发票；</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（3）乙方应在每次增值税发票开具后的30个自然日内向甲方提交相应增值税发票，否则甲方有权拒收发票。经多次分批的增值税发票的开具、提交以及双方收付款，</w:t>
      </w:r>
      <w:r>
        <w:rPr>
          <w:rFonts w:hint="eastAsia" w:ascii="宋体" w:hAnsi="宋体" w:eastAsia="宋体" w:cs="宋体"/>
          <w:kern w:val="0"/>
          <w:sz w:val="20"/>
          <w:szCs w:val="18"/>
          <w:lang w:val="en-US" w:eastAsia="zh-CN" w:bidi="ar"/>
        </w:rPr>
        <w:t>乙方开具并提交甲方的增值税发票的价税合计金额应与甲方已经支付的价税合计款项保持一致</w:t>
      </w:r>
      <w:r>
        <w:rPr>
          <w:rFonts w:hint="eastAsia" w:ascii="宋体" w:hAnsi="宋体" w:eastAsia="宋体" w:cs="宋体"/>
          <w:kern w:val="0"/>
          <w:sz w:val="20"/>
          <w:szCs w:val="22"/>
          <w:lang w:val="en-US" w:eastAsia="zh-CN" w:bidi="ar"/>
        </w:rPr>
        <w:t xml:space="preserve">； </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（6）为保证取得的发票可以及时并成功获得抵扣，乙方开具的增值税发票送达并经甲方签收后，若发生丢失，乙方应积极协助甲方，按照相关税收法规和文件的规定提供相应资料，并确保甲方顺利获得抵扣；</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z w:val="20"/>
          <w:szCs w:val="22"/>
          <w:lang w:val="en-US"/>
        </w:rPr>
      </w:pP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 xml:space="preserve">  </w:t>
      </w:r>
    </w:p>
    <w:p>
      <w:pPr>
        <w:keepNext w:val="0"/>
        <w:keepLines w:val="0"/>
        <w:widowControl w:val="0"/>
        <w:suppressLineNumbers w:val="0"/>
        <w:adjustRightInd w:val="0"/>
        <w:spacing w:before="0" w:beforeAutospacing="0" w:after="0" w:afterAutospacing="0" w:line="360" w:lineRule="atLeast"/>
        <w:ind w:left="0" w:right="0"/>
        <w:jc w:val="left"/>
        <w:rPr>
          <w:lang w:val="en-US"/>
        </w:rPr>
      </w:pPr>
    </w:p>
    <w:p>
      <w:pPr>
        <w:pStyle w:val="2"/>
        <w:widowControl/>
        <w:rPr>
          <w:lang w:val="en-US"/>
        </w:rPr>
      </w:pPr>
    </w:p>
    <w:p>
      <w:pPr>
        <w:pStyle w:val="2"/>
        <w:widowControl/>
        <w:rPr>
          <w:lang w:val="en-US"/>
        </w:rPr>
      </w:pPr>
    </w:p>
    <w:p>
      <w:pPr>
        <w:pStyle w:val="2"/>
        <w:widowControl/>
        <w:rPr>
          <w:lang w:val="en-US"/>
        </w:rPr>
      </w:pPr>
    </w:p>
    <w:p>
      <w:pPr>
        <w:pStyle w:val="2"/>
        <w:widowControl/>
        <w:rPr>
          <w:lang w:val="en-US"/>
        </w:rPr>
      </w:pPr>
    </w:p>
    <w:p>
      <w:pPr>
        <w:pStyle w:val="2"/>
        <w:widowControl/>
        <w:rPr>
          <w:lang w:val="en-US"/>
        </w:rPr>
      </w:pP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b/>
          <w:bCs/>
          <w:sz w:val="20"/>
          <w:szCs w:val="18"/>
          <w:lang w:val="en-US"/>
        </w:rPr>
      </w:pPr>
      <w:r>
        <w:rPr>
          <w:rFonts w:hint="eastAsia" w:ascii="宋体" w:hAnsi="宋体" w:eastAsia="宋体" w:cs="宋体"/>
          <w:b/>
          <w:bCs/>
          <w:kern w:val="0"/>
          <w:sz w:val="20"/>
          <w:szCs w:val="18"/>
          <w:lang w:val="en-US" w:eastAsia="zh-CN" w:bidi="ar"/>
        </w:rPr>
        <w:t>附件三：</w:t>
      </w:r>
    </w:p>
    <w:p>
      <w:pPr>
        <w:keepNext w:val="0"/>
        <w:keepLines w:val="0"/>
        <w:widowControl w:val="0"/>
        <w:suppressLineNumbers w:val="0"/>
        <w:adjustRightInd w:val="0"/>
        <w:spacing w:before="0" w:beforeAutospacing="0" w:after="0" w:afterAutospacing="0" w:line="240" w:lineRule="auto"/>
        <w:ind w:left="0" w:right="0"/>
        <w:jc w:val="center"/>
        <w:rPr>
          <w:rFonts w:hint="eastAsia" w:ascii="宋体" w:hAnsi="宋体" w:eastAsia="宋体" w:cs="宋体"/>
          <w:b/>
          <w:bCs w:val="0"/>
          <w:sz w:val="20"/>
          <w:szCs w:val="18"/>
          <w:lang w:val="en-US"/>
        </w:rPr>
      </w:pPr>
      <w:r>
        <w:rPr>
          <w:rFonts w:hint="eastAsia" w:ascii="宋体" w:hAnsi="宋体" w:eastAsia="宋体" w:cs="宋体"/>
          <w:b/>
          <w:bCs w:val="0"/>
          <w:kern w:val="0"/>
          <w:sz w:val="20"/>
          <w:szCs w:val="18"/>
          <w:lang w:val="en-US" w:eastAsia="zh-CN" w:bidi="ar"/>
        </w:rPr>
        <w:t>双方的权利和义务</w:t>
      </w:r>
    </w:p>
    <w:p>
      <w:pPr>
        <w:keepNext w:val="0"/>
        <w:keepLines w:val="0"/>
        <w:widowControl w:val="0"/>
        <w:suppressLineNumbers w:val="0"/>
        <w:adjustRightInd w:val="0"/>
        <w:spacing w:before="0" w:beforeAutospacing="0" w:after="0" w:afterAutospacing="0" w:line="240" w:lineRule="auto"/>
        <w:ind w:left="0" w:right="0" w:firstLine="402" w:firstLineChars="200"/>
        <w:jc w:val="both"/>
        <w:rPr>
          <w:rFonts w:hint="eastAsia" w:ascii="宋体" w:hAnsi="宋体" w:eastAsia="宋体" w:cs="宋体"/>
          <w:b/>
          <w:bCs w:val="0"/>
          <w:sz w:val="20"/>
          <w:szCs w:val="22"/>
          <w:lang w:val="en-US"/>
        </w:rPr>
      </w:pPr>
    </w:p>
    <w:p>
      <w:pPr>
        <w:keepNext w:val="0"/>
        <w:keepLines w:val="0"/>
        <w:widowControl w:val="0"/>
        <w:suppressLineNumbers w:val="0"/>
        <w:adjustRightInd w:val="0"/>
        <w:spacing w:before="0" w:beforeAutospacing="0" w:after="0" w:afterAutospacing="0" w:line="240" w:lineRule="auto"/>
        <w:ind w:left="0" w:right="0" w:firstLine="400" w:firstLineChars="200"/>
        <w:jc w:val="both"/>
        <w:rPr>
          <w:rFonts w:hint="eastAsia" w:ascii="宋体" w:hAnsi="宋体" w:eastAsia="宋体" w:cs="宋体"/>
          <w:snapToGrid w:val="0"/>
          <w:spacing w:val="24"/>
          <w:sz w:val="20"/>
          <w:szCs w:val="22"/>
          <w:lang w:val="en-US"/>
        </w:rPr>
      </w:pPr>
      <w:r>
        <w:rPr>
          <w:rFonts w:hint="eastAsia" w:ascii="宋体" w:hAnsi="宋体" w:eastAsia="宋体" w:cs="宋体"/>
          <w:kern w:val="0"/>
          <w:sz w:val="20"/>
          <w:szCs w:val="22"/>
          <w:lang w:val="en-US" w:eastAsia="zh-CN" w:bidi="ar"/>
        </w:rPr>
        <w:t>1. 甲方的权利和义务</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（1） 成立专门的项目管理组织机构，负责项目的整体管理、总体进度管控、阶段结果评估、内外部资源调度、业务组和技术组沟通协调、多项目管理工作；</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（2）负责甲方内部的协调工作，为项目组提供工作环境，确定专门的配合人员；</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（3）提供与本项目有关的业务需求，并组织研讨确定本项目所包含系统的规格定义及有关重大事项；</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（4）在项目的各阶段中负责确定系统适应性修改的内容与要求，通告乙方进行相关方案的适应性修改并验收；</w:t>
      </w:r>
    </w:p>
    <w:p>
      <w:pPr>
        <w:keepNext w:val="0"/>
        <w:keepLines w:val="0"/>
        <w:widowControl w:val="0"/>
        <w:suppressLineNumbers w:val="0"/>
        <w:adjustRightInd/>
        <w:spacing w:before="0" w:beforeAutospacing="0" w:after="0" w:afterAutospacing="0" w:line="240" w:lineRule="auto"/>
        <w:ind w:left="0" w:right="0" w:firstLine="400" w:firstLineChars="200"/>
        <w:jc w:val="both"/>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（5）甲方应按照合同约定向乙方支付合同价款；</w:t>
      </w:r>
    </w:p>
    <w:p>
      <w:pPr>
        <w:pStyle w:val="27"/>
        <w:keepNext w:val="0"/>
        <w:keepLines w:val="0"/>
        <w:widowControl w:val="0"/>
        <w:suppressLineNumbers w:val="0"/>
        <w:adjustRightInd w:val="0"/>
        <w:spacing w:before="0" w:beforeAutospacing="0" w:after="0" w:afterAutospacing="0" w:line="240" w:lineRule="auto"/>
        <w:ind w:left="0" w:right="0" w:firstLine="440" w:firstLineChars="200"/>
        <w:jc w:val="left"/>
        <w:rPr>
          <w:rFonts w:hint="eastAsia" w:ascii="宋体" w:hAnsi="宋体" w:eastAsia="宋体" w:cs="宋体"/>
          <w:sz w:val="22"/>
          <w:szCs w:val="21"/>
          <w:lang w:val="en-US"/>
        </w:rPr>
      </w:pPr>
      <w:r>
        <w:rPr>
          <w:rFonts w:hint="eastAsia" w:ascii="宋体" w:hAnsi="宋体" w:eastAsia="宋体" w:cs="宋体"/>
          <w:kern w:val="0"/>
          <w:sz w:val="22"/>
          <w:szCs w:val="21"/>
          <w:lang w:val="en-US" w:eastAsia="zh-CN" w:bidi="ar"/>
        </w:rPr>
        <w:t>（6）本合同其他条款中约定的甲方的权利和义务。</w:t>
      </w:r>
    </w:p>
    <w:p>
      <w:pPr>
        <w:keepNext w:val="0"/>
        <w:keepLines w:val="0"/>
        <w:widowControl w:val="0"/>
        <w:suppressLineNumbers w:val="0"/>
        <w:adjustRightInd w:val="0"/>
        <w:spacing w:before="0" w:beforeAutospacing="0" w:after="0" w:afterAutospacing="0" w:line="240" w:lineRule="auto"/>
        <w:ind w:left="0" w:right="0" w:firstLine="480"/>
        <w:jc w:val="both"/>
        <w:rPr>
          <w:rFonts w:hint="eastAsia" w:ascii="宋体" w:hAnsi="宋体" w:eastAsia="宋体" w:cs="宋体"/>
          <w:snapToGrid w:val="0"/>
          <w:spacing w:val="24"/>
          <w:sz w:val="20"/>
          <w:szCs w:val="22"/>
          <w:lang w:val="en-US"/>
        </w:rPr>
      </w:pPr>
      <w:r>
        <w:rPr>
          <w:rFonts w:hint="eastAsia" w:ascii="宋体" w:hAnsi="宋体" w:eastAsia="宋体" w:cs="宋体"/>
          <w:kern w:val="0"/>
          <w:sz w:val="20"/>
          <w:szCs w:val="22"/>
          <w:lang w:val="en-US" w:eastAsia="zh-CN" w:bidi="ar"/>
        </w:rPr>
        <w:t>2. 乙方的权利和义务</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（1） 负责提供本项目的顾问服务；</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（2） 在各项目阶段根据甲方要求提供项目方案；</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22"/>
          <w:lang w:val="en-US"/>
        </w:rPr>
      </w:pPr>
      <w:r>
        <w:rPr>
          <w:rFonts w:hint="eastAsia" w:ascii="宋体" w:hAnsi="宋体" w:eastAsia="宋体" w:cs="宋体"/>
          <w:kern w:val="0"/>
          <w:sz w:val="20"/>
          <w:szCs w:val="22"/>
          <w:lang w:val="en-US" w:eastAsia="zh-CN" w:bidi="ar"/>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val="0"/>
        <w:suppressLineNumbers w:val="0"/>
        <w:autoSpaceDE w:val="0"/>
        <w:autoSpaceDN w:val="0"/>
        <w:adjustRightInd w:val="0"/>
        <w:spacing w:before="0" w:beforeAutospacing="0" w:after="0" w:afterAutospacing="0" w:line="240" w:lineRule="auto"/>
        <w:ind w:left="0" w:right="0" w:firstLine="392" w:firstLineChars="196"/>
        <w:jc w:val="both"/>
        <w:rPr>
          <w:rFonts w:hint="eastAsia" w:ascii="宋体" w:hAnsi="宋体" w:eastAsia="宋体" w:cs="宋体"/>
          <w:sz w:val="20"/>
          <w:szCs w:val="18"/>
          <w:lang w:val="en-US"/>
        </w:rPr>
      </w:pPr>
      <w:r>
        <w:rPr>
          <w:rFonts w:hint="eastAsia" w:ascii="宋体" w:hAnsi="宋体" w:eastAsia="宋体" w:cs="宋体"/>
          <w:kern w:val="0"/>
          <w:sz w:val="20"/>
          <w:szCs w:val="22"/>
          <w:lang w:val="en-US" w:eastAsia="zh-CN" w:bidi="ar"/>
        </w:rPr>
        <w:t>（4）</w:t>
      </w:r>
      <w:r>
        <w:rPr>
          <w:rFonts w:hint="eastAsia" w:ascii="宋体" w:hAnsi="宋体" w:eastAsia="宋体" w:cs="宋体"/>
          <w:kern w:val="0"/>
          <w:sz w:val="20"/>
          <w:szCs w:val="18"/>
          <w:lang w:val="en-US" w:eastAsia="zh-CN" w:bidi="ar"/>
        </w:rPr>
        <w:t>乙方不得将本合同项目全部或部分工作分包或转包第三方承担。</w:t>
      </w:r>
    </w:p>
    <w:p>
      <w:pPr>
        <w:keepNext w:val="0"/>
        <w:keepLines w:val="0"/>
        <w:widowControl w:val="0"/>
        <w:suppressLineNumbers w:val="0"/>
        <w:adjustRightIn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r>
        <w:rPr>
          <w:rFonts w:hint="eastAsia" w:ascii="宋体" w:hAnsi="宋体" w:eastAsia="宋体" w:cs="宋体"/>
          <w:kern w:val="0"/>
          <w:sz w:val="20"/>
          <w:szCs w:val="18"/>
          <w:lang w:val="en-US" w:eastAsia="zh-CN" w:bidi="ar"/>
        </w:rPr>
        <w:t>（5）本合同其他条款中约定的乙方的权利和义务。</w:t>
      </w:r>
    </w:p>
    <w:p>
      <w:pPr>
        <w:pStyle w:val="7"/>
        <w:widowControl/>
        <w:numPr>
          <w:ilvl w:val="4"/>
          <w:numId w:val="0"/>
        </w:numPr>
        <w:ind w:leftChars="0"/>
        <w:rPr>
          <w:rFonts w:hint="eastAsia" w:ascii="宋体" w:hAnsi="宋体" w:eastAsia="宋体" w:cs="宋体"/>
          <w:sz w:val="20"/>
          <w:szCs w:val="18"/>
          <w:lang w:val="en-US"/>
        </w:rPr>
      </w:pPr>
      <w:r>
        <w:rPr>
          <w:rFonts w:hint="eastAsia" w:ascii="宋体" w:hAnsi="宋体" w:eastAsia="宋体" w:cs="宋体"/>
          <w:sz w:val="20"/>
          <w:szCs w:val="18"/>
          <w:lang w:eastAsia="zh-CN"/>
        </w:rPr>
        <w:t>附件四：</w:t>
      </w:r>
    </w:p>
    <w:p>
      <w:pPr>
        <w:keepNext w:val="0"/>
        <w:keepLines w:val="0"/>
        <w:widowControl w:val="0"/>
        <w:suppressLineNumbers w:val="0"/>
        <w:adjustRightInd w:val="0"/>
        <w:spacing w:before="0" w:beforeAutospacing="0" w:after="0" w:afterAutospacing="0" w:line="240" w:lineRule="auto"/>
        <w:ind w:left="0" w:right="0"/>
        <w:jc w:val="center"/>
        <w:rPr>
          <w:rFonts w:hint="eastAsia" w:ascii="宋体" w:hAnsi="宋体" w:eastAsia="宋体" w:cs="宋体"/>
          <w:b/>
          <w:bCs w:val="0"/>
          <w:sz w:val="20"/>
          <w:szCs w:val="18"/>
          <w:lang w:val="en-US"/>
        </w:rPr>
      </w:pPr>
      <w:r>
        <w:rPr>
          <w:rFonts w:hint="eastAsia" w:ascii="宋体" w:hAnsi="宋体" w:eastAsia="宋体" w:cs="宋体"/>
          <w:b/>
          <w:bCs w:val="0"/>
          <w:kern w:val="0"/>
          <w:sz w:val="20"/>
          <w:szCs w:val="18"/>
          <w:lang w:val="en-US" w:eastAsia="zh-CN" w:bidi="ar"/>
        </w:rPr>
        <w:t>违约责任</w:t>
      </w:r>
    </w:p>
    <w:p>
      <w:pPr>
        <w:keepNext w:val="0"/>
        <w:keepLines w:val="0"/>
        <w:widowControl w:val="0"/>
        <w:suppressLineNumbers w:val="0"/>
        <w:adjustRightInd w:val="0"/>
        <w:spacing w:before="0" w:beforeAutospacing="0" w:after="0" w:afterAutospacing="0" w:line="240" w:lineRule="auto"/>
        <w:ind w:left="0" w:right="0" w:firstLine="400" w:firstLineChars="200"/>
        <w:jc w:val="left"/>
        <w:rPr>
          <w:rFonts w:hint="eastAsia" w:ascii="宋体" w:hAnsi="宋体" w:eastAsia="宋体" w:cs="宋体"/>
          <w:sz w:val="20"/>
          <w:szCs w:val="18"/>
          <w:lang w:val="en-US"/>
        </w:rPr>
      </w:pP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详见合同正文。</w:t>
      </w:r>
    </w:p>
    <w:p>
      <w:pPr>
        <w:keepNext w:val="0"/>
        <w:keepLines w:val="0"/>
        <w:widowControl w:val="0"/>
        <w:suppressLineNumbers w:val="0"/>
        <w:adjustRightInd w:val="0"/>
        <w:spacing w:before="0" w:beforeAutospacing="0" w:after="0" w:afterAutospacing="0" w:line="240" w:lineRule="auto"/>
        <w:ind w:left="0" w:right="0"/>
        <w:jc w:val="left"/>
        <w:rPr>
          <w:rFonts w:hint="eastAsia" w:ascii="宋体" w:hAnsi="宋体" w:eastAsia="宋体" w:cs="宋体"/>
          <w:color w:val="000000"/>
          <w:sz w:val="22"/>
          <w:szCs w:val="22"/>
          <w:lang w:val="en-US"/>
        </w:rPr>
      </w:pPr>
    </w:p>
    <w:p>
      <w:pPr>
        <w:keepNext w:val="0"/>
        <w:keepLines w:val="0"/>
        <w:widowControl w:val="0"/>
        <w:suppressLineNumbers w:val="0"/>
        <w:adjustRightInd w:val="0"/>
        <w:spacing w:before="0" w:beforeAutospacing="0" w:after="0" w:afterAutospacing="0" w:line="240" w:lineRule="auto"/>
        <w:ind w:left="0" w:right="0"/>
        <w:jc w:val="left"/>
        <w:rPr>
          <w:sz w:val="20"/>
          <w:szCs w:val="18"/>
          <w:lang w:val="en-US"/>
        </w:rPr>
      </w:pPr>
    </w:p>
    <w:p>
      <w:pPr>
        <w:keepNext w:val="0"/>
        <w:keepLines w:val="0"/>
        <w:widowControl w:val="0"/>
        <w:suppressLineNumbers w:val="0"/>
        <w:adjustRightInd w:val="0"/>
        <w:spacing w:before="0" w:beforeAutospacing="0" w:after="0" w:afterAutospacing="0" w:line="240" w:lineRule="auto"/>
        <w:ind w:left="0" w:right="0"/>
        <w:jc w:val="left"/>
        <w:rPr>
          <w:b/>
          <w:bCs/>
          <w:sz w:val="20"/>
          <w:szCs w:val="18"/>
          <w:lang w:val="en-US"/>
        </w:rPr>
      </w:pPr>
      <w:r>
        <w:rPr>
          <w:rFonts w:hint="eastAsia" w:ascii="Times New Roman" w:hAnsi="Times New Roman" w:eastAsia="宋体" w:cs="宋体"/>
          <w:b/>
          <w:bCs/>
          <w:kern w:val="0"/>
          <w:sz w:val="20"/>
          <w:szCs w:val="18"/>
          <w:lang w:val="en-US" w:eastAsia="zh-CN" w:bidi="ar"/>
        </w:rPr>
        <w:t>附件五</w:t>
      </w:r>
    </w:p>
    <w:p>
      <w:pPr>
        <w:keepNext w:val="0"/>
        <w:keepLines w:val="0"/>
        <w:widowControl w:val="0"/>
        <w:suppressLineNumbers w:val="0"/>
        <w:adjustRightInd w:val="0"/>
        <w:spacing w:before="0" w:beforeAutospacing="0" w:after="0" w:afterAutospacing="0" w:line="240" w:lineRule="auto"/>
        <w:ind w:left="0" w:right="0"/>
        <w:jc w:val="center"/>
        <w:rPr>
          <w:b/>
          <w:bCs/>
          <w:sz w:val="21"/>
          <w:szCs w:val="20"/>
          <w:lang w:val="en-US"/>
        </w:rPr>
      </w:pPr>
      <w:r>
        <w:rPr>
          <w:rFonts w:hint="eastAsia" w:ascii="Times New Roman" w:hAnsi="Times New Roman" w:eastAsia="宋体" w:cs="宋体"/>
          <w:b/>
          <w:bCs/>
          <w:kern w:val="0"/>
          <w:sz w:val="21"/>
          <w:szCs w:val="20"/>
          <w:lang w:val="en-US" w:eastAsia="zh-CN" w:bidi="ar"/>
        </w:rPr>
        <w:t>廉洁诚信协议</w:t>
      </w:r>
    </w:p>
    <w:p>
      <w:pPr>
        <w:keepNext w:val="0"/>
        <w:keepLines w:val="0"/>
        <w:widowControl w:val="0"/>
        <w:suppressLineNumbers w:val="0"/>
        <w:adjustRightInd w:val="0"/>
        <w:spacing w:before="240" w:beforeLines="100" w:beforeAutospacing="0" w:after="240" w:afterLines="10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第一条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总则</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1.3本协议所称相关主体，对任何一方而言，包括但不限于以下单位或者个人：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（1）一方或其关联方之工作人员；</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（2）受一方委托办理相关事务的单位或者个人；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（3）利用职权或者影响力影响交易的单位或者个人；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（4）前述相关人员的亲属；</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（5）与前述相关主体存在利害关系的其他单位或者人员。</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乙方相关主体实施违反本协议约定之行为的，均应视为乙方实施行为。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第二条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商业贿赂</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2.3本条第1款所称其他形式，包括但不限于：</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（1）以任何方式实施商业贿赂或违规提供回扣、折扣、宴请与游玩活动或其他不正当利益；</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（2）为甲方或甲方相关主体安排有可能影响公平、公正交易的宴请、健身、娱乐等活动；</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（3）为甲方或甲方相关主体投资入股、个人借款或买卖股票、债券等提供方便；</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（4）为甲方或甲方相关主体购买或装修住房、婚丧嫁娶、配偶子女上学或工作安排以及出国出境、旅游等提供方便；</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（5）违反规定为甲方或甲方相关主体在乙方相关企业工作、挂名兼职、合伙经营、介绍承揽业务等提供方便；</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（6）向甲方或甲方相关主体提供借款、融资、担保等；</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（7）给予或承诺给予其不正当利益的其他行为；</w:t>
      </w:r>
    </w:p>
    <w:p>
      <w:pPr>
        <w:keepNext w:val="0"/>
        <w:keepLines w:val="0"/>
        <w:widowControl w:val="0"/>
        <w:suppressLineNumbers w:val="0"/>
        <w:adjustRightInd w:val="0"/>
        <w:spacing w:before="0" w:beforeAutospacing="0" w:after="0" w:afterAutospacing="0" w:line="240" w:lineRule="auto"/>
        <w:ind w:left="0" w:right="0" w:firstLine="420" w:firstLineChars="200"/>
        <w:jc w:val="left"/>
        <w:rPr>
          <w:sz w:val="21"/>
          <w:szCs w:val="20"/>
          <w:lang w:val="en-US"/>
        </w:rPr>
      </w:pPr>
      <w:r>
        <w:rPr>
          <w:rFonts w:hint="eastAsia" w:ascii="Times New Roman" w:hAnsi="Times New Roman" w:eastAsia="宋体" w:cs="宋体"/>
          <w:kern w:val="0"/>
          <w:sz w:val="21"/>
          <w:szCs w:val="20"/>
          <w:lang w:val="en-US" w:eastAsia="zh-CN" w:bidi="ar"/>
        </w:rPr>
        <w:t>（</w:t>
      </w:r>
      <w:r>
        <w:rPr>
          <w:rFonts w:hint="default" w:ascii="Times New Roman" w:hAnsi="Times New Roman" w:eastAsia="宋体" w:cs="Times New Roman"/>
          <w:kern w:val="0"/>
          <w:sz w:val="21"/>
          <w:szCs w:val="20"/>
          <w:lang w:val="en-US" w:eastAsia="zh-CN" w:bidi="ar"/>
        </w:rPr>
        <w:t>8</w:t>
      </w:r>
      <w:r>
        <w:rPr>
          <w:rFonts w:hint="eastAsia" w:ascii="Times New Roman" w:hAnsi="Times New Roman" w:eastAsia="宋体" w:cs="宋体"/>
          <w:kern w:val="0"/>
          <w:sz w:val="21"/>
          <w:szCs w:val="20"/>
          <w:lang w:val="en-US" w:eastAsia="zh-CN" w:bidi="ar"/>
        </w:rPr>
        <w:t>）其他违反国家法律法规或商业道德准则的影响公正交易的行为。</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第三条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回扣</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3.3乙方在账外暗中给予甲方相关主体回扣的，视为实施商业贿赂行为。</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第四条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折扣</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4.4乙方违反本条约定的，视为实施商业贿赂行为。</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第五条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宴请与游玩活动</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5.2乙方不得为甲方相关主体提供各种形式的旅游、健身、KTV、酒吧、按摩、赌博、色情等娱乐休闲活动。</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5.3乙方违反本条约定的，视为实施商业贿赂行为。</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第六条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禁止行为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双方一致同意双方或双方相关主体的如下行为是应当禁止的营私舞弊或腐败行为：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6.1甲方及甲方相关主体向乙方索要或收受财物或其他形式的财产性利益、非财产性利益。</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（1）报销甲方相关主体的私人费用；</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（2）提供超过宴请标准的宴请或娱乐活动；</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（3）介绍甲方相关主体亲友到乙方处工作；</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（4）提出、邀请或事实上接受甲方相关主体在乙方参股或参与乙方经营活动；</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（5）组织或向甲方相关主体提供旅游等代偿活动利益；</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（6）向甲方相关主体提供借款、融资、担保等；</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（7）给予或承诺给予甲方相关主体不正当利益的其他行为；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（8）其他违反本协议约定、国家法律法规或商业道德准则的影响公正交易的行为。</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第七条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乙方承诺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乙方承诺在双方的商务接洽、合同关系、交易过程中遵守如下要求：</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default" w:ascii="Times New Roman" w:hAnsi="Times New Roman" w:eastAsia="宋体" w:cs="Times New Roman"/>
          <w:b/>
          <w:bCs/>
          <w:kern w:val="0"/>
          <w:sz w:val="21"/>
          <w:szCs w:val="20"/>
          <w:lang w:val="en-US" w:eastAsia="zh-CN" w:bidi="ar"/>
        </w:rPr>
        <w:t xml:space="preserve">7.1 </w:t>
      </w:r>
      <w:r>
        <w:rPr>
          <w:rFonts w:hint="eastAsia" w:ascii="Times New Roman" w:hAnsi="Times New Roman" w:eastAsia="宋体" w:cs="宋体"/>
          <w:b/>
          <w:bCs/>
          <w:kern w:val="0"/>
          <w:sz w:val="21"/>
          <w:szCs w:val="20"/>
          <w:lang w:val="en-US" w:eastAsia="zh-CN" w:bidi="ar"/>
        </w:rPr>
        <w:t>避免利害关系</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default" w:ascii="Times New Roman" w:hAnsi="Times New Roman" w:eastAsia="宋体" w:cs="Times New Roman"/>
          <w:b/>
          <w:bCs/>
          <w:kern w:val="0"/>
          <w:sz w:val="21"/>
          <w:szCs w:val="20"/>
          <w:lang w:val="en-US" w:eastAsia="zh-CN" w:bidi="ar"/>
        </w:rPr>
        <w:t xml:space="preserve">7.2 </w:t>
      </w:r>
      <w:r>
        <w:rPr>
          <w:rFonts w:hint="eastAsia" w:ascii="Times New Roman" w:hAnsi="Times New Roman" w:eastAsia="宋体" w:cs="宋体"/>
          <w:b/>
          <w:bCs/>
          <w:kern w:val="0"/>
          <w:sz w:val="21"/>
          <w:szCs w:val="20"/>
          <w:lang w:val="en-US" w:eastAsia="zh-CN" w:bidi="ar"/>
        </w:rPr>
        <w:t>恪守廉洁自律原则</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default" w:ascii="Times New Roman" w:hAnsi="Times New Roman" w:eastAsia="宋体" w:cs="Times New Roman"/>
          <w:b/>
          <w:bCs/>
          <w:kern w:val="0"/>
          <w:sz w:val="21"/>
          <w:szCs w:val="20"/>
          <w:lang w:val="en-US" w:eastAsia="zh-CN" w:bidi="ar"/>
        </w:rPr>
        <w:t xml:space="preserve">7.3 </w:t>
      </w:r>
      <w:r>
        <w:rPr>
          <w:rFonts w:hint="eastAsia" w:ascii="Times New Roman" w:hAnsi="Times New Roman" w:eastAsia="宋体" w:cs="宋体"/>
          <w:b/>
          <w:bCs/>
          <w:kern w:val="0"/>
          <w:sz w:val="21"/>
          <w:szCs w:val="20"/>
          <w:lang w:val="en-US" w:eastAsia="zh-CN" w:bidi="ar"/>
        </w:rPr>
        <w:t>恪守诚实信用原则</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7.3.3严格遵守甲方的供应商行为准则、合作协议、保密承诺书等政策文件中的相关规定。</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7.3.5严格遵守国家相关法律法规及甲方的管理规定，不参与任何违法活动。</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7.3.6承诺实事求是，不对内部或社会传递任何虚假信息，严格遵守保密协议，不透露任何甲方的商业机密。</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7.3.7未经甲方同意，不向任何新闻媒体、第三方述及有关甲方工作人员恪守商业道德方面的评价、信息。</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default" w:ascii="Times New Roman" w:hAnsi="Times New Roman" w:eastAsia="宋体" w:cs="Times New Roman"/>
          <w:b/>
          <w:bCs/>
          <w:kern w:val="0"/>
          <w:sz w:val="21"/>
          <w:szCs w:val="20"/>
          <w:lang w:val="en-US" w:eastAsia="zh-CN" w:bidi="ar"/>
        </w:rPr>
        <w:t xml:space="preserve">7.4 </w:t>
      </w:r>
      <w:r>
        <w:rPr>
          <w:rFonts w:hint="eastAsia" w:ascii="Times New Roman" w:hAnsi="Times New Roman" w:eastAsia="宋体" w:cs="宋体"/>
          <w:b/>
          <w:bCs/>
          <w:kern w:val="0"/>
          <w:sz w:val="21"/>
          <w:szCs w:val="20"/>
          <w:lang w:val="en-US" w:eastAsia="zh-CN" w:bidi="ar"/>
        </w:rPr>
        <w:t>确保信息公开透明</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7.4.1主动向甲方披露与采购项目相关的信息，包括乙方真实情况、产品价格、技术参数、服务团队信息、履约情况等。</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default" w:ascii="Times New Roman" w:hAnsi="Times New Roman" w:eastAsia="宋体" w:cs="Times New Roman"/>
          <w:b/>
          <w:bCs/>
          <w:kern w:val="0"/>
          <w:sz w:val="21"/>
          <w:szCs w:val="20"/>
          <w:lang w:val="en-US" w:eastAsia="zh-CN" w:bidi="ar"/>
        </w:rPr>
        <w:t xml:space="preserve">7.5 </w:t>
      </w:r>
      <w:r>
        <w:rPr>
          <w:rFonts w:hint="eastAsia" w:ascii="Times New Roman" w:hAnsi="Times New Roman" w:eastAsia="宋体" w:cs="宋体"/>
          <w:b/>
          <w:bCs/>
          <w:kern w:val="0"/>
          <w:sz w:val="21"/>
          <w:szCs w:val="20"/>
          <w:lang w:val="en-US" w:eastAsia="zh-CN" w:bidi="ar"/>
        </w:rPr>
        <w:t>积极配合监督举报</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default" w:ascii="Times New Roman" w:hAnsi="Times New Roman" w:eastAsia="宋体" w:cs="Times New Roman"/>
          <w:b/>
          <w:bCs/>
          <w:kern w:val="0"/>
          <w:sz w:val="21"/>
          <w:szCs w:val="20"/>
          <w:lang w:val="en-US" w:eastAsia="zh-CN" w:bidi="ar"/>
        </w:rPr>
        <w:t xml:space="preserve">7.6 </w:t>
      </w:r>
      <w:r>
        <w:rPr>
          <w:rFonts w:hint="eastAsia" w:ascii="Times New Roman" w:hAnsi="Times New Roman" w:eastAsia="宋体" w:cs="宋体"/>
          <w:b/>
          <w:bCs/>
          <w:kern w:val="0"/>
          <w:sz w:val="21"/>
          <w:szCs w:val="20"/>
          <w:lang w:val="en-US" w:eastAsia="zh-CN" w:bidi="ar"/>
        </w:rPr>
        <w:t>加强内部廉洁管理</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7.6.2设立监督机制：通过专门的监督机构或人员，对乙方的业务活动进行实时监督，确保员工行为的合规性。</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7.6.3建立举报制度：鼓励员工积极举报违规行为，对举报人予以保护并给予奖励。</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第八条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违约责任</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8.3 如乙方违反本协议任何约定或承诺，</w:t>
      </w:r>
      <w:r>
        <w:rPr>
          <w:rFonts w:hint="eastAsia" w:ascii="宋体" w:hAnsi="宋体" w:eastAsia="宋体" w:cs="宋体"/>
          <w:b/>
          <w:bCs/>
          <w:kern w:val="2"/>
          <w:sz w:val="21"/>
          <w:szCs w:val="21"/>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8.4</w:t>
      </w:r>
      <w:r>
        <w:rPr>
          <w:rFonts w:hint="eastAsia" w:ascii="宋体" w:hAnsi="宋体" w:eastAsia="宋体" w:cs="宋体"/>
          <w:b/>
          <w:bCs/>
          <w:kern w:val="2"/>
          <w:sz w:val="21"/>
          <w:szCs w:val="21"/>
          <w:lang w:val="en-US" w:eastAsia="zh-CN" w:bidi="ar"/>
        </w:rPr>
        <w:t>甲方及甲方子公司按照前述条款要求乙方承担赔偿责任的，</w:t>
      </w:r>
      <w:r>
        <w:rPr>
          <w:rFonts w:hint="eastAsia" w:ascii="宋体" w:hAnsi="宋体" w:eastAsia="宋体" w:cs="宋体"/>
          <w:kern w:val="2"/>
          <w:sz w:val="21"/>
          <w:szCs w:val="21"/>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8.5乙方知悉并同意，对于上述情形的处理甲方有完全的判断权和自主权。</w:t>
      </w:r>
    </w:p>
    <w:p>
      <w:pPr>
        <w:keepNext w:val="0"/>
        <w:keepLines w:val="0"/>
        <w:widowControl w:val="0"/>
        <w:suppressLineNumbers w:val="0"/>
        <w:adjustRightInd w:val="0"/>
        <w:spacing w:before="0" w:beforeAutospacing="0" w:after="0" w:afterAutospacing="0" w:line="240" w:lineRule="auto"/>
        <w:ind w:left="0" w:right="0" w:firstLine="422" w:firstLineChars="200"/>
        <w:jc w:val="left"/>
        <w:rPr>
          <w:b/>
          <w:bCs/>
          <w:sz w:val="21"/>
          <w:szCs w:val="20"/>
          <w:lang w:val="en-US"/>
        </w:rPr>
      </w:pPr>
      <w:r>
        <w:rPr>
          <w:rFonts w:hint="eastAsia" w:ascii="Times New Roman" w:hAnsi="Times New Roman" w:eastAsia="宋体" w:cs="宋体"/>
          <w:b/>
          <w:bCs/>
          <w:kern w:val="0"/>
          <w:sz w:val="21"/>
          <w:szCs w:val="20"/>
          <w:lang w:val="en-US" w:eastAsia="zh-CN" w:bidi="ar"/>
        </w:rPr>
        <w:t>第九条</w:t>
      </w:r>
      <w:r>
        <w:rPr>
          <w:rFonts w:hint="default" w:ascii="Times New Roman" w:hAnsi="Times New Roman" w:eastAsia="宋体" w:cs="Times New Roman"/>
          <w:b/>
          <w:bCs/>
          <w:kern w:val="0"/>
          <w:sz w:val="21"/>
          <w:szCs w:val="20"/>
          <w:lang w:val="en-US" w:eastAsia="zh-CN" w:bidi="ar"/>
        </w:rPr>
        <w:t xml:space="preserve">  </w:t>
      </w:r>
      <w:r>
        <w:rPr>
          <w:rFonts w:hint="eastAsia" w:ascii="Times New Roman" w:hAnsi="Times New Roman" w:eastAsia="宋体" w:cs="宋体"/>
          <w:b/>
          <w:bCs/>
          <w:kern w:val="0"/>
          <w:sz w:val="21"/>
          <w:szCs w:val="20"/>
          <w:lang w:val="en-US" w:eastAsia="zh-CN" w:bidi="ar"/>
        </w:rPr>
        <w:t>附则</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adjustRightInd w:val="0"/>
        <w:snapToGrid w:val="0"/>
        <w:spacing w:before="0" w:beforeAutospacing="0" w:after="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9.5本协议长期有效。</w:t>
      </w:r>
    </w:p>
    <w:p>
      <w:pPr>
        <w:keepNext w:val="0"/>
        <w:keepLines w:val="0"/>
        <w:widowControl w:val="0"/>
        <w:suppressLineNumbers w:val="0"/>
        <w:adjustRightInd w:val="0"/>
        <w:spacing w:before="0" w:beforeAutospacing="0" w:after="0" w:afterAutospacing="0" w:line="240" w:lineRule="auto"/>
        <w:ind w:left="0" w:right="0"/>
        <w:jc w:val="left"/>
        <w:rPr>
          <w:sz w:val="18"/>
          <w:szCs w:val="18"/>
          <w:lang w:val="en-US"/>
        </w:rPr>
      </w:pPr>
    </w:p>
    <w:p>
      <w:pPr>
        <w:keepNext w:val="0"/>
        <w:keepLines w:val="0"/>
        <w:widowControl w:val="0"/>
        <w:suppressLineNumbers w:val="0"/>
        <w:adjustRightInd w:val="0"/>
        <w:spacing w:before="0" w:beforeAutospacing="0" w:after="0" w:afterAutospacing="0" w:line="240" w:lineRule="auto"/>
        <w:ind w:left="0" w:right="0" w:firstLine="422" w:firstLineChars="200"/>
        <w:jc w:val="center"/>
        <w:rPr>
          <w:rFonts w:hint="eastAsia" w:ascii="宋体" w:hAnsi="宋体" w:eastAsia="宋体" w:cs="宋体"/>
          <w:b/>
          <w:bCs/>
          <w:sz w:val="21"/>
          <w:szCs w:val="21"/>
          <w:lang w:val="en-US"/>
        </w:rPr>
      </w:pPr>
      <w:r>
        <w:rPr>
          <w:rFonts w:hint="eastAsia" w:ascii="宋体" w:hAnsi="宋体" w:eastAsia="宋体" w:cs="宋体"/>
          <w:b/>
          <w:bCs/>
          <w:kern w:val="0"/>
          <w:sz w:val="21"/>
          <w:szCs w:val="21"/>
          <w:lang w:val="en-US" w:eastAsia="zh-CN" w:bidi="ar"/>
        </w:rPr>
        <w:t>客户信息保护条款</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1.收集、使用及处理客户个人信息必须是依据法定义务或履行本协议所必要的行为，并在履行本协议必要范围内收集客户信息。未经客户授权同意，不得将客户个人信息公开披露，不得转移、出售给第三方。</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3.涉及客户敏感信息处理的，应具有特定的目的和充分的必要性，取得客户的单独同意，符合个人信息保护相关法律法规规定和管理要求。</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keepNext w:val="0"/>
        <w:keepLines w:val="0"/>
        <w:widowControl w:val="0"/>
        <w:suppressLineNumbers w:val="0"/>
        <w:adjustRightInd w:val="0"/>
        <w:spacing w:before="0" w:beforeAutospacing="0" w:after="0" w:afterAutospacing="0" w:line="240" w:lineRule="auto"/>
        <w:ind w:left="0" w:right="0" w:firstLine="420" w:firstLineChars="200"/>
        <w:jc w:val="left"/>
        <w:rPr>
          <w:rFonts w:hint="eastAsia" w:ascii="宋体" w:hAnsi="宋体" w:eastAsia="宋体" w:cs="宋体"/>
          <w:szCs w:val="24"/>
          <w:lang w:val="en-US"/>
        </w:rPr>
      </w:pPr>
      <w:r>
        <w:rPr>
          <w:rFonts w:hint="eastAsia" w:ascii="宋体" w:hAnsi="宋体" w:eastAsia="宋体" w:cs="宋体"/>
          <w:kern w:val="0"/>
          <w:sz w:val="21"/>
          <w:szCs w:val="21"/>
          <w:lang w:val="en-US" w:eastAsia="zh-CN" w:bidi="ar"/>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spacing w:before="100" w:beforeAutospacing="1" w:after="100" w:afterAutospacing="1"/>
        <w:rPr>
          <w:b/>
          <w:bCs/>
          <w:kern w:val="0"/>
          <w:sz w:val="32"/>
          <w:szCs w:val="32"/>
        </w:rPr>
      </w:pPr>
      <w:r>
        <w:rPr>
          <w:rFonts w:hint="default" w:ascii="Times New Roman" w:hAnsi="Times New Roman" w:eastAsia="宋体" w:cs="Times New Roman"/>
          <w:sz w:val="24"/>
          <w:szCs w:val="20"/>
          <w:lang w:val="en-US" w:eastAsia="zh-CN" w:bidi="ar"/>
        </w:rPr>
        <w:br w:type="page"/>
      </w:r>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4"/>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5"/>
        <w:numPr>
          <w:ilvl w:val="0"/>
          <w:numId w:val="0"/>
        </w:numPr>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pStyle w:val="5"/>
        <w:numPr>
          <w:ilvl w:val="0"/>
          <w:numId w:val="0"/>
        </w:numPr>
        <w:ind w:left="141"/>
        <w:jc w:val="center"/>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日期：__________________________________</w:t>
      </w:r>
    </w:p>
    <w:p>
      <w:pPr>
        <w:pStyle w:val="5"/>
        <w:numPr>
          <w:ilvl w:val="0"/>
          <w:numId w:val="0"/>
        </w:numPr>
        <w:ind w:left="141"/>
        <w:jc w:val="cente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5"/>
        <w:numPr>
          <w:ilvl w:val="0"/>
          <w:numId w:val="0"/>
        </w:numPr>
        <w:ind w:left="141"/>
        <w:jc w:val="center"/>
      </w:pPr>
      <w:r>
        <w:rPr>
          <w:rFonts w:hint="eastAsia"/>
        </w:rPr>
        <w:t>信息安全采购要求承诺函</w:t>
      </w:r>
      <w:bookmarkEnd w:id="16"/>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sz w:val="24"/>
          <w:szCs w:val="24"/>
        </w:rPr>
      </w:pPr>
      <w:r>
        <w:rPr>
          <w:rFonts w:hint="eastAsia"/>
          <w:sz w:val="24"/>
          <w:szCs w:val="24"/>
        </w:rPr>
        <w:t>附件4.2 采购需求及技术服务要求</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bookmarkStart w:id="17" w:name="_Hlk234161889"/>
      <w:r>
        <w:rPr>
          <w:rFonts w:hint="eastAsia" w:ascii="仿宋_GB2312" w:hAnsi="宋体" w:eastAsia="仿宋_GB2312"/>
          <w:color w:val="000000" w:themeColor="text1"/>
          <w:sz w:val="24"/>
          <w14:textFill>
            <w14:solidFill>
              <w14:schemeClr w14:val="tx1"/>
            </w14:solidFill>
          </w14:textFill>
        </w:rPr>
        <w:t>选定1家供应商提供周期为</w:t>
      </w:r>
      <w:r>
        <w:rPr>
          <w:rFonts w:hint="eastAsia" w:ascii="仿宋_GB2312" w:hAnsi="宋体" w:eastAsia="仿宋_GB2312"/>
          <w:color w:val="000000" w:themeColor="text1"/>
          <w:sz w:val="24"/>
          <w:lang w:val="en-US" w:eastAsia="zh-CN"/>
          <w14:textFill>
            <w14:solidFill>
              <w14:schemeClr w14:val="tx1"/>
            </w14:solidFill>
          </w14:textFill>
        </w:rPr>
        <w:t>一年</w:t>
      </w:r>
      <w:r>
        <w:rPr>
          <w:rFonts w:hint="eastAsia" w:ascii="仿宋_GB2312" w:hAnsi="宋体" w:eastAsia="仿宋_GB2312"/>
          <w:color w:val="000000" w:themeColor="text1"/>
          <w:sz w:val="24"/>
          <w14:textFill>
            <w14:solidFill>
              <w14:schemeClr w14:val="tx1"/>
            </w14:solidFill>
          </w14:textFill>
        </w:rPr>
        <w:t>的人保财险湖北省武汉市蔡甸支公司女性车主消费需求调研服务项目。合同签署主体为人保财险武汉市蔡甸支公司，相关要求具体如下：</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（一）采购内容</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 w:hAnsi="仿宋" w:eastAsia="仿宋" w:cs="仿宋"/>
          <w:color w:val="000000"/>
          <w:sz w:val="24"/>
          <w:szCs w:val="24"/>
        </w:rPr>
        <w:t>为我公司提供周期为</w:t>
      </w:r>
      <w:r>
        <w:rPr>
          <w:rFonts w:hint="eastAsia" w:ascii="仿宋" w:hAnsi="仿宋" w:eastAsia="仿宋" w:cs="仿宋"/>
          <w:color w:val="000000"/>
          <w:sz w:val="24"/>
          <w:szCs w:val="24"/>
          <w:lang w:val="en-US" w:eastAsia="zh-CN"/>
        </w:rPr>
        <w:t>一年</w:t>
      </w:r>
      <w:r>
        <w:rPr>
          <w:rFonts w:hint="eastAsia" w:ascii="仿宋" w:hAnsi="仿宋" w:eastAsia="仿宋" w:cs="仿宋"/>
          <w:color w:val="000000"/>
          <w:sz w:val="24"/>
          <w:szCs w:val="24"/>
        </w:rPr>
        <w:t>的女性车主消费需求调研服务项目</w:t>
      </w:r>
      <w:r>
        <w:rPr>
          <w:rFonts w:hint="eastAsia" w:ascii="仿宋_GB2312" w:hAnsi="宋体" w:eastAsia="仿宋_GB2312"/>
          <w:color w:val="000000" w:themeColor="text1"/>
          <w:sz w:val="24"/>
          <w14:textFill>
            <w14:solidFill>
              <w14:schemeClr w14:val="tx1"/>
            </w14:solidFill>
          </w14:textFill>
        </w:rPr>
        <w:t>。</w:t>
      </w:r>
    </w:p>
    <w:p>
      <w:pPr>
        <w:numPr>
          <w:ilvl w:val="0"/>
          <w:numId w:val="4"/>
        </w:num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项目总预算为</w:t>
      </w:r>
      <w:r>
        <w:rPr>
          <w:rFonts w:hint="eastAsia" w:ascii="仿宋_GB2312" w:hAnsi="宋体" w:eastAsia="仿宋_GB2312"/>
          <w:color w:val="000000" w:themeColor="text1"/>
          <w:sz w:val="24"/>
          <w:lang w:val="en-US" w:eastAsia="zh-CN"/>
          <w14:textFill>
            <w14:solidFill>
              <w14:schemeClr w14:val="tx1"/>
            </w14:solidFill>
          </w14:textFill>
        </w:rPr>
        <w:t>98</w:t>
      </w:r>
      <w:r>
        <w:rPr>
          <w:rFonts w:hint="eastAsia" w:ascii="仿宋_GB2312" w:hAnsi="宋体" w:eastAsia="仿宋_GB2312"/>
          <w:color w:val="000000" w:themeColor="text1"/>
          <w:sz w:val="24"/>
          <w14:textFill>
            <w14:solidFill>
              <w14:schemeClr w14:val="tx1"/>
            </w14:solidFill>
          </w14:textFill>
        </w:rPr>
        <w:t>万元。</w:t>
      </w:r>
    </w:p>
    <w:p>
      <w:pPr>
        <w:numPr>
          <w:ilvl w:val="0"/>
          <w:numId w:val="4"/>
        </w:num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项目报价为</w:t>
      </w:r>
      <w:r>
        <w:rPr>
          <w:rFonts w:hint="eastAsia" w:ascii="仿宋_GB2312" w:hAnsi="宋体" w:eastAsia="仿宋_GB2312"/>
          <w:color w:val="000000" w:themeColor="text1"/>
          <w:sz w:val="24"/>
          <w:lang w:val="en-US" w:eastAsia="zh-CN"/>
          <w14:textFill>
            <w14:solidFill>
              <w14:schemeClr w14:val="tx1"/>
            </w14:solidFill>
          </w14:textFill>
        </w:rPr>
        <w:t>女性车主消费需求调研服务</w:t>
      </w:r>
      <w:r>
        <w:rPr>
          <w:rFonts w:hint="eastAsia" w:ascii="仿宋_GB2312" w:hAnsi="宋体" w:eastAsia="仿宋_GB2312"/>
          <w:color w:val="000000" w:themeColor="text1"/>
          <w:sz w:val="24"/>
          <w14:textFill>
            <w14:solidFill>
              <w14:schemeClr w14:val="tx1"/>
            </w14:solidFill>
          </w14:textFill>
        </w:rPr>
        <w:t>打包服务含税单价</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（二）业务要求</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1.</w:t>
      </w:r>
      <w:r>
        <w:rPr>
          <w:rFonts w:hint="eastAsia" w:ascii="仿宋_GB2312" w:hAnsi="宋体" w:eastAsia="仿宋_GB2312"/>
          <w:color w:val="000000" w:themeColor="text1"/>
          <w:sz w:val="24"/>
          <w14:textFill>
            <w14:solidFill>
              <w14:schemeClr w14:val="tx1"/>
            </w14:solidFill>
          </w14:textFill>
        </w:rPr>
        <w:t>对女性车主投保客户进行调研，覆盖年龄、职业、收入、驾驶习惯等基本信息，以及车型、使用年限、使用频率等车辆信息，建立女生车主客户画像基础；</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2.</w:t>
      </w:r>
      <w:r>
        <w:rPr>
          <w:rFonts w:hint="eastAsia" w:ascii="仿宋_GB2312" w:hAnsi="宋体" w:eastAsia="仿宋_GB2312"/>
          <w:color w:val="000000" w:themeColor="text1"/>
          <w:sz w:val="24"/>
          <w14:textFill>
            <w14:solidFill>
              <w14:schemeClr w14:val="tx1"/>
            </w14:solidFill>
          </w14:textFill>
        </w:rPr>
        <w:t>了解女性车主及潜在客户在投保车损险、三者、车上人员等险种时真实考虑因素与选择逻辑，掌握其投保决策的关注重点；</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3.</w:t>
      </w:r>
      <w:r>
        <w:rPr>
          <w:rFonts w:hint="eastAsia" w:ascii="仿宋_GB2312" w:hAnsi="宋体" w:eastAsia="仿宋_GB2312"/>
          <w:color w:val="000000" w:themeColor="text1"/>
          <w:sz w:val="24"/>
          <w14:textFill>
            <w14:solidFill>
              <w14:schemeClr w14:val="tx1"/>
            </w14:solidFill>
          </w14:textFill>
        </w:rPr>
        <w:t>调研女性车主出险后的理赔体验感、对理赔流程的熟悉程度及满意度，了解其对车险年检提醒、小事故现场处理建议等增值服务的需求。</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4.</w:t>
      </w:r>
      <w:r>
        <w:rPr>
          <w:rFonts w:hint="eastAsia" w:ascii="仿宋_GB2312" w:hAnsi="宋体" w:eastAsia="仿宋_GB2312"/>
          <w:color w:val="000000" w:themeColor="text1"/>
          <w:sz w:val="24"/>
          <w14:textFill>
            <w14:solidFill>
              <w14:schemeClr w14:val="tx1"/>
            </w14:solidFill>
          </w14:textFill>
        </w:rPr>
        <w:t>针对女性车主开展车损、三者、车上人员等险种具体保障内容的宣传科普，提高调研群体对相应险种的投保需求。</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5.</w:t>
      </w:r>
      <w:r>
        <w:rPr>
          <w:rFonts w:hint="eastAsia" w:ascii="仿宋_GB2312" w:hAnsi="宋体" w:eastAsia="仿宋_GB2312"/>
          <w:color w:val="000000" w:themeColor="text1"/>
          <w:sz w:val="24"/>
          <w14:textFill>
            <w14:solidFill>
              <w14:schemeClr w14:val="tx1"/>
            </w14:solidFill>
          </w14:textFill>
        </w:rPr>
        <w:t>配套车辆年检检测提醒服务，提供小事故发生后现场的临时处理建议，真正站在车主角度考虑问题，赢得车主的信赖和认可。</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6.</w:t>
      </w:r>
      <w:r>
        <w:rPr>
          <w:rFonts w:hint="eastAsia" w:ascii="仿宋_GB2312" w:hAnsi="宋体" w:eastAsia="仿宋_GB2312"/>
          <w:color w:val="000000" w:themeColor="text1"/>
          <w:sz w:val="24"/>
          <w14:textFill>
            <w14:solidFill>
              <w14:schemeClr w14:val="tx1"/>
            </w14:solidFill>
          </w14:textFill>
        </w:rPr>
        <w:t>对调研数据进行整合分析，运用统计学方法与数据分析工具深度挖掘，形成包含数据统计、趋势分板、问题识别、结论建议的调研报告。</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7.</w:t>
      </w:r>
      <w:r>
        <w:rPr>
          <w:rFonts w:hint="eastAsia" w:ascii="仿宋_GB2312" w:hAnsi="宋体" w:eastAsia="仿宋_GB2312"/>
          <w:color w:val="000000" w:themeColor="text1"/>
          <w:sz w:val="24"/>
          <w14:textFill>
            <w14:solidFill>
              <w14:schemeClr w14:val="tx1"/>
            </w14:solidFill>
          </w14:textFill>
        </w:rPr>
        <w:t>制定专业话术与交流技巧，输出分群差异化沟通话术，便于业务员落地使用；通过调研与科普结合增强客户粘性互动，提升客户忠诚度与认可感，促进车险签单率和业务规模提升。</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（三）售后方案要求：</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方案要可以根据甲方要求基础上做出相应变更；方案要有甲方提出要求的响应方式。</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（四）人员资质要求</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供应商须指定的固定的1名人员为本项目的唯一对口项目主管，供应商确因客观原因需要更换项目主管，需提前15个工作日以正式函件的方式向甲方提出更换申请，并由原项目主管对新项目主管进行培训；我方接到申请函，对拟更换项目主管技术能力以及对我司网络情况掌握程度进行考核，考核通过后，经我方正式文函通知方可进行调换；乙方在一个服务年度内有且只能提出一人次更换项目主管申请。</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（五）付款约定</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1、使用货币种类为人民币。</w:t>
      </w:r>
    </w:p>
    <w:p>
      <w:pPr>
        <w:rPr>
          <w:rFonts w:hint="eastAsia" w:ascii="宋体" w:hAnsi="宋体" w:eastAsia="宋体" w:cs="宋体"/>
          <w:b w:val="0"/>
          <w:bCs w:val="0"/>
          <w:color w:val="FF0000"/>
          <w:sz w:val="24"/>
          <w:szCs w:val="24"/>
        </w:rPr>
      </w:pPr>
      <w:r>
        <w:rPr>
          <w:rFonts w:hint="eastAsia" w:ascii="仿宋_GB2312" w:hAnsi="宋体" w:eastAsia="仿宋_GB2312"/>
          <w:color w:val="000000" w:themeColor="text1"/>
          <w:sz w:val="24"/>
          <w14:textFill>
            <w14:solidFill>
              <w14:schemeClr w14:val="tx1"/>
            </w14:solidFill>
          </w14:textFill>
        </w:rPr>
        <w:t>2、甲方向乙方按照服务完成数量进行阶段性结算，付款前乙方须向甲方出具合法有效的增值税发票。</w:t>
      </w:r>
      <w:bookmarkEnd w:id="17"/>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57541DF4"/>
    <w:multiLevelType w:val="singleLevel"/>
    <w:tmpl w:val="57541DF4"/>
    <w:lvl w:ilvl="0" w:tentative="0">
      <w:start w:val="1"/>
      <w:numFmt w:val="decimal"/>
      <w:suff w:val="nothing"/>
      <w:lvlText w:val="（%1）"/>
      <w:lvlJc w:val="left"/>
      <w:pPr>
        <w:ind w:left="-60"/>
      </w:pPr>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49A3AE3"/>
    <w:rsid w:val="09AE389E"/>
    <w:rsid w:val="0BAE24F3"/>
    <w:rsid w:val="1D34206D"/>
    <w:rsid w:val="21D23C73"/>
    <w:rsid w:val="22B83411"/>
    <w:rsid w:val="24684952"/>
    <w:rsid w:val="2F1E302B"/>
    <w:rsid w:val="2F2C54DF"/>
    <w:rsid w:val="30E564F2"/>
    <w:rsid w:val="39655067"/>
    <w:rsid w:val="43B60C94"/>
    <w:rsid w:val="4AB262EC"/>
    <w:rsid w:val="607109A5"/>
    <w:rsid w:val="66B37873"/>
    <w:rsid w:val="6E4C51B7"/>
    <w:rsid w:val="77B5068E"/>
    <w:rsid w:val="79614137"/>
    <w:rsid w:val="7EE055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136"/>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link w:val="137"/>
    <w:semiHidden/>
    <w:unhideWhenUsed/>
    <w:uiPriority w:val="99"/>
    <w:pPr>
      <w:keepNext w:val="0"/>
      <w:keepLines w:val="0"/>
      <w:widowControl w:val="0"/>
      <w:suppressLineNumbers w:val="0"/>
      <w:adjustRightInd w:val="0"/>
      <w:spacing w:before="0" w:beforeAutospacing="0" w:after="120" w:afterAutospacing="0" w:line="360" w:lineRule="atLeast"/>
      <w:ind w:left="0" w:right="0"/>
      <w:jc w:val="left"/>
    </w:pPr>
    <w:rPr>
      <w:rFonts w:hint="default" w:ascii="Times New Roman" w:hAnsi="Times New Roman" w:eastAsia="宋体" w:cs="Times New Roman"/>
      <w:kern w:val="0"/>
      <w:sz w:val="24"/>
      <w:szCs w:val="20"/>
      <w:lang w:val="en-US" w:eastAsia="zh-CN" w:bidi="ar"/>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link w:val="135"/>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spacing w:line="240" w:lineRule="atLeast"/>
      <w:ind w:left="420"/>
    </w:pPr>
    <w:rPr>
      <w:rFonts w:ascii="宋体" w:hAnsi="宋体"/>
      <w:szCs w:val="24"/>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1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3"/>
    <w:qFormat/>
    <w:uiPriority w:val="9"/>
    <w:rPr>
      <w:rFonts w:ascii="宋体" w:hAnsi="宋体" w:eastAsia="宋体" w:cs="宋体"/>
      <w:b/>
      <w:bCs/>
      <w:kern w:val="36"/>
      <w:szCs w:val="21"/>
    </w:rPr>
  </w:style>
  <w:style w:type="character" w:customStyle="1" w:styleId="40">
    <w:name w:val="标题 2 Char"/>
    <w:basedOn w:val="32"/>
    <w:link w:val="4"/>
    <w:qFormat/>
    <w:uiPriority w:val="9"/>
    <w:rPr>
      <w:rFonts w:ascii="Calibri Light" w:hAnsi="Calibri Light" w:eastAsia="宋体" w:cs="Times New Roman"/>
      <w:b/>
      <w:bCs/>
      <w:sz w:val="32"/>
      <w:szCs w:val="32"/>
    </w:rPr>
  </w:style>
  <w:style w:type="character" w:customStyle="1" w:styleId="41">
    <w:name w:val="标题 3 Char"/>
    <w:basedOn w:val="32"/>
    <w:link w:val="5"/>
    <w:qFormat/>
    <w:uiPriority w:val="9"/>
    <w:rPr>
      <w:rFonts w:ascii="Times New Roman" w:hAnsi="Times New Roman" w:eastAsia="宋体" w:cs="Times New Roman"/>
      <w:b/>
      <w:bCs/>
      <w:kern w:val="0"/>
      <w:sz w:val="32"/>
      <w:szCs w:val="32"/>
    </w:rPr>
  </w:style>
  <w:style w:type="character" w:customStyle="1" w:styleId="42">
    <w:name w:val="标题 4 Char"/>
    <w:basedOn w:val="32"/>
    <w:link w:val="6"/>
    <w:qFormat/>
    <w:uiPriority w:val="9"/>
    <w:rPr>
      <w:rFonts w:ascii="Calibri Light" w:hAnsi="Calibri Light" w:eastAsia="宋体" w:cs="Times New Roman"/>
      <w:b/>
      <w:bCs/>
      <w:sz w:val="28"/>
      <w:szCs w:val="28"/>
    </w:rPr>
  </w:style>
  <w:style w:type="character" w:customStyle="1" w:styleId="43">
    <w:name w:val="标题 5 Char"/>
    <w:basedOn w:val="32"/>
    <w:link w:val="7"/>
    <w:qFormat/>
    <w:uiPriority w:val="9"/>
    <w:rPr>
      <w:rFonts w:ascii="Times New Roman" w:hAnsi="Times New Roman" w:eastAsia="宋体" w:cs="Times New Roman"/>
      <w:b/>
      <w:bCs/>
      <w:sz w:val="28"/>
      <w:szCs w:val="28"/>
    </w:rPr>
  </w:style>
  <w:style w:type="character" w:customStyle="1" w:styleId="44">
    <w:name w:val="标题 6 Char"/>
    <w:basedOn w:val="32"/>
    <w:link w:val="8"/>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basedOn w:val="32"/>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1"/>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2"/>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2"/>
    <w:next w:val="12"/>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0"/>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1"/>
    <w:qFormat/>
    <w:uiPriority w:val="99"/>
    <w:rPr>
      <w:rFonts w:ascii="Microsoft YaHei UI" w:hAnsi="Calibri" w:eastAsia="Microsoft YaHei UI" w:cs="Times New Roman"/>
      <w:sz w:val="18"/>
      <w:szCs w:val="18"/>
    </w:rPr>
  </w:style>
  <w:style w:type="character" w:customStyle="1" w:styleId="119">
    <w:name w:val="批注文字 Char1"/>
    <w:basedOn w:val="32"/>
    <w:link w:val="12"/>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1"/>
    <w:basedOn w:val="1"/>
    <w:next w:val="18"/>
    <w:qFormat/>
    <w:uiPriority w:val="0"/>
    <w:pPr>
      <w:tabs>
        <w:tab w:val="left" w:pos="3060"/>
      </w:tabs>
      <w:spacing w:line="140" w:lineRule="atLeast"/>
      <w:ind w:firstLine="560" w:firstLineChars="200"/>
    </w:pPr>
    <w:rPr>
      <w:sz w:val="28"/>
    </w:rPr>
  </w:style>
  <w:style w:type="character" w:customStyle="1" w:styleId="135">
    <w:name w:val="正文缩进 字符"/>
    <w:basedOn w:val="32"/>
    <w:link w:val="10"/>
    <w:qFormat/>
    <w:uiPriority w:val="0"/>
    <w:rPr>
      <w:sz w:val="24"/>
    </w:rPr>
  </w:style>
  <w:style w:type="character" w:customStyle="1" w:styleId="136">
    <w:name w:val="标题 5 字符"/>
    <w:basedOn w:val="32"/>
    <w:link w:val="7"/>
    <w:qFormat/>
    <w:uiPriority w:val="0"/>
    <w:rPr>
      <w:b/>
      <w:bCs/>
      <w:sz w:val="28"/>
      <w:szCs w:val="28"/>
    </w:rPr>
  </w:style>
  <w:style w:type="character" w:customStyle="1" w:styleId="137">
    <w:name w:val="正文文本 字符"/>
    <w:basedOn w:val="32"/>
    <w:link w:val="2"/>
    <w:qFormat/>
    <w:uiPriority w:val="0"/>
    <w:rPr>
      <w:sz w:val="24"/>
    </w:rPr>
  </w:style>
  <w:style w:type="character" w:customStyle="1" w:styleId="138">
    <w:name w:val="页脚 字符"/>
    <w:basedOn w:val="32"/>
    <w:link w:val="20"/>
    <w:qFormat/>
    <w:uiPriority w:val="0"/>
    <w:rPr>
      <w:sz w:val="18"/>
    </w:rPr>
  </w:style>
  <w:style w:type="character" w:customStyle="1" w:styleId="139">
    <w:name w:val="font51"/>
    <w:basedOn w:val="32"/>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37</Pages>
  <Words>1757</Words>
  <Characters>10020</Characters>
  <Lines>83</Lines>
  <Paragraphs>23</Paragraphs>
  <TotalTime>16</TotalTime>
  <ScaleCrop>false</ScaleCrop>
  <LinksUpToDate>false</LinksUpToDate>
  <CharactersWithSpaces>11754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2026-10-30T04:43:43Z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2287EAA024AD4055977A46E0BCFEF9F9</vt:lpwstr>
  </property>
</Properties>
</file>