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ascii="宋体" w:hAnsi="宋体"/>
          <w:b/>
          <w:sz w:val="76"/>
          <w:szCs w:val="76"/>
        </w:rPr>
      </w:pPr>
      <w:r>
        <w:rPr>
          <w:rFonts w:hint="eastAsia" w:ascii="宋体" w:hAnsi="宋体"/>
          <w:b/>
          <w:sz w:val="76"/>
          <w:szCs w:val="76"/>
          <w:lang w:eastAsia="zh-CN"/>
        </w:rPr>
        <w:t>比</w:t>
      </w:r>
      <w:r>
        <w:rPr>
          <w:rFonts w:hint="eastAsia" w:ascii="宋体" w:hAnsi="宋体"/>
          <w:b/>
          <w:sz w:val="76"/>
          <w:szCs w:val="76"/>
          <w:lang w:val="en-US" w:eastAsia="zh-CN"/>
        </w:rPr>
        <w:t>价</w:t>
      </w:r>
      <w:r>
        <w:rPr>
          <w:rFonts w:hint="eastAsia" w:ascii="宋体" w:hAnsi="宋体"/>
          <w:b/>
          <w:sz w:val="76"/>
          <w:szCs w:val="76"/>
          <w:lang w:eastAsia="zh-CN"/>
        </w:rPr>
        <w:t>采购</w:t>
      </w:r>
      <w:r>
        <w:rPr>
          <w:rFonts w:ascii="宋体" w:hAnsi="宋体"/>
          <w:b/>
          <w:sz w:val="76"/>
          <w:szCs w:val="76"/>
        </w:rPr>
        <w:t>文件</w:t>
      </w:r>
    </w:p>
    <w:p>
      <w:pPr>
        <w:pStyle w:val="7"/>
        <w:ind w:firstLine="880"/>
        <w:jc w:val="center"/>
        <w:rPr>
          <w:rFonts w:ascii="宋体" w:hAnsi="宋体"/>
          <w:bCs/>
          <w:sz w:val="44"/>
        </w:rPr>
      </w:pPr>
    </w:p>
    <w:p>
      <w:pPr>
        <w:pStyle w:val="7"/>
        <w:ind w:firstLine="880"/>
        <w:jc w:val="center"/>
        <w:rPr>
          <w:rFonts w:ascii="宋体" w:hAnsi="宋体"/>
          <w:bCs/>
          <w:sz w:val="44"/>
        </w:rPr>
      </w:pPr>
    </w:p>
    <w:p>
      <w:pPr>
        <w:tabs>
          <w:tab w:val="left" w:pos="2200"/>
        </w:tabs>
        <w:spacing w:line="360" w:lineRule="auto"/>
        <w:ind w:left="2614" w:leftChars="414" w:hanging="1745" w:hangingChars="485"/>
        <w:rPr>
          <w:rFonts w:ascii="宋体" w:hAnsi="宋体"/>
          <w:bCs/>
          <w:sz w:val="36"/>
          <w:szCs w:val="36"/>
        </w:rPr>
      </w:pPr>
      <w:r>
        <w:rPr>
          <w:rFonts w:ascii="宋体" w:hAnsi="宋体"/>
          <w:sz w:val="36"/>
          <w:szCs w:val="36"/>
        </w:rPr>
        <w:t>项目名称：</w:t>
      </w:r>
      <w:r>
        <w:rPr>
          <w:rFonts w:hint="eastAsia" w:ascii="宋体" w:hAnsi="宋体"/>
          <w:sz w:val="36"/>
          <w:szCs w:val="36"/>
          <w:lang w:val="en-US" w:eastAsia="zh-CN"/>
        </w:rPr>
        <w:t>人保财险湖北省黄石市阳新支公司2026年门诊慢特病宣传折页采购项目</w:t>
      </w:r>
    </w:p>
    <w:p>
      <w:pPr>
        <w:tabs>
          <w:tab w:val="left" w:pos="2200"/>
        </w:tabs>
        <w:spacing w:line="360" w:lineRule="auto"/>
        <w:ind w:left="2614" w:leftChars="414" w:hanging="1745" w:hangingChars="485"/>
        <w:rPr>
          <w:rFonts w:ascii="宋体" w:hAnsi="宋体"/>
          <w:bCs/>
          <w:sz w:val="36"/>
          <w:szCs w:val="36"/>
        </w:rPr>
      </w:pPr>
    </w:p>
    <w:p>
      <w:pPr>
        <w:tabs>
          <w:tab w:val="left" w:pos="2200"/>
        </w:tabs>
        <w:spacing w:line="360" w:lineRule="auto"/>
        <w:ind w:left="2614" w:leftChars="414" w:hanging="1745" w:hangingChars="485"/>
        <w:rPr>
          <w:rFonts w:hint="default" w:ascii="宋体" w:hAnsi="宋体" w:eastAsia="宋体"/>
          <w:bCs/>
          <w:sz w:val="36"/>
          <w:szCs w:val="36"/>
          <w:lang w:val="en-US" w:eastAsia="zh-CN"/>
        </w:rPr>
      </w:pPr>
      <w:r>
        <w:rPr>
          <w:rFonts w:hint="eastAsia" w:ascii="宋体" w:hAnsi="宋体"/>
          <w:bCs/>
          <w:sz w:val="36"/>
          <w:szCs w:val="36"/>
        </w:rPr>
        <w:t>采 购 人：</w:t>
      </w:r>
      <w:r>
        <w:rPr>
          <w:rFonts w:hint="eastAsia" w:ascii="宋体" w:hAnsi="宋体"/>
          <w:bCs/>
          <w:sz w:val="36"/>
          <w:szCs w:val="36"/>
          <w:lang w:val="en-US" w:eastAsia="zh-CN"/>
        </w:rPr>
        <w:t>中国人民财产保险股份有限</w:t>
      </w:r>
      <w:r>
        <w:rPr>
          <w:rFonts w:hint="eastAsia" w:ascii="宋体" w:hAnsi="宋体"/>
          <w:bCs/>
          <w:sz w:val="36"/>
          <w:szCs w:val="36"/>
          <w:lang w:eastAsia="zh-CN"/>
        </w:rPr>
        <w:t>公司</w:t>
      </w:r>
      <w:r>
        <w:rPr>
          <w:rFonts w:hint="eastAsia" w:ascii="宋体" w:hAnsi="宋体"/>
          <w:bCs/>
          <w:sz w:val="36"/>
          <w:szCs w:val="36"/>
          <w:lang w:val="en-US" w:eastAsia="zh-CN"/>
        </w:rPr>
        <w:t>黄石市分公司</w:t>
      </w:r>
    </w:p>
    <w:p>
      <w:pPr>
        <w:jc w:val="center"/>
        <w:rPr>
          <w:rFonts w:ascii="宋体" w:hAnsi="宋体" w:cs="Arial"/>
          <w:b/>
        </w:rPr>
      </w:pPr>
    </w:p>
    <w:p>
      <w:pPr>
        <w:pStyle w:val="59"/>
        <w:adjustRightInd/>
        <w:snapToGrid/>
        <w:spacing w:after="0" w:line="240" w:lineRule="auto"/>
        <w:rPr>
          <w:rFonts w:ascii="宋体" w:hAnsi="宋体" w:cs="Arial"/>
          <w:b/>
          <w:sz w:val="21"/>
          <w:szCs w:val="21"/>
        </w:rPr>
      </w:pPr>
    </w:p>
    <w:p>
      <w:pPr>
        <w:pStyle w:val="59"/>
        <w:adjustRightInd/>
        <w:snapToGrid/>
        <w:spacing w:after="0" w:line="240" w:lineRule="auto"/>
        <w:rPr>
          <w:rFonts w:ascii="宋体" w:hAnsi="宋体" w:cs="Arial"/>
          <w:b/>
          <w:sz w:val="21"/>
          <w:szCs w:val="21"/>
        </w:rPr>
      </w:pPr>
    </w:p>
    <w:p>
      <w:pPr>
        <w:pStyle w:val="12"/>
        <w:snapToGrid w:val="0"/>
        <w:spacing w:line="360" w:lineRule="auto"/>
        <w:jc w:val="center"/>
        <w:rPr>
          <w:rFonts w:hAnsi="宋体" w:cs="Arial"/>
          <w:sz w:val="30"/>
          <w:szCs w:val="30"/>
        </w:rPr>
      </w:pPr>
    </w:p>
    <w:p>
      <w:pPr>
        <w:pStyle w:val="12"/>
        <w:snapToGrid w:val="0"/>
        <w:spacing w:line="360" w:lineRule="auto"/>
        <w:jc w:val="center"/>
        <w:rPr>
          <w:rFonts w:hAnsi="宋体" w:cs="Arial"/>
          <w:sz w:val="30"/>
          <w:szCs w:val="30"/>
        </w:rPr>
      </w:pPr>
    </w:p>
    <w:p>
      <w:pPr>
        <w:pStyle w:val="12"/>
        <w:snapToGrid w:val="0"/>
        <w:spacing w:line="360" w:lineRule="auto"/>
        <w:jc w:val="center"/>
        <w:rPr>
          <w:rFonts w:hAnsi="宋体" w:cs="Arial"/>
          <w:sz w:val="30"/>
          <w:szCs w:val="30"/>
        </w:rPr>
      </w:pPr>
    </w:p>
    <w:p>
      <w:pPr>
        <w:pStyle w:val="12"/>
        <w:snapToGrid w:val="0"/>
        <w:spacing w:line="360" w:lineRule="auto"/>
        <w:rPr>
          <w:rFonts w:hAnsi="宋体" w:cs="Arial"/>
          <w:sz w:val="30"/>
          <w:szCs w:val="30"/>
        </w:rPr>
      </w:pPr>
    </w:p>
    <w:p>
      <w:pPr>
        <w:pStyle w:val="12"/>
        <w:snapToGrid w:val="0"/>
        <w:spacing w:line="360" w:lineRule="auto"/>
        <w:rPr>
          <w:rFonts w:hint="eastAsia" w:hAnsi="宋体" w:cs="Arial"/>
          <w:sz w:val="30"/>
          <w:szCs w:val="30"/>
        </w:rPr>
      </w:pPr>
    </w:p>
    <w:p>
      <w:pPr>
        <w:pStyle w:val="12"/>
        <w:snapToGrid w:val="0"/>
        <w:spacing w:line="360" w:lineRule="auto"/>
        <w:jc w:val="center"/>
        <w:rPr>
          <w:rFonts w:hint="eastAsia" w:ascii="宋体" w:hAnsi="宋体" w:eastAsia="宋体" w:cs="Arial"/>
          <w:sz w:val="32"/>
          <w:szCs w:val="32"/>
          <w:lang w:val="en-US" w:eastAsia="zh-CN"/>
        </w:rPr>
      </w:pPr>
    </w:p>
    <w:p>
      <w:pPr>
        <w:pStyle w:val="12"/>
        <w:snapToGrid w:val="0"/>
        <w:spacing w:line="360" w:lineRule="auto"/>
        <w:jc w:val="center"/>
        <w:rPr>
          <w:rFonts w:hint="eastAsia" w:hAnsi="宋体" w:eastAsia="宋体" w:cs="Arial"/>
          <w:sz w:val="32"/>
          <w:szCs w:val="32"/>
          <w:lang w:eastAsia="zh-CN"/>
        </w:rPr>
      </w:pPr>
      <w:r>
        <w:rPr>
          <w:rFonts w:hint="eastAsia" w:hAnsi="宋体" w:cs="Arial"/>
          <w:sz w:val="32"/>
          <w:szCs w:val="32"/>
          <w:lang w:val="en-US" w:eastAsia="zh-CN"/>
        </w:rPr>
        <w:t>黄石市分</w:t>
      </w:r>
      <w:r>
        <w:rPr>
          <w:rFonts w:hint="eastAsia" w:ascii="宋体" w:hAnsi="宋体" w:eastAsia="宋体" w:cs="Arial"/>
          <w:sz w:val="32"/>
          <w:szCs w:val="32"/>
          <w:lang w:val="en-US" w:eastAsia="zh-CN"/>
        </w:rPr>
        <w:t>公司</w:t>
      </w:r>
    </w:p>
    <w:p>
      <w:pPr>
        <w:pStyle w:val="12"/>
        <w:snapToGrid w:val="0"/>
        <w:spacing w:line="360" w:lineRule="auto"/>
        <w:ind w:firstLine="3840" w:firstLineChars="1200"/>
        <w:jc w:val="both"/>
        <w:rPr>
          <w:rFonts w:hAnsi="宋体" w:cs="Arial"/>
          <w:sz w:val="36"/>
          <w:szCs w:val="36"/>
        </w:rPr>
      </w:pPr>
      <w:r>
        <w:rPr>
          <w:rFonts w:hint="eastAsia" w:hAnsi="宋体" w:cs="Arial"/>
          <w:sz w:val="32"/>
          <w:szCs w:val="32"/>
          <w:lang w:val="en-US" w:eastAsia="zh-CN"/>
        </w:rPr>
        <w:t>202</w:t>
      </w:r>
      <w:r>
        <w:rPr>
          <w:rFonts w:hint="eastAsia" w:ascii="宋体" w:hAnsi="宋体" w:eastAsia="宋体" w:cs="Arial"/>
          <w:sz w:val="32"/>
          <w:szCs w:val="32"/>
          <w:lang w:val="en-US" w:eastAsia="zh-CN"/>
        </w:rPr>
        <w:t>6</w:t>
      </w:r>
      <w:r>
        <w:rPr>
          <w:rFonts w:hAnsi="宋体" w:cs="Arial"/>
          <w:sz w:val="32"/>
          <w:szCs w:val="32"/>
        </w:rPr>
        <w:t>年</w:t>
      </w:r>
      <w:r>
        <w:rPr>
          <w:rFonts w:hint="eastAsia" w:hAnsi="宋体" w:cs="Arial"/>
          <w:sz w:val="32"/>
          <w:szCs w:val="32"/>
          <w:lang w:val="en-US" w:eastAsia="zh-CN"/>
        </w:rPr>
        <w:t>10</w:t>
      </w:r>
      <w:r>
        <w:rPr>
          <w:rFonts w:hAnsi="宋体" w:cs="Arial"/>
          <w:sz w:val="32"/>
          <w:szCs w:val="32"/>
        </w:rPr>
        <w:t>月</w:t>
      </w:r>
    </w:p>
    <w:p>
      <w:pPr>
        <w:pStyle w:val="12"/>
        <w:snapToGrid w:val="0"/>
        <w:spacing w:line="360" w:lineRule="auto"/>
        <w:jc w:val="center"/>
        <w:rPr>
          <w:rFonts w:hAnsi="宋体" w:cs="Arial"/>
          <w:sz w:val="36"/>
          <w:szCs w:val="36"/>
        </w:rPr>
        <w:sectPr>
          <w:headerReference r:id="rId4" w:type="first"/>
          <w:footerReference r:id="rId7" w:type="first"/>
          <w:headerReference r:id="rId3" w:type="default"/>
          <w:footerReference r:id="rId5" w:type="default"/>
          <w:footerReference r:id="rId6" w:type="even"/>
          <w:pgSz w:w="11907" w:h="16840"/>
          <w:pgMar w:top="1247" w:right="992" w:bottom="1247" w:left="1247" w:header="851" w:footer="992" w:gutter="0"/>
          <w:cols w:space="720" w:num="1"/>
          <w:docGrid w:linePitch="312" w:charSpace="40799"/>
        </w:sectPr>
      </w:pPr>
    </w:p>
    <w:p>
      <w:pPr>
        <w:pStyle w:val="60"/>
        <w:spacing w:line="360" w:lineRule="auto"/>
        <w:jc w:val="center"/>
        <w:rPr>
          <w:rFonts w:ascii="宋体" w:hAnsi="宋体"/>
          <w:b/>
          <w:color w:val="auto"/>
          <w:sz w:val="28"/>
          <w:szCs w:val="28"/>
        </w:rPr>
      </w:pPr>
      <w:r>
        <w:rPr>
          <w:rFonts w:hint="eastAsia" w:ascii="宋体" w:hAnsi="宋体"/>
          <w:b/>
          <w:color w:val="auto"/>
          <w:sz w:val="36"/>
          <w:szCs w:val="36"/>
        </w:rPr>
        <w:t>目</w:t>
      </w:r>
      <w:r>
        <w:rPr>
          <w:rFonts w:ascii="宋体" w:hAnsi="宋体"/>
          <w:b/>
          <w:color w:val="auto"/>
          <w:sz w:val="36"/>
          <w:szCs w:val="36"/>
        </w:rPr>
        <w:t xml:space="preserve"> </w:t>
      </w:r>
      <w:r>
        <w:rPr>
          <w:rFonts w:hint="eastAsia" w:ascii="宋体" w:hAnsi="宋体"/>
          <w:b/>
          <w:color w:val="auto"/>
          <w:sz w:val="36"/>
          <w:szCs w:val="36"/>
        </w:rPr>
        <w:t>录</w:t>
      </w:r>
    </w:p>
    <w:p>
      <w:pPr>
        <w:pStyle w:val="17"/>
        <w:tabs>
          <w:tab w:val="right" w:leader="dot" w:pos="9062"/>
        </w:tabs>
        <w:spacing w:line="360" w:lineRule="auto"/>
        <w:rPr>
          <w:rFonts w:ascii="宋体" w:hAnsi="宋体" w:cs="Times New Roman"/>
          <w:bCs w:val="0"/>
          <w:caps w:val="0"/>
          <w:kern w:val="2"/>
          <w:sz w:val="28"/>
          <w:szCs w:val="28"/>
        </w:rPr>
      </w:pPr>
      <w:r>
        <w:rPr>
          <w:rFonts w:ascii="宋体" w:hAnsi="宋体"/>
          <w:bCs w:val="0"/>
          <w:caps w:val="0"/>
          <w:sz w:val="28"/>
          <w:szCs w:val="28"/>
          <w:lang w:val="zh-CN"/>
        </w:rPr>
        <w:fldChar w:fldCharType="begin"/>
      </w:r>
      <w:r>
        <w:rPr>
          <w:rFonts w:ascii="宋体" w:hAnsi="宋体"/>
          <w:bCs w:val="0"/>
          <w:caps w:val="0"/>
          <w:sz w:val="28"/>
          <w:szCs w:val="28"/>
          <w:lang w:val="zh-CN"/>
        </w:rPr>
        <w:instrText xml:space="preserve"> TOC \o "1-1" \h \z \u </w:instrText>
      </w:r>
      <w:r>
        <w:rPr>
          <w:rFonts w:ascii="宋体" w:hAnsi="宋体"/>
          <w:bCs w:val="0"/>
          <w:caps w:val="0"/>
          <w:sz w:val="28"/>
          <w:szCs w:val="28"/>
          <w:lang w:val="zh-CN"/>
        </w:rPr>
        <w:fldChar w:fldCharType="separate"/>
      </w:r>
      <w:r>
        <w:rPr>
          <w:rStyle w:val="28"/>
          <w:rFonts w:ascii="宋体" w:hAnsi="宋体"/>
          <w:color w:val="auto"/>
          <w:sz w:val="28"/>
          <w:szCs w:val="28"/>
        </w:rPr>
        <w:fldChar w:fldCharType="begin"/>
      </w:r>
      <w:r>
        <w:rPr>
          <w:rStyle w:val="28"/>
          <w:rFonts w:ascii="宋体" w:hAnsi="宋体"/>
          <w:color w:val="auto"/>
          <w:sz w:val="28"/>
          <w:szCs w:val="28"/>
        </w:rPr>
        <w:instrText xml:space="preserve"> </w:instrText>
      </w:r>
      <w:r>
        <w:rPr>
          <w:rFonts w:ascii="宋体" w:hAnsi="宋体"/>
          <w:sz w:val="28"/>
          <w:szCs w:val="28"/>
        </w:rPr>
        <w:instrText xml:space="preserve">HYPERLINK \l "_Toc19039757"</w:instrText>
      </w:r>
      <w:r>
        <w:rPr>
          <w:rStyle w:val="28"/>
          <w:rFonts w:ascii="宋体" w:hAnsi="宋体"/>
          <w:color w:val="auto"/>
          <w:sz w:val="28"/>
          <w:szCs w:val="28"/>
        </w:rPr>
        <w:instrText xml:space="preserve"> </w:instrText>
      </w:r>
      <w:r>
        <w:rPr>
          <w:rStyle w:val="28"/>
          <w:rFonts w:ascii="宋体" w:hAnsi="宋体"/>
          <w:color w:val="auto"/>
          <w:sz w:val="28"/>
          <w:szCs w:val="28"/>
        </w:rPr>
        <w:fldChar w:fldCharType="separate"/>
      </w:r>
      <w:r>
        <w:rPr>
          <w:rStyle w:val="28"/>
          <w:rFonts w:hint="eastAsia" w:ascii="宋体" w:hAnsi="宋体"/>
          <w:color w:val="auto"/>
          <w:sz w:val="28"/>
          <w:szCs w:val="28"/>
        </w:rPr>
        <w:t>第一章</w:t>
      </w:r>
      <w:r>
        <w:rPr>
          <w:rStyle w:val="28"/>
          <w:rFonts w:ascii="宋体" w:hAnsi="宋体"/>
          <w:color w:val="auto"/>
          <w:sz w:val="28"/>
          <w:szCs w:val="28"/>
        </w:rPr>
        <w:t xml:space="preserve"> </w:t>
      </w:r>
      <w:r>
        <w:rPr>
          <w:rStyle w:val="28"/>
          <w:rFonts w:hint="eastAsia" w:ascii="宋体" w:hAnsi="宋体"/>
          <w:color w:val="auto"/>
          <w:sz w:val="28"/>
          <w:szCs w:val="28"/>
          <w:lang w:eastAsia="zh-CN"/>
        </w:rPr>
        <w:t>比价采购公告</w:t>
      </w:r>
      <w:r>
        <w:rPr>
          <w:rFonts w:ascii="宋体" w:hAnsi="宋体"/>
          <w:sz w:val="28"/>
          <w:szCs w:val="28"/>
        </w:rPr>
        <w:tab/>
      </w:r>
      <w:r>
        <w:rPr>
          <w:rFonts w:ascii="宋体" w:hAnsi="宋体"/>
          <w:sz w:val="28"/>
          <w:szCs w:val="28"/>
        </w:rPr>
        <w:fldChar w:fldCharType="begin"/>
      </w:r>
      <w:r>
        <w:rPr>
          <w:rFonts w:ascii="宋体" w:hAnsi="宋体"/>
          <w:sz w:val="28"/>
          <w:szCs w:val="28"/>
        </w:rPr>
        <w:instrText xml:space="preserve"> PAGEREF _Toc19039757 \h </w:instrText>
      </w:r>
      <w:r>
        <w:rPr>
          <w:rFonts w:ascii="宋体" w:hAnsi="宋体"/>
          <w:sz w:val="28"/>
          <w:szCs w:val="28"/>
        </w:rPr>
        <w:fldChar w:fldCharType="separate"/>
      </w:r>
      <w:r>
        <w:rPr>
          <w:rFonts w:ascii="宋体" w:hAnsi="宋体"/>
          <w:sz w:val="28"/>
          <w:szCs w:val="28"/>
        </w:rPr>
        <w:t>3</w:t>
      </w:r>
      <w:r>
        <w:rPr>
          <w:rFonts w:ascii="宋体" w:hAnsi="宋体"/>
          <w:sz w:val="28"/>
          <w:szCs w:val="28"/>
        </w:rPr>
        <w:fldChar w:fldCharType="end"/>
      </w:r>
      <w:r>
        <w:rPr>
          <w:rStyle w:val="28"/>
          <w:rFonts w:ascii="宋体" w:hAnsi="宋体"/>
          <w:color w:val="auto"/>
          <w:sz w:val="28"/>
          <w:szCs w:val="28"/>
        </w:rPr>
        <w:fldChar w:fldCharType="end"/>
      </w:r>
    </w:p>
    <w:p>
      <w:pPr>
        <w:pStyle w:val="17"/>
        <w:tabs>
          <w:tab w:val="right" w:leader="dot" w:pos="9062"/>
        </w:tabs>
        <w:spacing w:line="360" w:lineRule="auto"/>
        <w:rPr>
          <w:rFonts w:ascii="宋体" w:hAnsi="宋体" w:cs="Times New Roman"/>
          <w:bCs w:val="0"/>
          <w:caps w:val="0"/>
          <w:kern w:val="2"/>
          <w:sz w:val="28"/>
          <w:szCs w:val="28"/>
        </w:rPr>
      </w:pPr>
      <w:r>
        <w:rPr>
          <w:rStyle w:val="28"/>
          <w:rFonts w:ascii="宋体" w:hAnsi="宋体"/>
          <w:color w:val="auto"/>
          <w:sz w:val="28"/>
          <w:szCs w:val="28"/>
        </w:rPr>
        <w:fldChar w:fldCharType="begin"/>
      </w:r>
      <w:r>
        <w:rPr>
          <w:rStyle w:val="28"/>
          <w:rFonts w:ascii="宋体" w:hAnsi="宋体"/>
          <w:color w:val="auto"/>
          <w:sz w:val="28"/>
          <w:szCs w:val="28"/>
        </w:rPr>
        <w:instrText xml:space="preserve"> </w:instrText>
      </w:r>
      <w:r>
        <w:rPr>
          <w:rFonts w:ascii="宋体" w:hAnsi="宋体"/>
          <w:sz w:val="28"/>
          <w:szCs w:val="28"/>
        </w:rPr>
        <w:instrText xml:space="preserve">HYPERLINK \l "_Toc19039758"</w:instrText>
      </w:r>
      <w:r>
        <w:rPr>
          <w:rStyle w:val="28"/>
          <w:rFonts w:ascii="宋体" w:hAnsi="宋体"/>
          <w:color w:val="auto"/>
          <w:sz w:val="28"/>
          <w:szCs w:val="28"/>
        </w:rPr>
        <w:instrText xml:space="preserve"> </w:instrText>
      </w:r>
      <w:r>
        <w:rPr>
          <w:rStyle w:val="28"/>
          <w:rFonts w:ascii="宋体" w:hAnsi="宋体"/>
          <w:color w:val="auto"/>
          <w:sz w:val="28"/>
          <w:szCs w:val="28"/>
        </w:rPr>
        <w:fldChar w:fldCharType="separate"/>
      </w:r>
      <w:r>
        <w:rPr>
          <w:rStyle w:val="28"/>
          <w:rFonts w:hint="eastAsia" w:ascii="宋体" w:hAnsi="宋体"/>
          <w:color w:val="auto"/>
          <w:sz w:val="28"/>
          <w:szCs w:val="28"/>
        </w:rPr>
        <w:t>第二章</w:t>
      </w:r>
      <w:r>
        <w:rPr>
          <w:rStyle w:val="28"/>
          <w:rFonts w:ascii="宋体" w:hAnsi="宋体"/>
          <w:color w:val="auto"/>
          <w:sz w:val="28"/>
          <w:szCs w:val="28"/>
        </w:rPr>
        <w:t xml:space="preserve"> </w:t>
      </w:r>
      <w:r>
        <w:rPr>
          <w:rStyle w:val="28"/>
          <w:rFonts w:hint="eastAsia" w:ascii="宋体" w:hAnsi="宋体"/>
          <w:color w:val="auto"/>
          <w:sz w:val="28"/>
          <w:szCs w:val="28"/>
          <w:lang w:eastAsia="zh-CN"/>
        </w:rPr>
        <w:t>响应</w:t>
      </w:r>
      <w:r>
        <w:rPr>
          <w:rStyle w:val="28"/>
          <w:rFonts w:hint="eastAsia" w:ascii="宋体" w:hAnsi="宋体"/>
          <w:color w:val="auto"/>
          <w:sz w:val="28"/>
          <w:szCs w:val="28"/>
        </w:rPr>
        <w:t>方须知</w:t>
      </w:r>
      <w:r>
        <w:rPr>
          <w:rFonts w:ascii="宋体" w:hAnsi="宋体"/>
          <w:sz w:val="28"/>
          <w:szCs w:val="28"/>
        </w:rPr>
        <w:tab/>
      </w:r>
      <w:r>
        <w:rPr>
          <w:rFonts w:hint="eastAsia" w:hAnsi="宋体"/>
          <w:sz w:val="28"/>
          <w:szCs w:val="28"/>
          <w:lang w:val="en-US" w:eastAsia="zh-CN"/>
        </w:rPr>
        <w:t>5</w:t>
      </w:r>
      <w:r>
        <w:rPr>
          <w:rStyle w:val="28"/>
          <w:rFonts w:ascii="宋体" w:hAnsi="宋体"/>
          <w:color w:val="auto"/>
          <w:sz w:val="28"/>
          <w:szCs w:val="28"/>
        </w:rPr>
        <w:fldChar w:fldCharType="end"/>
      </w:r>
    </w:p>
    <w:p>
      <w:pPr>
        <w:pStyle w:val="17"/>
        <w:tabs>
          <w:tab w:val="right" w:leader="dot" w:pos="9062"/>
        </w:tabs>
        <w:spacing w:line="360" w:lineRule="auto"/>
        <w:rPr>
          <w:rFonts w:ascii="宋体" w:hAnsi="宋体" w:cs="Times New Roman"/>
          <w:bCs w:val="0"/>
          <w:caps w:val="0"/>
          <w:kern w:val="2"/>
          <w:sz w:val="28"/>
          <w:szCs w:val="28"/>
        </w:rPr>
      </w:pPr>
      <w:r>
        <w:rPr>
          <w:rStyle w:val="28"/>
          <w:rFonts w:ascii="宋体" w:hAnsi="宋体"/>
          <w:color w:val="auto"/>
          <w:sz w:val="28"/>
          <w:szCs w:val="28"/>
        </w:rPr>
        <w:fldChar w:fldCharType="begin"/>
      </w:r>
      <w:r>
        <w:rPr>
          <w:rStyle w:val="28"/>
          <w:rFonts w:ascii="宋体" w:hAnsi="宋体"/>
          <w:color w:val="auto"/>
          <w:sz w:val="28"/>
          <w:szCs w:val="28"/>
        </w:rPr>
        <w:instrText xml:space="preserve"> </w:instrText>
      </w:r>
      <w:r>
        <w:rPr>
          <w:rFonts w:ascii="宋体" w:hAnsi="宋体"/>
          <w:sz w:val="28"/>
          <w:szCs w:val="28"/>
        </w:rPr>
        <w:instrText xml:space="preserve">HYPERLINK \l "_Toc19039759"</w:instrText>
      </w:r>
      <w:r>
        <w:rPr>
          <w:rStyle w:val="28"/>
          <w:rFonts w:ascii="宋体" w:hAnsi="宋体"/>
          <w:color w:val="auto"/>
          <w:sz w:val="28"/>
          <w:szCs w:val="28"/>
        </w:rPr>
        <w:instrText xml:space="preserve"> </w:instrText>
      </w:r>
      <w:r>
        <w:rPr>
          <w:rStyle w:val="28"/>
          <w:rFonts w:ascii="宋体" w:hAnsi="宋体"/>
          <w:color w:val="auto"/>
          <w:sz w:val="28"/>
          <w:szCs w:val="28"/>
        </w:rPr>
        <w:fldChar w:fldCharType="separate"/>
      </w:r>
      <w:r>
        <w:rPr>
          <w:rStyle w:val="28"/>
          <w:rFonts w:hint="eastAsia" w:ascii="宋体" w:hAnsi="宋体"/>
          <w:color w:val="auto"/>
          <w:sz w:val="28"/>
          <w:szCs w:val="28"/>
        </w:rPr>
        <w:t>第三章</w:t>
      </w:r>
      <w:r>
        <w:rPr>
          <w:rStyle w:val="28"/>
          <w:rFonts w:ascii="宋体" w:hAnsi="宋体"/>
          <w:color w:val="auto"/>
          <w:sz w:val="28"/>
          <w:szCs w:val="28"/>
        </w:rPr>
        <w:t xml:space="preserve"> </w:t>
      </w:r>
      <w:r>
        <w:rPr>
          <w:rStyle w:val="28"/>
          <w:rFonts w:hint="eastAsia" w:ascii="宋体" w:hAnsi="宋体"/>
          <w:color w:val="auto"/>
          <w:sz w:val="28"/>
          <w:szCs w:val="28"/>
        </w:rPr>
        <w:t>项目需求</w:t>
      </w:r>
      <w:r>
        <w:rPr>
          <w:rFonts w:ascii="宋体" w:hAnsi="宋体"/>
          <w:sz w:val="28"/>
          <w:szCs w:val="28"/>
        </w:rPr>
        <w:tab/>
      </w:r>
      <w:r>
        <w:rPr>
          <w:rFonts w:ascii="宋体" w:hAnsi="宋体"/>
          <w:sz w:val="28"/>
          <w:szCs w:val="28"/>
        </w:rPr>
        <w:fldChar w:fldCharType="begin"/>
      </w:r>
      <w:r>
        <w:rPr>
          <w:rFonts w:ascii="宋体" w:hAnsi="宋体"/>
          <w:sz w:val="28"/>
          <w:szCs w:val="28"/>
        </w:rPr>
        <w:instrText xml:space="preserve"> PAGEREF _Toc19039759 \h </w:instrText>
      </w:r>
      <w:r>
        <w:rPr>
          <w:rFonts w:ascii="宋体" w:hAnsi="宋体"/>
          <w:sz w:val="28"/>
          <w:szCs w:val="28"/>
        </w:rPr>
        <w:fldChar w:fldCharType="separate"/>
      </w:r>
      <w:r>
        <w:rPr>
          <w:rFonts w:ascii="宋体" w:hAnsi="宋体"/>
          <w:sz w:val="28"/>
          <w:szCs w:val="28"/>
        </w:rPr>
        <w:t>1</w:t>
      </w:r>
      <w:r>
        <w:rPr>
          <w:rFonts w:hint="eastAsia" w:hAnsi="宋体"/>
          <w:sz w:val="28"/>
          <w:szCs w:val="28"/>
          <w:lang w:val="en-US" w:eastAsia="zh-CN"/>
        </w:rPr>
        <w:t>5</w:t>
      </w:r>
      <w:r>
        <w:rPr>
          <w:rFonts w:ascii="宋体" w:hAnsi="宋体"/>
          <w:sz w:val="28"/>
          <w:szCs w:val="28"/>
        </w:rPr>
        <w:fldChar w:fldCharType="end"/>
      </w:r>
      <w:r>
        <w:rPr>
          <w:rStyle w:val="28"/>
          <w:rFonts w:ascii="宋体" w:hAnsi="宋体"/>
          <w:color w:val="auto"/>
          <w:sz w:val="28"/>
          <w:szCs w:val="28"/>
        </w:rPr>
        <w:fldChar w:fldCharType="end"/>
      </w:r>
    </w:p>
    <w:p>
      <w:pPr>
        <w:pStyle w:val="17"/>
        <w:tabs>
          <w:tab w:val="right" w:leader="dot" w:pos="9062"/>
        </w:tabs>
        <w:spacing w:line="360" w:lineRule="auto"/>
        <w:rPr>
          <w:rFonts w:hint="eastAsia" w:ascii="宋体" w:hAnsi="宋体" w:eastAsia="宋体" w:cs="Times New Roman"/>
          <w:bCs w:val="0"/>
          <w:caps w:val="0"/>
          <w:kern w:val="2"/>
          <w:sz w:val="28"/>
          <w:szCs w:val="28"/>
          <w:lang w:val="en-US" w:eastAsia="zh-CN"/>
        </w:rPr>
      </w:pPr>
      <w:r>
        <w:rPr>
          <w:rStyle w:val="28"/>
          <w:rFonts w:ascii="宋体" w:hAnsi="宋体"/>
          <w:color w:val="auto"/>
          <w:sz w:val="28"/>
          <w:szCs w:val="28"/>
        </w:rPr>
        <w:fldChar w:fldCharType="begin"/>
      </w:r>
      <w:r>
        <w:rPr>
          <w:rStyle w:val="28"/>
          <w:rFonts w:ascii="宋体" w:hAnsi="宋体"/>
          <w:color w:val="auto"/>
          <w:sz w:val="28"/>
          <w:szCs w:val="28"/>
        </w:rPr>
        <w:instrText xml:space="preserve"> </w:instrText>
      </w:r>
      <w:r>
        <w:rPr>
          <w:rFonts w:ascii="宋体" w:hAnsi="宋体"/>
          <w:sz w:val="28"/>
          <w:szCs w:val="28"/>
        </w:rPr>
        <w:instrText xml:space="preserve">HYPERLINK \l "_Toc19039760"</w:instrText>
      </w:r>
      <w:r>
        <w:rPr>
          <w:rStyle w:val="28"/>
          <w:rFonts w:ascii="宋体" w:hAnsi="宋体"/>
          <w:color w:val="auto"/>
          <w:sz w:val="28"/>
          <w:szCs w:val="28"/>
        </w:rPr>
        <w:instrText xml:space="preserve"> </w:instrText>
      </w:r>
      <w:r>
        <w:rPr>
          <w:rStyle w:val="28"/>
          <w:rFonts w:ascii="宋体" w:hAnsi="宋体"/>
          <w:color w:val="auto"/>
          <w:sz w:val="28"/>
          <w:szCs w:val="28"/>
        </w:rPr>
        <w:fldChar w:fldCharType="separate"/>
      </w:r>
      <w:r>
        <w:rPr>
          <w:rStyle w:val="28"/>
          <w:rFonts w:hint="eastAsia" w:ascii="宋体" w:hAnsi="宋体"/>
          <w:color w:val="auto"/>
          <w:sz w:val="28"/>
          <w:szCs w:val="28"/>
        </w:rPr>
        <w:t>第四章</w:t>
      </w:r>
      <w:r>
        <w:rPr>
          <w:rStyle w:val="28"/>
          <w:rFonts w:ascii="宋体" w:hAnsi="宋体"/>
          <w:color w:val="auto"/>
          <w:sz w:val="28"/>
          <w:szCs w:val="28"/>
        </w:rPr>
        <w:t xml:space="preserve"> </w:t>
      </w:r>
      <w:r>
        <w:rPr>
          <w:rStyle w:val="28"/>
          <w:rFonts w:hint="eastAsia" w:ascii="宋体" w:hAnsi="宋体"/>
          <w:color w:val="auto"/>
          <w:sz w:val="28"/>
          <w:szCs w:val="28"/>
        </w:rPr>
        <w:t>合同主要条款</w:t>
      </w:r>
      <w:r>
        <w:rPr>
          <w:rFonts w:ascii="宋体" w:hAnsi="宋体"/>
          <w:sz w:val="28"/>
          <w:szCs w:val="28"/>
        </w:rPr>
        <w:tab/>
      </w:r>
      <w:r>
        <w:rPr>
          <w:rFonts w:hint="eastAsia" w:hAnsi="宋体"/>
          <w:sz w:val="28"/>
          <w:szCs w:val="28"/>
          <w:lang w:val="en-US" w:eastAsia="zh-CN"/>
        </w:rPr>
        <w:t>1</w:t>
      </w:r>
      <w:r>
        <w:rPr>
          <w:rStyle w:val="28"/>
          <w:rFonts w:ascii="宋体" w:hAnsi="宋体"/>
          <w:color w:val="auto"/>
          <w:sz w:val="28"/>
          <w:szCs w:val="28"/>
        </w:rPr>
        <w:fldChar w:fldCharType="end"/>
      </w:r>
      <w:r>
        <w:rPr>
          <w:rStyle w:val="28"/>
          <w:rFonts w:hint="eastAsia" w:hAnsi="宋体"/>
          <w:color w:val="auto"/>
          <w:sz w:val="28"/>
          <w:szCs w:val="28"/>
          <w:lang w:val="en-US" w:eastAsia="zh-CN"/>
        </w:rPr>
        <w:t>6</w:t>
      </w:r>
    </w:p>
    <w:p>
      <w:pPr>
        <w:pStyle w:val="17"/>
        <w:tabs>
          <w:tab w:val="right" w:leader="dot" w:pos="9062"/>
        </w:tabs>
        <w:spacing w:line="360" w:lineRule="auto"/>
        <w:rPr>
          <w:rFonts w:hint="eastAsia" w:ascii="宋体" w:hAnsi="宋体" w:eastAsia="宋体" w:cs="Times New Roman"/>
          <w:bCs w:val="0"/>
          <w:caps w:val="0"/>
          <w:kern w:val="2"/>
          <w:sz w:val="28"/>
          <w:szCs w:val="28"/>
          <w:lang w:val="en-US" w:eastAsia="zh-CN"/>
        </w:rPr>
      </w:pPr>
      <w:r>
        <w:rPr>
          <w:rStyle w:val="28"/>
          <w:rFonts w:ascii="宋体" w:hAnsi="宋体"/>
          <w:color w:val="auto"/>
          <w:sz w:val="28"/>
          <w:szCs w:val="28"/>
        </w:rPr>
        <w:fldChar w:fldCharType="begin"/>
      </w:r>
      <w:r>
        <w:rPr>
          <w:rStyle w:val="28"/>
          <w:rFonts w:ascii="宋体" w:hAnsi="宋体"/>
          <w:color w:val="auto"/>
          <w:sz w:val="28"/>
          <w:szCs w:val="28"/>
        </w:rPr>
        <w:instrText xml:space="preserve"> </w:instrText>
      </w:r>
      <w:r>
        <w:rPr>
          <w:rFonts w:ascii="宋体" w:hAnsi="宋体"/>
          <w:sz w:val="28"/>
          <w:szCs w:val="28"/>
        </w:rPr>
        <w:instrText xml:space="preserve">HYPERLINK \l "_Toc19039762"</w:instrText>
      </w:r>
      <w:r>
        <w:rPr>
          <w:rStyle w:val="28"/>
          <w:rFonts w:ascii="宋体" w:hAnsi="宋体"/>
          <w:color w:val="auto"/>
          <w:sz w:val="28"/>
          <w:szCs w:val="28"/>
        </w:rPr>
        <w:instrText xml:space="preserve"> </w:instrText>
      </w:r>
      <w:r>
        <w:rPr>
          <w:rStyle w:val="28"/>
          <w:rFonts w:ascii="宋体" w:hAnsi="宋体"/>
          <w:color w:val="auto"/>
          <w:sz w:val="28"/>
          <w:szCs w:val="28"/>
        </w:rPr>
        <w:fldChar w:fldCharType="separate"/>
      </w:r>
      <w:r>
        <w:rPr>
          <w:rStyle w:val="28"/>
          <w:rFonts w:hint="eastAsia" w:ascii="宋体" w:hAnsi="宋体"/>
          <w:color w:val="auto"/>
          <w:sz w:val="28"/>
          <w:szCs w:val="28"/>
        </w:rPr>
        <w:t>第</w:t>
      </w:r>
      <w:r>
        <w:rPr>
          <w:rStyle w:val="28"/>
          <w:rFonts w:hint="eastAsia" w:ascii="宋体" w:hAnsi="宋体"/>
          <w:color w:val="auto"/>
          <w:sz w:val="28"/>
          <w:szCs w:val="28"/>
          <w:lang w:val="en-US" w:eastAsia="zh-CN"/>
        </w:rPr>
        <w:t>五</w:t>
      </w:r>
      <w:r>
        <w:rPr>
          <w:rStyle w:val="28"/>
          <w:rFonts w:hint="eastAsia" w:ascii="宋体" w:hAnsi="宋体"/>
          <w:color w:val="auto"/>
          <w:sz w:val="28"/>
          <w:szCs w:val="28"/>
        </w:rPr>
        <w:t>章</w:t>
      </w:r>
      <w:r>
        <w:rPr>
          <w:rStyle w:val="28"/>
          <w:rFonts w:ascii="宋体" w:hAnsi="宋体"/>
          <w:color w:val="auto"/>
          <w:sz w:val="28"/>
          <w:szCs w:val="28"/>
        </w:rPr>
        <w:t xml:space="preserve"> </w:t>
      </w:r>
      <w:r>
        <w:rPr>
          <w:rStyle w:val="28"/>
          <w:rFonts w:hint="eastAsia" w:ascii="宋体" w:hAnsi="宋体"/>
          <w:color w:val="auto"/>
          <w:sz w:val="28"/>
          <w:szCs w:val="28"/>
        </w:rPr>
        <w:t>附件</w:t>
      </w:r>
      <w:r>
        <w:rPr>
          <w:rStyle w:val="28"/>
          <w:rFonts w:ascii="宋体" w:hAnsi="宋体"/>
          <w:color w:val="auto"/>
          <w:sz w:val="28"/>
          <w:szCs w:val="28"/>
        </w:rPr>
        <w:t>-</w:t>
      </w:r>
      <w:r>
        <w:rPr>
          <w:rStyle w:val="28"/>
          <w:rFonts w:hint="eastAsia" w:ascii="宋体" w:hAnsi="宋体"/>
          <w:color w:val="auto"/>
          <w:sz w:val="28"/>
          <w:szCs w:val="28"/>
          <w:lang w:eastAsia="zh-CN"/>
        </w:rPr>
        <w:t>响应</w:t>
      </w:r>
      <w:r>
        <w:rPr>
          <w:rStyle w:val="28"/>
          <w:rFonts w:hint="eastAsia" w:ascii="宋体" w:hAnsi="宋体"/>
          <w:color w:val="auto"/>
          <w:sz w:val="28"/>
          <w:szCs w:val="28"/>
        </w:rPr>
        <w:t>文件格式</w:t>
      </w:r>
      <w:r>
        <w:rPr>
          <w:rFonts w:ascii="宋体" w:hAnsi="宋体"/>
          <w:sz w:val="28"/>
          <w:szCs w:val="28"/>
        </w:rPr>
        <w:tab/>
      </w:r>
      <w:r>
        <w:rPr>
          <w:rFonts w:hint="eastAsia" w:hAnsi="宋体"/>
          <w:sz w:val="28"/>
          <w:szCs w:val="28"/>
          <w:lang w:val="en-US" w:eastAsia="zh-CN"/>
        </w:rPr>
        <w:t>2</w:t>
      </w:r>
      <w:r>
        <w:rPr>
          <w:rStyle w:val="28"/>
          <w:rFonts w:ascii="宋体" w:hAnsi="宋体"/>
          <w:color w:val="auto"/>
          <w:sz w:val="28"/>
          <w:szCs w:val="28"/>
        </w:rPr>
        <w:fldChar w:fldCharType="end"/>
      </w:r>
      <w:r>
        <w:rPr>
          <w:rStyle w:val="28"/>
          <w:rFonts w:hint="eastAsia" w:hAnsi="宋体"/>
          <w:color w:val="auto"/>
          <w:sz w:val="28"/>
          <w:szCs w:val="28"/>
          <w:lang w:val="en-US" w:eastAsia="zh-CN"/>
        </w:rPr>
        <w:t>9</w:t>
      </w:r>
    </w:p>
    <w:p>
      <w:pPr>
        <w:rPr>
          <w:rFonts w:ascii="宋体" w:hAnsi="宋体" w:cs="Arial"/>
          <w:b/>
          <w:bCs/>
          <w:caps/>
          <w:sz w:val="28"/>
          <w:szCs w:val="28"/>
          <w:lang w:val="zh-CN"/>
        </w:rPr>
      </w:pPr>
      <w:r>
        <w:rPr>
          <w:rFonts w:ascii="宋体" w:hAnsi="宋体" w:cs="Arial"/>
          <w:b/>
          <w:bCs/>
          <w:caps/>
          <w:sz w:val="28"/>
          <w:szCs w:val="28"/>
          <w:lang w:val="zh-CN"/>
        </w:rPr>
        <w:fldChar w:fldCharType="end"/>
      </w:r>
    </w:p>
    <w:p>
      <w:pPr>
        <w:rPr>
          <w:rFonts w:ascii="宋体" w:hAnsi="宋体" w:cs="Arial"/>
          <w:b/>
          <w:bCs/>
          <w:caps/>
          <w:sz w:val="28"/>
          <w:szCs w:val="28"/>
          <w:lang w:val="zh-CN"/>
        </w:rPr>
      </w:pPr>
    </w:p>
    <w:p>
      <w:pPr>
        <w:rPr>
          <w:rFonts w:ascii="宋体" w:hAnsi="宋体" w:cs="Arial"/>
          <w:b/>
          <w:bCs/>
          <w:caps/>
          <w:sz w:val="28"/>
          <w:szCs w:val="28"/>
          <w:lang w:val="zh-CN"/>
        </w:rPr>
      </w:pPr>
    </w:p>
    <w:p>
      <w:pPr>
        <w:rPr>
          <w:rFonts w:ascii="宋体" w:hAnsi="宋体" w:cs="Arial"/>
          <w:b/>
          <w:bCs/>
          <w:caps/>
          <w:sz w:val="28"/>
          <w:szCs w:val="28"/>
          <w:lang w:val="zh-CN"/>
        </w:rPr>
      </w:pPr>
    </w:p>
    <w:p>
      <w:pPr>
        <w:rPr>
          <w:rFonts w:ascii="宋体" w:hAnsi="宋体" w:cs="Arial"/>
          <w:b/>
          <w:bCs/>
          <w:caps/>
          <w:sz w:val="28"/>
          <w:szCs w:val="28"/>
          <w:lang w:val="zh-CN"/>
        </w:rPr>
      </w:pPr>
    </w:p>
    <w:p>
      <w:pPr>
        <w:rPr>
          <w:rFonts w:ascii="宋体" w:hAnsi="宋体" w:cs="Arial"/>
          <w:b/>
          <w:bCs/>
          <w:caps/>
          <w:sz w:val="28"/>
          <w:szCs w:val="28"/>
          <w:lang w:val="zh-CN"/>
        </w:rPr>
      </w:pPr>
    </w:p>
    <w:p>
      <w:pPr>
        <w:rPr>
          <w:rFonts w:ascii="宋体" w:hAnsi="宋体" w:cs="Arial"/>
          <w:b/>
          <w:bCs/>
          <w:caps/>
          <w:sz w:val="28"/>
          <w:szCs w:val="28"/>
          <w:lang w:val="zh-CN"/>
        </w:rPr>
      </w:pPr>
    </w:p>
    <w:p>
      <w:pPr>
        <w:rPr>
          <w:rFonts w:ascii="宋体" w:hAnsi="宋体" w:cs="Arial"/>
          <w:b/>
          <w:bCs/>
          <w:caps/>
          <w:sz w:val="28"/>
          <w:szCs w:val="28"/>
          <w:lang w:val="zh-CN"/>
        </w:rPr>
      </w:pPr>
    </w:p>
    <w:p>
      <w:pPr>
        <w:rPr>
          <w:rFonts w:ascii="宋体" w:hAnsi="宋体" w:cs="Arial"/>
          <w:b/>
          <w:bCs/>
          <w:caps/>
          <w:sz w:val="28"/>
          <w:szCs w:val="28"/>
          <w:lang w:val="zh-CN"/>
        </w:rPr>
      </w:pPr>
    </w:p>
    <w:p>
      <w:pPr>
        <w:rPr>
          <w:rFonts w:ascii="宋体" w:hAnsi="宋体" w:cs="Arial"/>
          <w:b/>
          <w:bCs/>
          <w:caps/>
          <w:sz w:val="28"/>
          <w:szCs w:val="28"/>
          <w:lang w:val="zh-CN"/>
        </w:rPr>
      </w:pPr>
    </w:p>
    <w:p>
      <w:pPr>
        <w:rPr>
          <w:rFonts w:ascii="宋体" w:hAnsi="宋体" w:cs="Arial"/>
          <w:b/>
          <w:bCs/>
          <w:caps/>
          <w:sz w:val="28"/>
          <w:szCs w:val="28"/>
          <w:lang w:val="zh-CN"/>
        </w:rPr>
      </w:pPr>
    </w:p>
    <w:p>
      <w:pPr>
        <w:rPr>
          <w:rFonts w:ascii="宋体" w:hAnsi="宋体" w:cs="Arial"/>
          <w:b/>
          <w:bCs/>
          <w:caps/>
          <w:sz w:val="28"/>
          <w:szCs w:val="28"/>
          <w:lang w:val="zh-CN"/>
        </w:rPr>
      </w:pPr>
    </w:p>
    <w:p>
      <w:pPr>
        <w:rPr>
          <w:rFonts w:ascii="宋体" w:hAnsi="宋体" w:cs="Arial"/>
          <w:b/>
          <w:bCs/>
          <w:caps/>
          <w:sz w:val="28"/>
          <w:szCs w:val="28"/>
          <w:lang w:val="zh-CN"/>
        </w:rPr>
      </w:pPr>
    </w:p>
    <w:p>
      <w:pPr>
        <w:rPr>
          <w:rFonts w:ascii="宋体" w:hAnsi="宋体" w:cs="Arial"/>
          <w:b/>
          <w:bCs/>
          <w:caps/>
          <w:sz w:val="28"/>
          <w:szCs w:val="28"/>
          <w:lang w:val="zh-CN"/>
        </w:rPr>
      </w:pPr>
    </w:p>
    <w:p>
      <w:pPr>
        <w:rPr>
          <w:rFonts w:ascii="宋体" w:hAnsi="宋体" w:cs="Arial"/>
          <w:b/>
          <w:bCs/>
          <w:caps/>
          <w:sz w:val="28"/>
          <w:szCs w:val="28"/>
          <w:lang w:val="zh-CN"/>
        </w:rPr>
      </w:pPr>
    </w:p>
    <w:p>
      <w:pPr>
        <w:pStyle w:val="61"/>
        <w:ind w:firstLine="883"/>
        <w:jc w:val="center"/>
        <w:outlineLvl w:val="0"/>
        <w:rPr>
          <w:b/>
          <w:sz w:val="44"/>
          <w:szCs w:val="44"/>
        </w:rPr>
      </w:pPr>
      <w:bookmarkStart w:id="0" w:name="_Toc421032040"/>
      <w:bookmarkStart w:id="1" w:name="_Toc421042642"/>
      <w:bookmarkStart w:id="2" w:name="_Toc18928242"/>
      <w:bookmarkStart w:id="3" w:name="_Toc19039757"/>
    </w:p>
    <w:p>
      <w:pPr>
        <w:pStyle w:val="61"/>
        <w:ind w:firstLine="883"/>
        <w:jc w:val="center"/>
        <w:outlineLvl w:val="0"/>
        <w:rPr>
          <w:b/>
          <w:sz w:val="44"/>
          <w:szCs w:val="44"/>
        </w:rPr>
      </w:pPr>
    </w:p>
    <w:p>
      <w:pPr>
        <w:pStyle w:val="61"/>
        <w:ind w:firstLine="883"/>
        <w:jc w:val="center"/>
        <w:outlineLvl w:val="0"/>
        <w:rPr>
          <w:b/>
          <w:sz w:val="44"/>
          <w:szCs w:val="44"/>
        </w:rPr>
      </w:pPr>
    </w:p>
    <w:p>
      <w:pPr>
        <w:pStyle w:val="61"/>
        <w:ind w:firstLine="883"/>
        <w:jc w:val="center"/>
        <w:outlineLvl w:val="0"/>
        <w:rPr>
          <w:b/>
          <w:sz w:val="44"/>
          <w:szCs w:val="44"/>
        </w:rPr>
      </w:pPr>
    </w:p>
    <w:p>
      <w:pPr>
        <w:pStyle w:val="61"/>
        <w:ind w:firstLine="883"/>
        <w:jc w:val="center"/>
        <w:outlineLvl w:val="0"/>
        <w:rPr>
          <w:b/>
          <w:sz w:val="44"/>
          <w:szCs w:val="44"/>
        </w:rPr>
      </w:pPr>
    </w:p>
    <w:p>
      <w:pPr>
        <w:pStyle w:val="61"/>
        <w:ind w:firstLine="883"/>
        <w:jc w:val="center"/>
        <w:outlineLvl w:val="0"/>
        <w:rPr>
          <w:b/>
          <w:sz w:val="44"/>
          <w:szCs w:val="44"/>
        </w:rPr>
      </w:pPr>
    </w:p>
    <w:p>
      <w:pPr>
        <w:pStyle w:val="61"/>
        <w:jc w:val="center"/>
        <w:outlineLvl w:val="0"/>
        <w:rPr>
          <w:b/>
          <w:sz w:val="44"/>
          <w:szCs w:val="44"/>
        </w:rPr>
      </w:pPr>
    </w:p>
    <w:p>
      <w:pPr>
        <w:pStyle w:val="61"/>
        <w:jc w:val="center"/>
        <w:outlineLvl w:val="0"/>
        <w:rPr>
          <w:rFonts w:hint="eastAsia" w:eastAsia="宋体"/>
          <w:b/>
          <w:sz w:val="44"/>
          <w:szCs w:val="44"/>
          <w:lang w:eastAsia="zh-CN"/>
        </w:rPr>
      </w:pPr>
      <w:r>
        <w:rPr>
          <w:b/>
          <w:sz w:val="44"/>
          <w:szCs w:val="44"/>
        </w:rPr>
        <w:t>第一</w:t>
      </w:r>
      <w:r>
        <w:rPr>
          <w:rFonts w:hint="eastAsia"/>
          <w:b/>
          <w:sz w:val="44"/>
          <w:szCs w:val="44"/>
        </w:rPr>
        <w:t>章</w:t>
      </w:r>
      <w:r>
        <w:rPr>
          <w:b/>
          <w:sz w:val="44"/>
          <w:szCs w:val="44"/>
        </w:rPr>
        <w:t xml:space="preserve"> </w:t>
      </w:r>
      <w:bookmarkEnd w:id="0"/>
      <w:bookmarkEnd w:id="1"/>
      <w:r>
        <w:rPr>
          <w:rFonts w:hint="eastAsia"/>
          <w:b/>
          <w:sz w:val="44"/>
          <w:szCs w:val="44"/>
          <w:lang w:eastAsia="zh-CN"/>
        </w:rPr>
        <w:t>比</w:t>
      </w:r>
      <w:r>
        <w:rPr>
          <w:rFonts w:hint="eastAsia"/>
          <w:b/>
          <w:sz w:val="44"/>
          <w:szCs w:val="44"/>
          <w:lang w:val="en-US" w:eastAsia="zh-CN"/>
        </w:rPr>
        <w:t>价</w:t>
      </w:r>
      <w:r>
        <w:rPr>
          <w:rFonts w:hint="eastAsia"/>
          <w:b/>
          <w:sz w:val="44"/>
          <w:szCs w:val="44"/>
          <w:lang w:eastAsia="zh-CN"/>
        </w:rPr>
        <w:t>采购</w:t>
      </w:r>
      <w:bookmarkEnd w:id="2"/>
      <w:bookmarkEnd w:id="3"/>
      <w:r>
        <w:rPr>
          <w:rFonts w:hint="eastAsia"/>
          <w:b/>
          <w:sz w:val="44"/>
          <w:szCs w:val="44"/>
          <w:lang w:val="en-US" w:eastAsia="zh-CN"/>
        </w:rPr>
        <w:t>公告</w:t>
      </w:r>
    </w:p>
    <w:p>
      <w:pPr>
        <w:pStyle w:val="62"/>
      </w:pPr>
    </w:p>
    <w:p>
      <w:pPr>
        <w:pStyle w:val="12"/>
        <w:numPr>
          <w:ilvl w:val="0"/>
          <w:numId w:val="1"/>
        </w:numPr>
        <w:adjustRightInd w:val="0"/>
        <w:snapToGrid w:val="0"/>
        <w:spacing w:line="360" w:lineRule="auto"/>
        <w:rPr>
          <w:rFonts w:hint="eastAsia" w:hAnsi="宋体" w:cs="Arial"/>
          <w:sz w:val="24"/>
          <w:lang w:val="en-US" w:eastAsia="zh-CN"/>
        </w:rPr>
      </w:pPr>
      <w:r>
        <w:rPr>
          <w:rFonts w:hint="eastAsia" w:hAnsi="宋体" w:cs="Arial"/>
          <w:sz w:val="24"/>
        </w:rPr>
        <w:t>项目名称：</w:t>
      </w:r>
      <w:r>
        <w:rPr>
          <w:rFonts w:hint="eastAsia" w:hAnsi="宋体" w:cs="Arial"/>
          <w:sz w:val="24"/>
          <w:lang w:val="en-US" w:eastAsia="zh-CN"/>
        </w:rPr>
        <w:t>人保财险湖北省黄石市阳新支公司2026年门诊慢特病宣传折页采购项目</w:t>
      </w:r>
    </w:p>
    <w:p>
      <w:pPr>
        <w:pStyle w:val="12"/>
        <w:numPr>
          <w:ilvl w:val="0"/>
          <w:numId w:val="0"/>
        </w:numPr>
        <w:adjustRightInd w:val="0"/>
        <w:snapToGrid w:val="0"/>
        <w:spacing w:line="360" w:lineRule="auto"/>
        <w:rPr>
          <w:rFonts w:ascii="宋体" w:hAnsi="宋体"/>
          <w:sz w:val="32"/>
          <w:szCs w:val="32"/>
        </w:rPr>
      </w:pPr>
      <w:r>
        <w:rPr>
          <w:rFonts w:hint="eastAsia" w:hAnsi="宋体" w:cs="Arial"/>
          <w:sz w:val="24"/>
          <w:lang w:val="en-US" w:eastAsia="zh-CN"/>
        </w:rPr>
        <w:t>2</w:t>
      </w:r>
      <w:r>
        <w:rPr>
          <w:rFonts w:hAnsi="宋体" w:cs="Arial"/>
          <w:sz w:val="24"/>
        </w:rPr>
        <w:t>.</w:t>
      </w:r>
      <w:r>
        <w:rPr>
          <w:rFonts w:hint="eastAsia" w:hAnsi="宋体" w:cs="Arial"/>
          <w:sz w:val="24"/>
        </w:rPr>
        <w:t>采购主要内容</w:t>
      </w:r>
      <w:r>
        <w:rPr>
          <w:rFonts w:hint="eastAsia" w:hAnsi="宋体" w:cs="Arial"/>
          <w:sz w:val="24"/>
          <w:lang w:eastAsia="zh-CN"/>
        </w:rPr>
        <w:t>：门诊慢特病</w:t>
      </w:r>
      <w:r>
        <w:rPr>
          <w:rFonts w:hint="eastAsia" w:hAnsi="宋体" w:cs="Arial"/>
          <w:sz w:val="24"/>
          <w:lang w:val="en-US" w:eastAsia="zh-CN"/>
        </w:rPr>
        <w:t>A4</w:t>
      </w:r>
      <w:r>
        <w:rPr>
          <w:rFonts w:hint="eastAsia" w:hAnsi="宋体" w:cs="Arial"/>
          <w:sz w:val="24"/>
          <w:lang w:eastAsia="zh-CN"/>
        </w:rPr>
        <w:t>宣传折页，材质：铜版纸，克重：250g。数量：预计110000份</w:t>
      </w:r>
      <w:r>
        <w:rPr>
          <w:rFonts w:hint="eastAsia" w:hAnsi="宋体" w:cs="Arial"/>
          <w:lang w:eastAsia="zh-CN"/>
        </w:rPr>
        <w:t>。</w:t>
      </w:r>
      <w:r>
        <w:rPr>
          <w:rFonts w:hint="eastAsia" w:hAnsi="宋体" w:cs="Arial"/>
          <w:sz w:val="24"/>
        </w:rPr>
        <w:t>（具体采购内容及要求详见本</w:t>
      </w:r>
      <w:r>
        <w:rPr>
          <w:rFonts w:hint="eastAsia" w:hAnsi="宋体" w:cs="Arial"/>
          <w:sz w:val="24"/>
          <w:lang w:eastAsia="zh-CN"/>
        </w:rPr>
        <w:t>比</w:t>
      </w:r>
      <w:r>
        <w:rPr>
          <w:rFonts w:hint="eastAsia" w:hAnsi="宋体" w:cs="Arial"/>
          <w:sz w:val="24"/>
          <w:lang w:val="en-US" w:eastAsia="zh-CN"/>
        </w:rPr>
        <w:t>价</w:t>
      </w:r>
      <w:r>
        <w:rPr>
          <w:rFonts w:hint="eastAsia" w:hAnsi="宋体" w:cs="Arial"/>
          <w:sz w:val="24"/>
          <w:lang w:eastAsia="zh-CN"/>
        </w:rPr>
        <w:t>采购</w:t>
      </w:r>
      <w:r>
        <w:rPr>
          <w:rFonts w:hint="eastAsia" w:hAnsi="宋体" w:cs="Arial"/>
          <w:sz w:val="24"/>
        </w:rPr>
        <w:t>采购文件第三章项目需求）：</w:t>
      </w:r>
    </w:p>
    <w:p>
      <w:pPr>
        <w:widowControl/>
        <w:shd w:val="clear" w:color="auto" w:fill="FFFFFF"/>
        <w:snapToGrid w:val="0"/>
        <w:spacing w:line="360" w:lineRule="auto"/>
        <w:jc w:val="both"/>
        <w:textAlignment w:val="auto"/>
        <w:rPr>
          <w:rFonts w:hint="eastAsia" w:ascii="宋体" w:hAnsi="宋体" w:eastAsia="宋体" w:cs="Arial"/>
          <w:kern w:val="2"/>
          <w:sz w:val="24"/>
          <w:szCs w:val="20"/>
          <w:lang w:val="en-US" w:eastAsia="zh-CN" w:bidi="ar-SA"/>
        </w:rPr>
      </w:pPr>
      <w:r>
        <w:rPr>
          <w:rFonts w:hint="eastAsia" w:ascii="宋体" w:hAnsi="宋体" w:eastAsia="宋体" w:cs="Arial"/>
          <w:kern w:val="2"/>
          <w:sz w:val="24"/>
          <w:szCs w:val="20"/>
          <w:lang w:val="en-US" w:eastAsia="zh-CN" w:bidi="ar-SA"/>
        </w:rPr>
        <w:t>3.响应方的资格要求：</w:t>
      </w:r>
    </w:p>
    <w:p>
      <w:pPr>
        <w:pStyle w:val="40"/>
        <w:spacing w:line="360" w:lineRule="auto"/>
        <w:ind w:firstLine="0" w:firstLineChars="0"/>
        <w:contextualSpacing/>
        <w:rPr>
          <w:rFonts w:hint="eastAsia" w:ascii="宋体" w:hAnsi="宋体" w:eastAsia="宋体" w:cs="Arial"/>
          <w:kern w:val="2"/>
          <w:sz w:val="24"/>
          <w:szCs w:val="20"/>
          <w:lang w:val="en-US" w:eastAsia="zh-CN" w:bidi="ar-SA"/>
        </w:rPr>
      </w:pPr>
      <w:r>
        <w:rPr>
          <w:rFonts w:hint="eastAsia" w:ascii="宋体" w:hAnsi="宋体" w:cs="Arial"/>
          <w:sz w:val="24"/>
          <w:lang w:val="en-US" w:eastAsia="zh-CN"/>
        </w:rPr>
        <w:t>3</w:t>
      </w:r>
      <w:r>
        <w:rPr>
          <w:rFonts w:ascii="宋体" w:hAnsi="宋体" w:cs="Arial"/>
          <w:sz w:val="24"/>
          <w:lang w:eastAsia="zh-CN"/>
        </w:rPr>
        <w:t>.1</w:t>
      </w:r>
      <w:r>
        <w:rPr>
          <w:rFonts w:hint="eastAsia" w:ascii="宋体" w:hAnsi="宋体" w:eastAsia="宋体" w:cs="Arial"/>
          <w:kern w:val="2"/>
          <w:sz w:val="24"/>
          <w:szCs w:val="20"/>
          <w:lang w:val="en-US" w:eastAsia="zh-CN" w:bidi="ar-SA"/>
        </w:rPr>
        <w:t>在中华人民共和国境内依法登记的法人或其他组织，具有独立承担民事责任的能力；</w:t>
      </w:r>
    </w:p>
    <w:p>
      <w:pPr>
        <w:pStyle w:val="40"/>
        <w:spacing w:line="360" w:lineRule="auto"/>
        <w:ind w:firstLine="0" w:firstLineChars="0"/>
        <w:contextualSpacing/>
        <w:rPr>
          <w:rFonts w:hint="eastAsia" w:ascii="宋体" w:hAnsi="宋体" w:eastAsia="宋体" w:cs="Arial"/>
          <w:kern w:val="2"/>
          <w:sz w:val="24"/>
          <w:szCs w:val="20"/>
          <w:lang w:val="en-US" w:eastAsia="zh-CN" w:bidi="ar-SA"/>
        </w:rPr>
      </w:pPr>
      <w:r>
        <w:rPr>
          <w:rFonts w:hint="eastAsia" w:ascii="宋体" w:hAnsi="宋体" w:eastAsia="宋体" w:cs="Arial"/>
          <w:kern w:val="2"/>
          <w:sz w:val="24"/>
          <w:szCs w:val="20"/>
          <w:lang w:val="en-US" w:eastAsia="zh-CN" w:bidi="ar-SA"/>
        </w:rPr>
        <w:t>3.2具有良好的商业信誉和健全的财务会计制度；</w:t>
      </w:r>
    </w:p>
    <w:p>
      <w:pPr>
        <w:pStyle w:val="40"/>
        <w:spacing w:line="360" w:lineRule="auto"/>
        <w:ind w:firstLine="0" w:firstLineChars="0"/>
        <w:contextualSpacing/>
        <w:rPr>
          <w:rFonts w:hint="eastAsia" w:ascii="宋体" w:hAnsi="宋体" w:eastAsia="宋体" w:cs="Arial"/>
          <w:kern w:val="2"/>
          <w:sz w:val="24"/>
          <w:szCs w:val="20"/>
          <w:lang w:val="en-US" w:eastAsia="zh-CN" w:bidi="ar-SA"/>
        </w:rPr>
      </w:pPr>
      <w:r>
        <w:rPr>
          <w:rFonts w:hint="eastAsia" w:ascii="宋体" w:hAnsi="宋体" w:eastAsia="宋体" w:cs="Arial"/>
          <w:kern w:val="2"/>
          <w:sz w:val="24"/>
          <w:szCs w:val="20"/>
          <w:lang w:val="en-US" w:eastAsia="zh-CN" w:bidi="ar-SA"/>
        </w:rPr>
        <w:t xml:space="preserve">3.3投标人应具有履行合同所必需的设备和专业技术能力； </w:t>
      </w:r>
    </w:p>
    <w:p>
      <w:pPr>
        <w:pStyle w:val="40"/>
        <w:spacing w:line="360" w:lineRule="auto"/>
        <w:ind w:firstLine="0" w:firstLineChars="0"/>
        <w:contextualSpacing/>
        <w:rPr>
          <w:rFonts w:hint="eastAsia" w:ascii="宋体" w:hAnsi="宋体" w:eastAsia="宋体" w:cs="Arial"/>
          <w:kern w:val="2"/>
          <w:sz w:val="24"/>
          <w:szCs w:val="20"/>
          <w:lang w:val="en-US" w:eastAsia="zh-CN" w:bidi="ar-SA"/>
        </w:rPr>
      </w:pPr>
      <w:r>
        <w:rPr>
          <w:rFonts w:hint="eastAsia" w:ascii="宋体" w:hAnsi="宋体" w:eastAsia="宋体" w:cs="Arial"/>
          <w:kern w:val="2"/>
          <w:sz w:val="24"/>
          <w:szCs w:val="20"/>
          <w:lang w:val="en-US" w:eastAsia="zh-CN" w:bidi="ar-SA"/>
        </w:rPr>
        <w:t>3.4具有依法缴纳税收和社会保障资金的良好记录；</w:t>
      </w:r>
    </w:p>
    <w:p>
      <w:pPr>
        <w:pStyle w:val="40"/>
        <w:spacing w:line="360" w:lineRule="auto"/>
        <w:ind w:firstLine="0" w:firstLineChars="0"/>
        <w:contextualSpacing/>
        <w:rPr>
          <w:rFonts w:hint="eastAsia" w:ascii="宋体" w:hAnsi="宋体" w:eastAsia="宋体" w:cs="Arial"/>
          <w:kern w:val="2"/>
          <w:sz w:val="24"/>
          <w:szCs w:val="20"/>
          <w:lang w:val="en-US" w:eastAsia="zh-CN" w:bidi="ar-SA"/>
        </w:rPr>
      </w:pPr>
      <w:r>
        <w:rPr>
          <w:rFonts w:hint="eastAsia" w:ascii="宋体" w:hAnsi="宋体" w:eastAsia="宋体" w:cs="Arial"/>
          <w:kern w:val="2"/>
          <w:sz w:val="24"/>
          <w:szCs w:val="20"/>
          <w:lang w:val="en-US" w:eastAsia="zh-CN" w:bidi="ar-SA"/>
        </w:rPr>
        <w:t>3.5供应商应经营状况良好，且近三年内无违法违规记录；</w:t>
      </w:r>
    </w:p>
    <w:p>
      <w:pPr>
        <w:pStyle w:val="40"/>
        <w:spacing w:line="360" w:lineRule="auto"/>
        <w:ind w:firstLine="0" w:firstLineChars="0"/>
        <w:contextualSpacing/>
        <w:rPr>
          <w:rFonts w:hint="eastAsia" w:ascii="宋体" w:hAnsi="宋体" w:eastAsia="宋体" w:cs="Arial"/>
          <w:kern w:val="2"/>
          <w:sz w:val="24"/>
          <w:szCs w:val="20"/>
          <w:lang w:val="en-US" w:eastAsia="zh-CN" w:bidi="ar-SA"/>
        </w:rPr>
      </w:pPr>
      <w:r>
        <w:rPr>
          <w:rFonts w:hint="eastAsia" w:ascii="宋体" w:hAnsi="宋体" w:eastAsia="宋体" w:cs="Arial"/>
          <w:kern w:val="2"/>
          <w:sz w:val="24"/>
          <w:szCs w:val="20"/>
          <w:lang w:val="en-US" w:eastAsia="zh-CN" w:bidi="ar-SA"/>
        </w:rPr>
        <w:t>3.6根据《中国人民保险集团供应商管理办法》规定，严禁列入中国人民保险集团黑名单且在禁入期内的供应商参与采购活动；</w:t>
      </w:r>
    </w:p>
    <w:p>
      <w:pPr>
        <w:pStyle w:val="40"/>
        <w:spacing w:line="360" w:lineRule="auto"/>
        <w:ind w:firstLine="0" w:firstLineChars="0"/>
        <w:contextualSpacing/>
        <w:rPr>
          <w:rFonts w:hint="eastAsia" w:ascii="宋体" w:hAnsi="宋体" w:eastAsia="宋体" w:cs="Arial"/>
          <w:kern w:val="2"/>
          <w:sz w:val="24"/>
          <w:szCs w:val="20"/>
          <w:lang w:val="en-US" w:eastAsia="zh-CN" w:bidi="ar-SA"/>
        </w:rPr>
      </w:pPr>
      <w:r>
        <w:rPr>
          <w:rFonts w:hint="eastAsia" w:ascii="宋体" w:hAnsi="宋体" w:eastAsia="宋体" w:cs="Arial"/>
          <w:kern w:val="2"/>
          <w:sz w:val="24"/>
          <w:szCs w:val="20"/>
          <w:lang w:val="en-US" w:eastAsia="zh-CN" w:bidi="ar-SA"/>
        </w:rPr>
        <w:t>3.7该项目不得转包、分包；</w:t>
      </w:r>
    </w:p>
    <w:p>
      <w:pPr>
        <w:pStyle w:val="40"/>
        <w:spacing w:line="360" w:lineRule="auto"/>
        <w:ind w:firstLine="0" w:firstLineChars="0"/>
        <w:contextualSpacing/>
        <w:rPr>
          <w:rFonts w:hint="eastAsia" w:ascii="宋体" w:hAnsi="宋体" w:eastAsia="宋体" w:cs="Arial"/>
          <w:kern w:val="2"/>
          <w:sz w:val="24"/>
          <w:szCs w:val="20"/>
          <w:lang w:val="en-US" w:eastAsia="zh-CN" w:bidi="ar-SA"/>
        </w:rPr>
      </w:pPr>
      <w:r>
        <w:rPr>
          <w:rFonts w:hint="eastAsia" w:ascii="宋体" w:hAnsi="宋体" w:eastAsia="宋体" w:cs="Arial"/>
          <w:kern w:val="2"/>
          <w:sz w:val="24"/>
          <w:szCs w:val="20"/>
          <w:lang w:val="en-US" w:eastAsia="zh-CN" w:bidi="ar-SA"/>
        </w:rPr>
        <w:t>3.8本项目不接受联合体投标；</w:t>
      </w:r>
    </w:p>
    <w:p>
      <w:pPr>
        <w:pStyle w:val="40"/>
        <w:spacing w:line="360" w:lineRule="auto"/>
        <w:ind w:firstLine="0" w:firstLineChars="0"/>
        <w:contextualSpacing/>
        <w:rPr>
          <w:rFonts w:hint="eastAsia" w:ascii="宋体" w:hAnsi="宋体" w:eastAsia="宋体" w:cs="Arial"/>
          <w:kern w:val="2"/>
          <w:sz w:val="24"/>
          <w:szCs w:val="20"/>
          <w:lang w:val="en-US" w:eastAsia="zh-CN" w:bidi="ar-SA"/>
        </w:rPr>
      </w:pPr>
      <w:bookmarkStart w:id="4" w:name="OLE_LINK2"/>
      <w:r>
        <w:rPr>
          <w:rFonts w:hint="eastAsia" w:ascii="宋体" w:hAnsi="宋体" w:eastAsia="宋体" w:cs="Arial"/>
          <w:kern w:val="2"/>
          <w:sz w:val="24"/>
          <w:szCs w:val="20"/>
          <w:lang w:val="en-US" w:eastAsia="zh-CN" w:bidi="ar-SA"/>
        </w:rPr>
        <w:t>3.9单位负责人为同一人或存在控股、管理关系的不同单位，不得参加同一标包响应或未划分标包的同一采购项目响应，应填写《响应方声明函》；</w:t>
      </w:r>
    </w:p>
    <w:p>
      <w:pPr>
        <w:pStyle w:val="40"/>
        <w:spacing w:line="360" w:lineRule="auto"/>
        <w:ind w:firstLine="0" w:firstLineChars="0"/>
        <w:contextualSpacing/>
        <w:rPr>
          <w:rFonts w:hint="default" w:ascii="宋体" w:hAnsi="宋体" w:eastAsia="宋体" w:cs="Arial"/>
          <w:kern w:val="2"/>
          <w:sz w:val="24"/>
          <w:szCs w:val="20"/>
          <w:lang w:val="en-US" w:eastAsia="zh-CN" w:bidi="ar-SA"/>
        </w:rPr>
      </w:pPr>
      <w:r>
        <w:rPr>
          <w:rFonts w:hint="eastAsia" w:ascii="宋体" w:hAnsi="宋体" w:eastAsia="宋体" w:cs="Arial"/>
          <w:kern w:val="2"/>
          <w:sz w:val="24"/>
          <w:szCs w:val="20"/>
          <w:lang w:val="en-US" w:eastAsia="zh-CN" w:bidi="ar-SA"/>
        </w:rPr>
        <w:t>3.10能满足我公司供货时间要求。</w:t>
      </w:r>
    </w:p>
    <w:bookmarkEnd w:id="4"/>
    <w:p>
      <w:pPr>
        <w:pStyle w:val="40"/>
        <w:spacing w:line="360" w:lineRule="auto"/>
        <w:ind w:firstLine="0" w:firstLineChars="0"/>
        <w:contextualSpacing/>
        <w:rPr>
          <w:rFonts w:hint="eastAsia" w:ascii="宋体" w:hAnsi="宋体" w:eastAsia="宋体" w:cs="Arial"/>
          <w:kern w:val="2"/>
          <w:sz w:val="24"/>
          <w:szCs w:val="20"/>
          <w:lang w:val="en-US" w:eastAsia="zh-CN" w:bidi="ar-SA"/>
        </w:rPr>
      </w:pPr>
      <w:r>
        <w:rPr>
          <w:rFonts w:hint="eastAsia" w:ascii="宋体" w:hAnsi="宋体" w:eastAsia="宋体" w:cs="Arial"/>
          <w:kern w:val="2"/>
          <w:sz w:val="24"/>
          <w:szCs w:val="20"/>
          <w:lang w:val="en-US" w:eastAsia="zh-CN" w:bidi="ar-SA"/>
        </w:rPr>
        <w:t>4.项目报名及获取采购文件</w:t>
      </w:r>
    </w:p>
    <w:p>
      <w:pPr>
        <w:pStyle w:val="40"/>
        <w:spacing w:line="360" w:lineRule="auto"/>
        <w:ind w:firstLine="0" w:firstLineChars="0"/>
        <w:contextualSpacing/>
        <w:rPr>
          <w:rFonts w:hint="eastAsia" w:ascii="宋体" w:hAnsi="宋体" w:eastAsia="宋体" w:cs="Arial"/>
          <w:kern w:val="2"/>
          <w:sz w:val="24"/>
          <w:szCs w:val="20"/>
          <w:lang w:val="en-US" w:eastAsia="zh-CN" w:bidi="ar-SA"/>
        </w:rPr>
      </w:pPr>
      <w:r>
        <w:rPr>
          <w:rFonts w:hint="eastAsia" w:ascii="宋体" w:hAnsi="宋体" w:eastAsia="宋体" w:cs="Arial"/>
          <w:kern w:val="2"/>
          <w:sz w:val="24"/>
          <w:szCs w:val="20"/>
          <w:lang w:val="en-US" w:eastAsia="zh-CN" w:bidi="ar-SA"/>
        </w:rPr>
        <w:t>4.1报名时间：2026年11月03日至</w:t>
      </w:r>
      <w:bookmarkStart w:id="384" w:name="_GoBack"/>
      <w:bookmarkEnd w:id="384"/>
      <w:r>
        <w:rPr>
          <w:rFonts w:hint="eastAsia" w:ascii="宋体" w:hAnsi="宋体" w:eastAsia="宋体" w:cs="Arial"/>
          <w:kern w:val="2"/>
          <w:sz w:val="24"/>
          <w:szCs w:val="20"/>
          <w:lang w:val="en-US" w:eastAsia="zh-CN" w:bidi="ar-SA"/>
        </w:rPr>
        <w:t>2026年11月05日，每天上午08:00至12:00，下午14:00至17:00。（北京时间，法定节假日除外）</w:t>
      </w:r>
    </w:p>
    <w:p>
      <w:pPr>
        <w:pStyle w:val="40"/>
        <w:spacing w:line="360" w:lineRule="auto"/>
        <w:ind w:left="240" w:hanging="240" w:hangingChars="100"/>
        <w:contextualSpacing/>
        <w:rPr>
          <w:rFonts w:hint="eastAsia" w:ascii="宋体" w:hAnsi="宋体" w:eastAsia="宋体" w:cs="Arial"/>
          <w:kern w:val="2"/>
          <w:sz w:val="24"/>
          <w:szCs w:val="20"/>
          <w:lang w:val="en-US" w:eastAsia="zh-CN" w:bidi="ar-SA"/>
        </w:rPr>
      </w:pPr>
      <w:r>
        <w:rPr>
          <w:rFonts w:hint="eastAsia" w:ascii="宋体" w:hAnsi="宋体" w:eastAsia="宋体" w:cs="Arial"/>
          <w:kern w:val="2"/>
          <w:sz w:val="24"/>
          <w:szCs w:val="20"/>
          <w:lang w:val="en-US" w:eastAsia="zh-CN" w:bidi="ar-SA"/>
        </w:rPr>
        <w:t>4.2采购文件获取方式：有意向参与本项目响应的供应商请在上述规定时间内登录人保e采外网门户/金采网获取采购文件。</w:t>
      </w:r>
    </w:p>
    <w:p>
      <w:pPr>
        <w:pStyle w:val="40"/>
        <w:spacing w:line="360" w:lineRule="auto"/>
        <w:ind w:firstLine="0" w:firstLineChars="0"/>
        <w:rPr>
          <w:rFonts w:hint="eastAsia" w:ascii="宋体" w:hAnsi="宋体" w:eastAsia="宋体" w:cs="Arial"/>
          <w:kern w:val="2"/>
          <w:sz w:val="24"/>
          <w:szCs w:val="20"/>
          <w:lang w:val="en-US" w:eastAsia="zh-CN" w:bidi="ar-SA"/>
        </w:rPr>
      </w:pPr>
      <w:r>
        <w:rPr>
          <w:rFonts w:hint="eastAsia" w:ascii="宋体" w:hAnsi="宋体" w:eastAsia="宋体" w:cs="Arial"/>
          <w:kern w:val="2"/>
          <w:sz w:val="24"/>
          <w:szCs w:val="20"/>
          <w:lang w:val="en-US" w:eastAsia="zh-CN" w:bidi="ar-SA"/>
        </w:rPr>
        <w:t>4.3若供应商未按上述要求报名并获取采购文件，其响应将不被接受。</w:t>
      </w:r>
    </w:p>
    <w:p>
      <w:pPr>
        <w:pStyle w:val="40"/>
        <w:spacing w:line="360" w:lineRule="auto"/>
        <w:ind w:firstLine="0" w:firstLineChars="0"/>
        <w:rPr>
          <w:rFonts w:hint="default" w:ascii="宋体" w:hAnsi="宋体" w:eastAsia="宋体" w:cs="Arial"/>
          <w:kern w:val="2"/>
          <w:sz w:val="24"/>
          <w:szCs w:val="20"/>
          <w:lang w:val="en-US" w:eastAsia="zh-CN" w:bidi="ar-SA"/>
        </w:rPr>
      </w:pPr>
      <w:r>
        <w:rPr>
          <w:rFonts w:hint="eastAsia" w:ascii="宋体" w:hAnsi="宋体" w:eastAsia="宋体" w:cs="Arial"/>
          <w:kern w:val="2"/>
          <w:sz w:val="24"/>
          <w:szCs w:val="20"/>
          <w:lang w:val="en-US" w:eastAsia="zh-CN" w:bidi="ar-SA"/>
        </w:rPr>
        <w:t>5.响应文件递交截止时间：2026年11月09日（星期一）下午:17:00。</w:t>
      </w:r>
    </w:p>
    <w:p>
      <w:pPr>
        <w:pStyle w:val="40"/>
        <w:spacing w:line="360" w:lineRule="auto"/>
        <w:ind w:firstLine="0" w:firstLineChars="0"/>
        <w:rPr>
          <w:rFonts w:hint="eastAsia" w:ascii="宋体" w:hAnsi="宋体" w:eastAsia="宋体" w:cs="Arial"/>
          <w:kern w:val="2"/>
          <w:sz w:val="24"/>
          <w:szCs w:val="20"/>
          <w:lang w:val="en-US" w:eastAsia="zh-CN" w:bidi="ar-SA"/>
        </w:rPr>
      </w:pPr>
      <w:r>
        <w:rPr>
          <w:rFonts w:hint="eastAsia" w:ascii="宋体" w:hAnsi="宋体" w:eastAsia="宋体" w:cs="Arial"/>
          <w:kern w:val="2"/>
          <w:sz w:val="24"/>
          <w:szCs w:val="20"/>
          <w:lang w:val="en-US" w:eastAsia="zh-CN" w:bidi="ar-SA"/>
        </w:rPr>
        <w:t>6.响应文件递交地点：湖北省黄石市湖滨大道117号9楼907室。</w:t>
      </w:r>
    </w:p>
    <w:p>
      <w:pPr>
        <w:pStyle w:val="40"/>
        <w:spacing w:line="360" w:lineRule="auto"/>
        <w:ind w:firstLine="0" w:firstLineChars="0"/>
        <w:rPr>
          <w:rFonts w:hint="eastAsia" w:ascii="宋体" w:hAnsi="宋体" w:eastAsia="宋体" w:cs="Arial"/>
          <w:kern w:val="2"/>
          <w:sz w:val="24"/>
          <w:szCs w:val="20"/>
          <w:lang w:val="en-US" w:eastAsia="zh-CN" w:bidi="ar-SA"/>
        </w:rPr>
      </w:pPr>
      <w:r>
        <w:rPr>
          <w:rFonts w:hint="eastAsia" w:ascii="宋体" w:hAnsi="宋体" w:eastAsia="宋体" w:cs="Arial"/>
          <w:kern w:val="2"/>
          <w:sz w:val="24"/>
          <w:szCs w:val="20"/>
          <w:lang w:val="en-US" w:eastAsia="zh-CN" w:bidi="ar-SA"/>
        </w:rPr>
        <w:t>7.以上若有变更，采购人会通过邮件的形式通知响应方。</w:t>
      </w:r>
    </w:p>
    <w:p>
      <w:pPr>
        <w:pStyle w:val="40"/>
        <w:spacing w:line="360" w:lineRule="auto"/>
        <w:ind w:firstLine="0" w:firstLineChars="0"/>
        <w:rPr>
          <w:rFonts w:hint="default" w:ascii="宋体" w:hAnsi="宋体" w:eastAsia="宋体" w:cs="Arial"/>
          <w:kern w:val="2"/>
          <w:sz w:val="24"/>
          <w:szCs w:val="20"/>
          <w:lang w:val="en-US" w:eastAsia="zh-CN" w:bidi="ar-SA"/>
        </w:rPr>
      </w:pPr>
      <w:r>
        <w:rPr>
          <w:rFonts w:hint="eastAsia" w:ascii="宋体" w:hAnsi="宋体" w:eastAsia="宋体" w:cs="Arial"/>
          <w:kern w:val="2"/>
          <w:sz w:val="24"/>
          <w:szCs w:val="20"/>
          <w:lang w:val="en-US" w:eastAsia="zh-CN" w:bidi="ar-SA"/>
        </w:rPr>
        <w:t>8.采购人联系方式</w:t>
      </w:r>
    </w:p>
    <w:p>
      <w:pPr>
        <w:pStyle w:val="40"/>
        <w:spacing w:line="360" w:lineRule="auto"/>
        <w:ind w:firstLine="0" w:firstLineChars="0"/>
        <w:rPr>
          <w:rFonts w:hint="default" w:ascii="宋体" w:hAnsi="宋体" w:eastAsia="宋体" w:cs="Arial"/>
          <w:kern w:val="2"/>
          <w:sz w:val="24"/>
          <w:szCs w:val="20"/>
          <w:lang w:val="en-US" w:eastAsia="zh-CN" w:bidi="ar-SA"/>
        </w:rPr>
      </w:pPr>
      <w:r>
        <w:rPr>
          <w:rFonts w:hint="eastAsia" w:ascii="宋体" w:hAnsi="宋体" w:eastAsia="宋体" w:cs="Arial"/>
          <w:kern w:val="2"/>
          <w:sz w:val="24"/>
          <w:szCs w:val="20"/>
          <w:lang w:val="en-US" w:eastAsia="zh-CN" w:bidi="ar-SA"/>
        </w:rPr>
        <w:t>联 系 人：李佳佳</w:t>
      </w:r>
    </w:p>
    <w:p>
      <w:pPr>
        <w:pStyle w:val="40"/>
        <w:spacing w:line="360" w:lineRule="auto"/>
        <w:ind w:firstLine="0" w:firstLineChars="0"/>
        <w:rPr>
          <w:rFonts w:hint="default" w:ascii="宋体" w:hAnsi="宋体" w:eastAsia="宋体" w:cs="Arial"/>
          <w:kern w:val="2"/>
          <w:sz w:val="24"/>
          <w:szCs w:val="20"/>
          <w:lang w:val="en-US" w:eastAsia="zh-CN" w:bidi="ar-SA"/>
        </w:rPr>
      </w:pPr>
      <w:r>
        <w:rPr>
          <w:rFonts w:hint="eastAsia" w:ascii="宋体" w:hAnsi="宋体" w:eastAsia="宋体" w:cs="Arial"/>
          <w:kern w:val="2"/>
          <w:sz w:val="24"/>
          <w:szCs w:val="20"/>
          <w:lang w:val="en-US" w:eastAsia="zh-CN" w:bidi="ar-SA"/>
        </w:rPr>
        <w:t>电　　话：15797269634</w:t>
      </w:r>
    </w:p>
    <w:p>
      <w:pPr>
        <w:pStyle w:val="40"/>
        <w:spacing w:line="360" w:lineRule="auto"/>
        <w:ind w:firstLine="0" w:firstLineChars="0"/>
        <w:contextualSpacing/>
        <w:rPr>
          <w:rFonts w:hint="default" w:ascii="宋体" w:hAnsi="宋体" w:eastAsia="宋体" w:cs="Arial"/>
          <w:kern w:val="2"/>
          <w:sz w:val="24"/>
          <w:szCs w:val="20"/>
          <w:lang w:val="en-US" w:eastAsia="zh-CN" w:bidi="ar-SA"/>
        </w:rPr>
      </w:pPr>
      <w:r>
        <w:rPr>
          <w:rFonts w:hint="eastAsia" w:ascii="宋体" w:hAnsi="宋体" w:eastAsia="宋体" w:cs="Arial"/>
          <w:kern w:val="2"/>
          <w:sz w:val="24"/>
          <w:szCs w:val="20"/>
          <w:lang w:val="en-US" w:eastAsia="zh-CN" w:bidi="ar-SA"/>
        </w:rPr>
        <w:t>邮    箱：lijiajia19@hub.picc.com.cn</w:t>
      </w:r>
    </w:p>
    <w:p>
      <w:pPr>
        <w:pStyle w:val="40"/>
        <w:spacing w:line="360" w:lineRule="auto"/>
        <w:ind w:firstLine="0" w:firstLineChars="0"/>
        <w:contextualSpacing/>
        <w:rPr>
          <w:rFonts w:hint="eastAsia" w:ascii="宋体" w:hAnsi="宋体" w:eastAsia="宋体" w:cs="Arial"/>
          <w:kern w:val="2"/>
          <w:sz w:val="24"/>
          <w:szCs w:val="20"/>
          <w:lang w:val="en-US" w:eastAsia="zh-CN" w:bidi="ar-SA"/>
        </w:rPr>
      </w:pPr>
    </w:p>
    <w:p>
      <w:pPr>
        <w:pStyle w:val="40"/>
        <w:spacing w:line="360" w:lineRule="auto"/>
        <w:ind w:firstLine="5520" w:firstLineChars="2300"/>
        <w:contextualSpacing/>
        <w:rPr>
          <w:rFonts w:hint="eastAsia" w:ascii="宋体" w:hAnsi="宋体" w:eastAsia="宋体" w:cs="Arial"/>
          <w:kern w:val="2"/>
          <w:sz w:val="24"/>
          <w:szCs w:val="20"/>
          <w:lang w:val="en-US" w:eastAsia="zh-CN" w:bidi="ar-SA"/>
        </w:rPr>
      </w:pPr>
    </w:p>
    <w:p>
      <w:pPr>
        <w:pStyle w:val="40"/>
        <w:spacing w:line="360" w:lineRule="auto"/>
        <w:ind w:firstLine="5520" w:firstLineChars="2300"/>
        <w:contextualSpacing/>
        <w:rPr>
          <w:rFonts w:hint="eastAsia" w:ascii="宋体" w:hAnsi="宋体" w:eastAsia="宋体" w:cs="Arial"/>
          <w:kern w:val="2"/>
          <w:sz w:val="24"/>
          <w:szCs w:val="20"/>
          <w:lang w:val="en-US" w:eastAsia="zh-CN" w:bidi="ar-SA"/>
        </w:rPr>
      </w:pPr>
    </w:p>
    <w:p>
      <w:pPr>
        <w:pStyle w:val="40"/>
        <w:spacing w:line="360" w:lineRule="auto"/>
        <w:ind w:left="7190" w:leftChars="1938" w:hanging="3120" w:hangingChars="1300"/>
        <w:contextualSpacing/>
        <w:rPr>
          <w:rFonts w:hint="eastAsia" w:ascii="宋体" w:hAnsi="宋体" w:eastAsia="宋体" w:cs="Arial"/>
          <w:kern w:val="2"/>
          <w:sz w:val="24"/>
          <w:szCs w:val="20"/>
          <w:lang w:val="en-US" w:eastAsia="zh-CN" w:bidi="ar-SA"/>
        </w:rPr>
      </w:pPr>
    </w:p>
    <w:p>
      <w:pPr>
        <w:pStyle w:val="40"/>
        <w:spacing w:line="360" w:lineRule="auto"/>
        <w:ind w:left="7190" w:leftChars="1938" w:hanging="3120" w:hangingChars="1300"/>
        <w:contextualSpacing/>
        <w:rPr>
          <w:rFonts w:hint="eastAsia" w:ascii="宋体" w:hAnsi="宋体" w:eastAsia="宋体" w:cs="Arial"/>
          <w:kern w:val="2"/>
          <w:sz w:val="24"/>
          <w:szCs w:val="20"/>
          <w:lang w:val="en-US" w:eastAsia="zh-CN" w:bidi="ar-SA"/>
        </w:rPr>
      </w:pPr>
      <w:r>
        <w:rPr>
          <w:rFonts w:hint="eastAsia" w:ascii="宋体" w:hAnsi="宋体" w:eastAsia="宋体" w:cs="Arial"/>
          <w:kern w:val="2"/>
          <w:sz w:val="24"/>
          <w:szCs w:val="20"/>
          <w:lang w:val="en-US" w:eastAsia="zh-CN" w:bidi="ar-SA"/>
        </w:rPr>
        <w:t>中国人民财产保险股份有限公司黄石市分公司2026年10月</w:t>
      </w:r>
    </w:p>
    <w:p>
      <w:pPr>
        <w:pStyle w:val="40"/>
        <w:spacing w:line="360" w:lineRule="auto"/>
        <w:ind w:firstLine="0" w:firstLineChars="0"/>
        <w:contextualSpacing/>
        <w:jc w:val="center"/>
        <w:rPr>
          <w:rFonts w:ascii="宋体" w:hAnsi="宋体"/>
          <w:b/>
          <w:sz w:val="44"/>
          <w:szCs w:val="44"/>
        </w:rPr>
      </w:pPr>
      <w:bookmarkStart w:id="5" w:name="_Toc421032041"/>
      <w:bookmarkStart w:id="6" w:name="_Toc19034376"/>
      <w:bookmarkStart w:id="7" w:name="_Toc19039758"/>
      <w:bookmarkStart w:id="8" w:name="_Toc19034436"/>
      <w:bookmarkStart w:id="9" w:name="_Toc421042643"/>
      <w:bookmarkStart w:id="10" w:name="_Toc18928243"/>
    </w:p>
    <w:p>
      <w:pPr>
        <w:pStyle w:val="40"/>
        <w:spacing w:line="360" w:lineRule="auto"/>
        <w:ind w:firstLine="0" w:firstLineChars="0"/>
        <w:contextualSpacing/>
        <w:jc w:val="center"/>
        <w:rPr>
          <w:rFonts w:ascii="宋体" w:hAnsi="宋体"/>
          <w:b/>
          <w:sz w:val="44"/>
          <w:szCs w:val="44"/>
        </w:rPr>
      </w:pPr>
    </w:p>
    <w:p>
      <w:pPr>
        <w:pStyle w:val="40"/>
        <w:spacing w:line="360" w:lineRule="auto"/>
        <w:ind w:firstLine="0" w:firstLineChars="0"/>
        <w:contextualSpacing/>
        <w:jc w:val="center"/>
        <w:rPr>
          <w:rFonts w:ascii="宋体" w:hAnsi="宋体"/>
          <w:b/>
          <w:sz w:val="44"/>
          <w:szCs w:val="44"/>
        </w:rPr>
      </w:pPr>
    </w:p>
    <w:p>
      <w:pPr>
        <w:pStyle w:val="40"/>
        <w:spacing w:line="360" w:lineRule="auto"/>
        <w:ind w:firstLine="0" w:firstLineChars="0"/>
        <w:contextualSpacing/>
        <w:jc w:val="center"/>
        <w:rPr>
          <w:rFonts w:ascii="宋体" w:hAnsi="宋体"/>
          <w:b/>
          <w:sz w:val="44"/>
          <w:szCs w:val="44"/>
        </w:rPr>
      </w:pPr>
    </w:p>
    <w:p>
      <w:pPr>
        <w:pStyle w:val="40"/>
        <w:spacing w:line="360" w:lineRule="auto"/>
        <w:ind w:firstLine="0" w:firstLineChars="0"/>
        <w:contextualSpacing/>
        <w:jc w:val="center"/>
        <w:rPr>
          <w:rFonts w:ascii="宋体" w:hAnsi="宋体"/>
          <w:b/>
          <w:sz w:val="44"/>
          <w:szCs w:val="44"/>
        </w:rPr>
      </w:pPr>
    </w:p>
    <w:p>
      <w:pPr>
        <w:pStyle w:val="40"/>
        <w:spacing w:line="360" w:lineRule="auto"/>
        <w:ind w:firstLine="0" w:firstLineChars="0"/>
        <w:contextualSpacing/>
        <w:jc w:val="center"/>
        <w:rPr>
          <w:rFonts w:ascii="宋体" w:hAnsi="宋体"/>
          <w:b/>
          <w:sz w:val="44"/>
          <w:szCs w:val="44"/>
        </w:rPr>
      </w:pPr>
    </w:p>
    <w:p>
      <w:pPr>
        <w:pStyle w:val="40"/>
        <w:spacing w:line="360" w:lineRule="auto"/>
        <w:ind w:firstLine="0" w:firstLineChars="0"/>
        <w:contextualSpacing/>
        <w:jc w:val="center"/>
        <w:rPr>
          <w:rFonts w:ascii="宋体" w:hAnsi="宋体"/>
          <w:b/>
          <w:sz w:val="44"/>
          <w:szCs w:val="44"/>
        </w:rPr>
      </w:pPr>
    </w:p>
    <w:p>
      <w:pPr>
        <w:pStyle w:val="40"/>
        <w:spacing w:line="360" w:lineRule="auto"/>
        <w:ind w:firstLine="0" w:firstLineChars="0"/>
        <w:contextualSpacing/>
        <w:jc w:val="center"/>
        <w:rPr>
          <w:rFonts w:ascii="宋体" w:hAnsi="宋体"/>
          <w:b/>
          <w:sz w:val="44"/>
          <w:szCs w:val="44"/>
        </w:rPr>
      </w:pPr>
    </w:p>
    <w:p>
      <w:pPr>
        <w:pStyle w:val="40"/>
        <w:spacing w:line="360" w:lineRule="auto"/>
        <w:ind w:firstLine="0" w:firstLineChars="0"/>
        <w:contextualSpacing/>
        <w:jc w:val="center"/>
        <w:rPr>
          <w:rFonts w:ascii="宋体" w:hAnsi="宋体"/>
          <w:b/>
          <w:sz w:val="44"/>
          <w:szCs w:val="44"/>
        </w:rPr>
      </w:pPr>
    </w:p>
    <w:p>
      <w:pPr>
        <w:pStyle w:val="40"/>
        <w:spacing w:line="360" w:lineRule="auto"/>
        <w:ind w:firstLine="0" w:firstLineChars="0"/>
        <w:contextualSpacing/>
        <w:jc w:val="center"/>
        <w:rPr>
          <w:rFonts w:ascii="宋体" w:hAnsi="宋体"/>
          <w:b/>
          <w:sz w:val="44"/>
          <w:szCs w:val="44"/>
        </w:rPr>
      </w:pPr>
    </w:p>
    <w:p>
      <w:pPr>
        <w:pStyle w:val="40"/>
        <w:spacing w:line="360" w:lineRule="auto"/>
        <w:ind w:firstLine="0" w:firstLineChars="0"/>
        <w:contextualSpacing/>
        <w:jc w:val="center"/>
        <w:rPr>
          <w:rFonts w:ascii="宋体" w:hAnsi="宋体"/>
          <w:b/>
          <w:sz w:val="44"/>
          <w:szCs w:val="44"/>
        </w:rPr>
      </w:pPr>
      <w:r>
        <w:rPr>
          <w:rFonts w:ascii="宋体" w:hAnsi="宋体"/>
          <w:b/>
          <w:sz w:val="44"/>
          <w:szCs w:val="44"/>
        </w:rPr>
        <w:t>第二</w:t>
      </w:r>
      <w:r>
        <w:rPr>
          <w:rFonts w:hint="eastAsia" w:ascii="宋体" w:hAnsi="宋体"/>
          <w:b/>
          <w:sz w:val="44"/>
          <w:szCs w:val="44"/>
        </w:rPr>
        <w:t>章</w:t>
      </w:r>
      <w:r>
        <w:rPr>
          <w:rFonts w:ascii="宋体" w:hAnsi="宋体"/>
          <w:b/>
          <w:sz w:val="44"/>
          <w:szCs w:val="44"/>
        </w:rPr>
        <w:t xml:space="preserve"> </w:t>
      </w:r>
      <w:r>
        <w:rPr>
          <w:rFonts w:hint="eastAsia" w:ascii="宋体" w:hAnsi="宋体"/>
          <w:b/>
          <w:sz w:val="44"/>
          <w:szCs w:val="44"/>
          <w:lang w:eastAsia="zh-CN"/>
        </w:rPr>
        <w:t>响应</w:t>
      </w:r>
      <w:r>
        <w:rPr>
          <w:rFonts w:ascii="宋体" w:hAnsi="宋体"/>
          <w:b/>
          <w:sz w:val="44"/>
          <w:szCs w:val="44"/>
        </w:rPr>
        <w:t>方须知</w:t>
      </w:r>
      <w:bookmarkEnd w:id="5"/>
      <w:bookmarkEnd w:id="6"/>
      <w:bookmarkEnd w:id="7"/>
      <w:bookmarkEnd w:id="8"/>
      <w:bookmarkEnd w:id="9"/>
      <w:bookmarkEnd w:id="10"/>
    </w:p>
    <w:p>
      <w:pPr>
        <w:spacing w:after="120" w:afterLines="50"/>
        <w:jc w:val="center"/>
        <w:rPr>
          <w:rFonts w:ascii="宋体" w:hAnsi="宋体"/>
          <w:b/>
          <w:sz w:val="28"/>
          <w:szCs w:val="28"/>
        </w:rPr>
      </w:pPr>
    </w:p>
    <w:p>
      <w:pPr>
        <w:spacing w:after="120" w:afterLines="50"/>
        <w:jc w:val="center"/>
        <w:rPr>
          <w:rFonts w:ascii="宋体" w:hAnsi="宋体"/>
          <w:b/>
          <w:sz w:val="32"/>
          <w:szCs w:val="32"/>
        </w:rPr>
      </w:pPr>
      <w:r>
        <w:rPr>
          <w:rFonts w:hint="eastAsia" w:ascii="宋体" w:hAnsi="宋体"/>
          <w:b/>
          <w:sz w:val="32"/>
          <w:szCs w:val="32"/>
          <w:lang w:eastAsia="zh-CN"/>
        </w:rPr>
        <w:t>响应</w:t>
      </w:r>
      <w:r>
        <w:rPr>
          <w:rFonts w:ascii="宋体" w:hAnsi="宋体"/>
          <w:b/>
          <w:sz w:val="32"/>
          <w:szCs w:val="32"/>
        </w:rPr>
        <w:t>方须知前附表</w:t>
      </w:r>
    </w:p>
    <w:p>
      <w:pPr>
        <w:rPr>
          <w:rFonts w:hint="eastAsia" w:ascii="宋体" w:hAnsi="宋体" w:eastAsia="宋体" w:cs="宋体"/>
          <w:sz w:val="21"/>
          <w:szCs w:val="21"/>
        </w:rPr>
      </w:pPr>
      <w:r>
        <w:rPr>
          <w:rFonts w:hint="eastAsia" w:ascii="宋体" w:hAnsi="宋体" w:eastAsia="宋体" w:cs="宋体"/>
          <w:sz w:val="21"/>
          <w:szCs w:val="21"/>
        </w:rPr>
        <w:t>注：本须知前附表是对</w:t>
      </w:r>
      <w:r>
        <w:rPr>
          <w:rFonts w:hint="eastAsia" w:ascii="宋体" w:hAnsi="宋体" w:eastAsia="宋体" w:cs="宋体"/>
          <w:sz w:val="21"/>
          <w:szCs w:val="21"/>
          <w:lang w:eastAsia="zh-CN"/>
        </w:rPr>
        <w:t>响应</w:t>
      </w:r>
      <w:r>
        <w:rPr>
          <w:rFonts w:hint="eastAsia" w:ascii="宋体" w:hAnsi="宋体" w:eastAsia="宋体" w:cs="宋体"/>
          <w:sz w:val="21"/>
          <w:szCs w:val="21"/>
        </w:rPr>
        <w:t>方须知的修改和补充，如有矛盾，均以本表为准。</w:t>
      </w:r>
    </w:p>
    <w:tbl>
      <w:tblPr>
        <w:tblStyle w:val="23"/>
        <w:tblW w:w="946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05"/>
        <w:gridCol w:w="1825"/>
        <w:gridCol w:w="673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9" w:hRule="atLeast"/>
          <w:tblHeader/>
          <w:jc w:val="center"/>
        </w:trPr>
        <w:tc>
          <w:tcPr>
            <w:tcW w:w="905" w:type="dxa"/>
            <w:noWrap w:val="0"/>
            <w:vAlign w:val="center"/>
          </w:tcPr>
          <w:p>
            <w:pPr>
              <w:spacing w:line="360" w:lineRule="exact"/>
              <w:rPr>
                <w:rFonts w:hint="eastAsia" w:ascii="宋体" w:hAnsi="宋体" w:eastAsia="宋体" w:cs="宋体"/>
                <w:bCs/>
                <w:spacing w:val="-6"/>
                <w:szCs w:val="24"/>
              </w:rPr>
            </w:pPr>
            <w:r>
              <w:rPr>
                <w:rFonts w:hint="eastAsia" w:ascii="宋体" w:hAnsi="宋体" w:eastAsia="宋体" w:cs="宋体"/>
                <w:bCs/>
                <w:spacing w:val="-6"/>
                <w:szCs w:val="24"/>
              </w:rPr>
              <w:t>条款号</w:t>
            </w:r>
          </w:p>
        </w:tc>
        <w:tc>
          <w:tcPr>
            <w:tcW w:w="1825" w:type="dxa"/>
            <w:noWrap w:val="0"/>
            <w:vAlign w:val="center"/>
          </w:tcPr>
          <w:p>
            <w:pPr>
              <w:spacing w:line="360" w:lineRule="exact"/>
              <w:jc w:val="center"/>
              <w:rPr>
                <w:rFonts w:hint="eastAsia" w:ascii="宋体" w:hAnsi="宋体" w:eastAsia="宋体" w:cs="宋体"/>
                <w:bCs/>
                <w:szCs w:val="24"/>
              </w:rPr>
            </w:pPr>
            <w:r>
              <w:rPr>
                <w:rFonts w:hint="eastAsia" w:ascii="宋体" w:hAnsi="宋体" w:eastAsia="宋体" w:cs="宋体"/>
                <w:bCs/>
                <w:szCs w:val="24"/>
              </w:rPr>
              <w:t>类别</w:t>
            </w:r>
          </w:p>
        </w:tc>
        <w:tc>
          <w:tcPr>
            <w:tcW w:w="6734" w:type="dxa"/>
            <w:noWrap w:val="0"/>
            <w:vAlign w:val="center"/>
          </w:tcPr>
          <w:p>
            <w:pPr>
              <w:spacing w:line="360" w:lineRule="exact"/>
              <w:jc w:val="center"/>
              <w:rPr>
                <w:rFonts w:hint="eastAsia" w:ascii="宋体" w:hAnsi="宋体" w:eastAsia="宋体" w:cs="宋体"/>
                <w:bCs/>
                <w:szCs w:val="24"/>
              </w:rPr>
            </w:pPr>
            <w:r>
              <w:rPr>
                <w:rFonts w:hint="eastAsia" w:ascii="宋体" w:hAnsi="宋体" w:eastAsia="宋体" w:cs="宋体"/>
                <w:bCs/>
                <w:szCs w:val="24"/>
              </w:rPr>
              <w:t>内容说明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 w:hRule="atLeast"/>
          <w:jc w:val="center"/>
        </w:trPr>
        <w:tc>
          <w:tcPr>
            <w:tcW w:w="9464" w:type="dxa"/>
            <w:gridSpan w:val="3"/>
            <w:noWrap w:val="0"/>
            <w:vAlign w:val="center"/>
          </w:tcPr>
          <w:p>
            <w:pPr>
              <w:spacing w:line="360" w:lineRule="exact"/>
              <w:jc w:val="center"/>
              <w:rPr>
                <w:rFonts w:hint="eastAsia" w:ascii="宋体" w:hAnsi="宋体" w:eastAsia="宋体" w:cs="宋体"/>
                <w:szCs w:val="24"/>
              </w:rPr>
            </w:pPr>
            <w:r>
              <w:rPr>
                <w:rFonts w:hint="eastAsia" w:ascii="宋体" w:hAnsi="宋体" w:eastAsia="宋体" w:cs="宋体"/>
                <w:szCs w:val="24"/>
              </w:rPr>
              <w:t>总则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905" w:type="dxa"/>
            <w:noWrap w:val="0"/>
            <w:vAlign w:val="center"/>
          </w:tcPr>
          <w:p>
            <w:pPr>
              <w:spacing w:line="360" w:lineRule="exact"/>
              <w:jc w:val="center"/>
              <w:rPr>
                <w:rFonts w:hint="eastAsia" w:ascii="宋体" w:hAnsi="宋体" w:eastAsia="宋体" w:cs="宋体"/>
                <w:bCs/>
                <w:szCs w:val="24"/>
              </w:rPr>
            </w:pPr>
            <w:r>
              <w:rPr>
                <w:rFonts w:hint="eastAsia" w:ascii="宋体" w:hAnsi="宋体" w:eastAsia="宋体" w:cs="宋体"/>
                <w:bCs/>
                <w:szCs w:val="24"/>
              </w:rPr>
              <w:t>1.1</w:t>
            </w:r>
          </w:p>
        </w:tc>
        <w:tc>
          <w:tcPr>
            <w:tcW w:w="1825" w:type="dxa"/>
            <w:noWrap w:val="0"/>
            <w:vAlign w:val="center"/>
          </w:tcPr>
          <w:p>
            <w:pPr>
              <w:spacing w:line="360" w:lineRule="exact"/>
              <w:rPr>
                <w:rFonts w:hint="eastAsia" w:ascii="宋体" w:hAnsi="宋体" w:eastAsia="宋体" w:cs="宋体"/>
                <w:bCs/>
                <w:szCs w:val="24"/>
              </w:rPr>
            </w:pPr>
            <w:r>
              <w:rPr>
                <w:rFonts w:hint="eastAsia" w:ascii="宋体" w:hAnsi="宋体" w:eastAsia="宋体" w:cs="宋体"/>
                <w:bCs/>
                <w:szCs w:val="24"/>
              </w:rPr>
              <w:t>项目说明</w:t>
            </w:r>
          </w:p>
        </w:tc>
        <w:tc>
          <w:tcPr>
            <w:tcW w:w="6734" w:type="dxa"/>
            <w:noWrap w:val="0"/>
            <w:vAlign w:val="center"/>
          </w:tcPr>
          <w:p>
            <w:pPr>
              <w:spacing w:line="360" w:lineRule="exact"/>
              <w:rPr>
                <w:rFonts w:hint="eastAsia" w:ascii="宋体" w:hAnsi="宋体" w:eastAsia="宋体" w:cs="宋体"/>
                <w:szCs w:val="24"/>
                <w:lang w:val="en-US"/>
              </w:rPr>
            </w:pPr>
            <w:r>
              <w:rPr>
                <w:rFonts w:hint="eastAsia" w:ascii="宋体" w:hAnsi="宋体" w:eastAsia="宋体" w:cs="宋体"/>
                <w:szCs w:val="24"/>
              </w:rPr>
              <w:t>项目名称：</w:t>
            </w:r>
            <w:r>
              <w:rPr>
                <w:rFonts w:hint="eastAsia" w:ascii="宋体" w:hAnsi="宋体" w:eastAsia="宋体" w:cs="宋体"/>
                <w:szCs w:val="24"/>
                <w:lang w:val="en-US" w:eastAsia="zh-CN"/>
              </w:rPr>
              <w:t>详见第一章采购公告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905" w:type="dxa"/>
            <w:noWrap w:val="0"/>
            <w:vAlign w:val="center"/>
          </w:tcPr>
          <w:p>
            <w:pPr>
              <w:spacing w:line="360" w:lineRule="exact"/>
              <w:jc w:val="center"/>
              <w:rPr>
                <w:rFonts w:hint="eastAsia" w:ascii="宋体" w:hAnsi="宋体" w:eastAsia="宋体" w:cs="宋体"/>
                <w:bCs/>
                <w:szCs w:val="24"/>
              </w:rPr>
            </w:pPr>
            <w:r>
              <w:rPr>
                <w:rFonts w:hint="eastAsia" w:ascii="宋体" w:hAnsi="宋体" w:eastAsia="宋体" w:cs="宋体"/>
                <w:bCs/>
                <w:szCs w:val="24"/>
              </w:rPr>
              <w:t>2.1</w:t>
            </w:r>
          </w:p>
        </w:tc>
        <w:tc>
          <w:tcPr>
            <w:tcW w:w="1825" w:type="dxa"/>
            <w:noWrap w:val="0"/>
            <w:vAlign w:val="center"/>
          </w:tcPr>
          <w:p>
            <w:pPr>
              <w:spacing w:line="360" w:lineRule="exact"/>
              <w:rPr>
                <w:rFonts w:hint="eastAsia" w:ascii="宋体" w:hAnsi="宋体" w:eastAsia="宋体" w:cs="宋体"/>
                <w:bCs/>
                <w:szCs w:val="24"/>
              </w:rPr>
            </w:pPr>
            <w:r>
              <w:rPr>
                <w:rFonts w:hint="eastAsia" w:ascii="宋体" w:hAnsi="宋体" w:eastAsia="宋体" w:cs="宋体"/>
                <w:bCs/>
                <w:szCs w:val="24"/>
              </w:rPr>
              <w:t>采购人</w:t>
            </w:r>
          </w:p>
        </w:tc>
        <w:tc>
          <w:tcPr>
            <w:tcW w:w="6734" w:type="dxa"/>
            <w:noWrap w:val="0"/>
            <w:vAlign w:val="center"/>
          </w:tcPr>
          <w:p>
            <w:pPr>
              <w:spacing w:line="360" w:lineRule="exact"/>
              <w:rPr>
                <w:rFonts w:hint="eastAsia" w:ascii="宋体" w:hAnsi="宋体" w:eastAsia="宋体" w:cs="宋体"/>
                <w:szCs w:val="24"/>
                <w:lang w:val="en-US" w:eastAsia="zh-CN"/>
              </w:rPr>
            </w:pPr>
            <w:r>
              <w:rPr>
                <w:rFonts w:hint="eastAsia" w:ascii="宋体" w:hAnsi="宋体" w:eastAsia="宋体" w:cs="宋体"/>
                <w:szCs w:val="24"/>
                <w:lang w:val="en-US" w:eastAsia="zh-CN"/>
              </w:rPr>
              <w:t>中国人民财产保险股份有限公司黄石市分公司</w:t>
            </w:r>
          </w:p>
          <w:p>
            <w:pPr>
              <w:spacing w:line="360" w:lineRule="exact"/>
              <w:rPr>
                <w:rFonts w:hint="eastAsia" w:ascii="宋体" w:hAnsi="宋体" w:eastAsia="宋体" w:cs="宋体"/>
                <w:szCs w:val="24"/>
                <w:lang w:val="en-US" w:eastAsia="zh-CN"/>
              </w:rPr>
            </w:pPr>
            <w:r>
              <w:rPr>
                <w:rFonts w:hint="eastAsia" w:ascii="宋体" w:hAnsi="宋体" w:eastAsia="宋体" w:cs="宋体"/>
                <w:szCs w:val="24"/>
              </w:rPr>
              <w:t>地址：</w:t>
            </w:r>
            <w:r>
              <w:rPr>
                <w:rFonts w:hint="eastAsia" w:ascii="宋体" w:hAnsi="宋体" w:eastAsia="宋体" w:cs="宋体"/>
                <w:szCs w:val="24"/>
                <w:lang w:val="en-US" w:eastAsia="zh-CN"/>
              </w:rPr>
              <w:t>湖北省黄石市湖滨大道117号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905" w:type="dxa"/>
            <w:noWrap w:val="0"/>
            <w:vAlign w:val="center"/>
          </w:tcPr>
          <w:p>
            <w:pPr>
              <w:spacing w:line="360" w:lineRule="exact"/>
              <w:jc w:val="center"/>
              <w:rPr>
                <w:rFonts w:hint="eastAsia" w:ascii="宋体" w:hAnsi="宋体" w:eastAsia="宋体" w:cs="宋体"/>
                <w:bCs/>
                <w:szCs w:val="24"/>
              </w:rPr>
            </w:pPr>
            <w:r>
              <w:rPr>
                <w:rFonts w:hint="eastAsia" w:ascii="宋体" w:hAnsi="宋体" w:eastAsia="宋体" w:cs="宋体"/>
                <w:bCs/>
                <w:szCs w:val="24"/>
              </w:rPr>
              <w:t>3.1</w:t>
            </w:r>
          </w:p>
        </w:tc>
        <w:tc>
          <w:tcPr>
            <w:tcW w:w="1825" w:type="dxa"/>
            <w:noWrap w:val="0"/>
            <w:vAlign w:val="center"/>
          </w:tcPr>
          <w:p>
            <w:pPr>
              <w:spacing w:line="360" w:lineRule="exact"/>
              <w:rPr>
                <w:rFonts w:hint="eastAsia" w:ascii="宋体" w:hAnsi="宋体" w:eastAsia="宋体" w:cs="宋体"/>
                <w:bCs/>
                <w:szCs w:val="24"/>
              </w:rPr>
            </w:pPr>
            <w:r>
              <w:rPr>
                <w:rFonts w:hint="eastAsia" w:ascii="宋体" w:hAnsi="宋体" w:eastAsia="宋体" w:cs="宋体"/>
                <w:lang w:eastAsia="zh-CN"/>
              </w:rPr>
              <w:t>响应</w:t>
            </w:r>
            <w:r>
              <w:rPr>
                <w:rFonts w:hint="eastAsia" w:ascii="宋体" w:hAnsi="宋体" w:eastAsia="宋体" w:cs="宋体"/>
              </w:rPr>
              <w:t>方</w:t>
            </w:r>
            <w:r>
              <w:rPr>
                <w:rFonts w:hint="eastAsia" w:ascii="宋体" w:hAnsi="宋体" w:eastAsia="宋体" w:cs="宋体"/>
                <w:bCs/>
                <w:szCs w:val="24"/>
              </w:rPr>
              <w:t>资格要求</w:t>
            </w:r>
          </w:p>
        </w:tc>
        <w:tc>
          <w:tcPr>
            <w:tcW w:w="6734" w:type="dxa"/>
            <w:noWrap w:val="0"/>
            <w:vAlign w:val="center"/>
          </w:tcPr>
          <w:p>
            <w:pPr>
              <w:spacing w:line="360" w:lineRule="exact"/>
              <w:rPr>
                <w:rFonts w:hint="eastAsia" w:ascii="宋体" w:hAnsi="宋体" w:eastAsia="宋体" w:cs="宋体"/>
              </w:rPr>
            </w:pPr>
            <w:r>
              <w:rPr>
                <w:rFonts w:hint="eastAsia" w:ascii="宋体" w:hAnsi="宋体" w:eastAsia="宋体" w:cs="宋体"/>
                <w:szCs w:val="24"/>
                <w:lang w:val="en-US" w:eastAsia="zh-CN"/>
              </w:rPr>
              <w:t>详见第一章采购公告</w:t>
            </w:r>
            <w:r>
              <w:rPr>
                <w:rFonts w:hint="eastAsia" w:ascii="宋体" w:hAnsi="宋体" w:eastAsia="宋体" w:cs="宋体"/>
                <w:szCs w:val="24"/>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7" w:hRule="atLeast"/>
          <w:jc w:val="center"/>
        </w:trPr>
        <w:tc>
          <w:tcPr>
            <w:tcW w:w="9464" w:type="dxa"/>
            <w:gridSpan w:val="3"/>
            <w:noWrap w:val="0"/>
            <w:vAlign w:val="center"/>
          </w:tcPr>
          <w:p>
            <w:pPr>
              <w:spacing w:line="360" w:lineRule="exact"/>
              <w:jc w:val="center"/>
              <w:rPr>
                <w:rFonts w:hint="eastAsia" w:ascii="宋体" w:hAnsi="宋体" w:eastAsia="宋体" w:cs="宋体"/>
                <w:szCs w:val="24"/>
              </w:rPr>
            </w:pPr>
            <w:r>
              <w:rPr>
                <w:rFonts w:hint="eastAsia" w:ascii="宋体" w:hAnsi="宋体" w:eastAsia="宋体" w:cs="宋体"/>
                <w:szCs w:val="24"/>
                <w:lang w:eastAsia="zh-CN"/>
              </w:rPr>
              <w:t>响应</w:t>
            </w:r>
            <w:r>
              <w:rPr>
                <w:rFonts w:hint="eastAsia" w:ascii="宋体" w:hAnsi="宋体" w:eastAsia="宋体" w:cs="宋体"/>
                <w:szCs w:val="24"/>
              </w:rPr>
              <w:t>文件的编写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905" w:type="dxa"/>
            <w:noWrap w:val="0"/>
            <w:vAlign w:val="center"/>
          </w:tcPr>
          <w:p>
            <w:pPr>
              <w:spacing w:line="360" w:lineRule="exact"/>
              <w:jc w:val="center"/>
              <w:rPr>
                <w:rFonts w:hint="eastAsia" w:ascii="宋体" w:hAnsi="宋体" w:eastAsia="宋体" w:cs="宋体"/>
                <w:bCs/>
                <w:szCs w:val="24"/>
              </w:rPr>
            </w:pPr>
            <w:r>
              <w:rPr>
                <w:rFonts w:hint="eastAsia" w:ascii="宋体" w:hAnsi="宋体" w:eastAsia="宋体" w:cs="宋体"/>
                <w:bCs/>
                <w:szCs w:val="24"/>
              </w:rPr>
              <w:t>11.1</w:t>
            </w:r>
          </w:p>
        </w:tc>
        <w:tc>
          <w:tcPr>
            <w:tcW w:w="1825" w:type="dxa"/>
            <w:noWrap w:val="0"/>
            <w:vAlign w:val="center"/>
          </w:tcPr>
          <w:p>
            <w:pPr>
              <w:spacing w:line="360" w:lineRule="exact"/>
              <w:rPr>
                <w:rFonts w:hint="eastAsia" w:ascii="宋体" w:hAnsi="宋体" w:eastAsia="宋体" w:cs="宋体"/>
                <w:bCs/>
                <w:szCs w:val="24"/>
              </w:rPr>
            </w:pPr>
            <w:r>
              <w:rPr>
                <w:rFonts w:hint="eastAsia" w:ascii="宋体" w:hAnsi="宋体" w:eastAsia="宋体" w:cs="宋体"/>
                <w:bCs/>
                <w:szCs w:val="24"/>
              </w:rPr>
              <w:t>报价</w:t>
            </w:r>
          </w:p>
        </w:tc>
        <w:tc>
          <w:tcPr>
            <w:tcW w:w="6734" w:type="dxa"/>
            <w:noWrap w:val="0"/>
            <w:vAlign w:val="center"/>
          </w:tcPr>
          <w:p>
            <w:pPr>
              <w:spacing w:line="360" w:lineRule="exact"/>
              <w:rPr>
                <w:rFonts w:hint="eastAsia" w:ascii="宋体" w:hAnsi="宋体" w:eastAsia="宋体" w:cs="宋体"/>
                <w:szCs w:val="24"/>
              </w:rPr>
            </w:pPr>
            <w:r>
              <w:rPr>
                <w:rFonts w:hint="eastAsia" w:ascii="宋体" w:hAnsi="宋体" w:eastAsia="宋体" w:cs="宋体"/>
                <w:b/>
                <w:szCs w:val="24"/>
                <w:lang w:eastAsia="zh-CN"/>
              </w:rPr>
              <w:t>响应</w:t>
            </w:r>
            <w:r>
              <w:rPr>
                <w:rFonts w:hint="eastAsia" w:ascii="宋体" w:hAnsi="宋体" w:eastAsia="宋体" w:cs="宋体"/>
                <w:b/>
                <w:szCs w:val="24"/>
              </w:rPr>
              <w:t>方报价：</w:t>
            </w:r>
            <w:r>
              <w:rPr>
                <w:rFonts w:hint="eastAsia" w:ascii="宋体" w:hAnsi="宋体" w:eastAsia="宋体" w:cs="宋体"/>
                <w:szCs w:val="24"/>
              </w:rPr>
              <w:t>包含为完成本项目采购内容和采购范围并达到验收合格所需要的全部费用，</w:t>
            </w:r>
            <w:r>
              <w:rPr>
                <w:rFonts w:hint="eastAsia" w:ascii="宋体" w:hAnsi="宋体" w:eastAsia="宋体" w:cs="宋体"/>
                <w:kern w:val="24"/>
                <w:szCs w:val="24"/>
              </w:rPr>
              <w:t>包括但不限于各项税费</w:t>
            </w:r>
            <w:r>
              <w:rPr>
                <w:rFonts w:hint="eastAsia" w:ascii="宋体" w:hAnsi="宋体" w:eastAsia="宋体" w:cs="宋体"/>
                <w:szCs w:val="24"/>
              </w:rPr>
              <w:t>、</w:t>
            </w:r>
            <w:r>
              <w:rPr>
                <w:rFonts w:hint="eastAsia" w:ascii="宋体" w:hAnsi="宋体" w:eastAsia="宋体" w:cs="宋体"/>
                <w:szCs w:val="24"/>
                <w:lang w:val="en-US" w:eastAsia="zh-CN"/>
              </w:rPr>
              <w:t>服务费、</w:t>
            </w:r>
            <w:r>
              <w:rPr>
                <w:rFonts w:hint="eastAsia" w:ascii="宋体" w:hAnsi="宋体" w:eastAsia="宋体" w:cs="宋体"/>
                <w:szCs w:val="24"/>
              </w:rPr>
              <w:t>货物运至最终目的地的运输费、保险费、安装调试费、售后服务费以及其他有关费用等。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905" w:type="dxa"/>
            <w:noWrap w:val="0"/>
            <w:vAlign w:val="center"/>
          </w:tcPr>
          <w:p>
            <w:pPr>
              <w:spacing w:line="360" w:lineRule="exact"/>
              <w:jc w:val="center"/>
              <w:rPr>
                <w:rFonts w:hint="eastAsia" w:ascii="宋体" w:hAnsi="宋体" w:eastAsia="宋体" w:cs="宋体"/>
                <w:bCs/>
                <w:szCs w:val="24"/>
              </w:rPr>
            </w:pPr>
            <w:r>
              <w:rPr>
                <w:rFonts w:hint="eastAsia" w:ascii="宋体" w:hAnsi="宋体" w:eastAsia="宋体" w:cs="宋体"/>
                <w:bCs/>
                <w:szCs w:val="24"/>
              </w:rPr>
              <w:t>13.1</w:t>
            </w:r>
          </w:p>
        </w:tc>
        <w:tc>
          <w:tcPr>
            <w:tcW w:w="1825" w:type="dxa"/>
            <w:noWrap w:val="0"/>
            <w:vAlign w:val="center"/>
          </w:tcPr>
          <w:p>
            <w:pPr>
              <w:spacing w:line="360" w:lineRule="exact"/>
              <w:rPr>
                <w:rFonts w:hint="eastAsia" w:ascii="宋体" w:hAnsi="宋体" w:eastAsia="宋体" w:cs="宋体"/>
                <w:bCs/>
                <w:szCs w:val="24"/>
              </w:rPr>
            </w:pPr>
            <w:r>
              <w:rPr>
                <w:rFonts w:hint="eastAsia" w:ascii="宋体" w:hAnsi="宋体" w:eastAsia="宋体" w:cs="宋体"/>
                <w:bCs/>
                <w:szCs w:val="24"/>
                <w:lang w:eastAsia="zh-CN"/>
              </w:rPr>
              <w:t>响应</w:t>
            </w:r>
            <w:r>
              <w:rPr>
                <w:rFonts w:hint="eastAsia" w:ascii="宋体" w:hAnsi="宋体" w:eastAsia="宋体" w:cs="宋体"/>
                <w:bCs/>
                <w:szCs w:val="24"/>
              </w:rPr>
              <w:t>有效期</w:t>
            </w:r>
          </w:p>
        </w:tc>
        <w:tc>
          <w:tcPr>
            <w:tcW w:w="6734" w:type="dxa"/>
            <w:noWrap w:val="0"/>
            <w:vAlign w:val="center"/>
          </w:tcPr>
          <w:p>
            <w:pPr>
              <w:spacing w:line="360" w:lineRule="exact"/>
              <w:ind w:firstLine="5"/>
              <w:jc w:val="both"/>
              <w:rPr>
                <w:rFonts w:hint="eastAsia" w:ascii="宋体" w:hAnsi="宋体" w:eastAsia="宋体" w:cs="宋体"/>
                <w:bCs/>
                <w:szCs w:val="24"/>
              </w:rPr>
            </w:pPr>
            <w:r>
              <w:rPr>
                <w:rFonts w:hint="eastAsia" w:ascii="宋体" w:hAnsi="宋体" w:eastAsia="宋体" w:cs="宋体"/>
                <w:lang w:val="en-US" w:eastAsia="zh-CN"/>
              </w:rPr>
              <w:t>90</w:t>
            </w:r>
            <w:r>
              <w:rPr>
                <w:rFonts w:hint="eastAsia" w:ascii="宋体" w:hAnsi="宋体" w:eastAsia="宋体" w:cs="宋体"/>
                <w:bCs/>
                <w:szCs w:val="24"/>
              </w:rPr>
              <w:t>日历天</w:t>
            </w:r>
            <w:r>
              <w:rPr>
                <w:rFonts w:hint="eastAsia" w:ascii="宋体" w:hAnsi="宋体" w:eastAsia="宋体" w:cs="宋体"/>
                <w:szCs w:val="24"/>
              </w:rPr>
              <w:t>（自提交</w:t>
            </w:r>
            <w:r>
              <w:rPr>
                <w:rFonts w:hint="eastAsia" w:ascii="宋体" w:hAnsi="宋体" w:eastAsia="宋体" w:cs="宋体"/>
                <w:szCs w:val="24"/>
                <w:lang w:eastAsia="zh-CN"/>
              </w:rPr>
              <w:t>响应</w:t>
            </w:r>
            <w:r>
              <w:rPr>
                <w:rFonts w:hint="eastAsia" w:ascii="宋体" w:hAnsi="宋体" w:eastAsia="宋体" w:cs="宋体"/>
                <w:szCs w:val="24"/>
              </w:rPr>
              <w:t>文件的截止之日起算）。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3" w:hRule="atLeast"/>
          <w:jc w:val="center"/>
        </w:trPr>
        <w:tc>
          <w:tcPr>
            <w:tcW w:w="905" w:type="dxa"/>
            <w:noWrap w:val="0"/>
            <w:vAlign w:val="center"/>
          </w:tcPr>
          <w:p>
            <w:pPr>
              <w:spacing w:line="360" w:lineRule="exact"/>
              <w:jc w:val="center"/>
              <w:rPr>
                <w:rFonts w:hint="eastAsia" w:ascii="宋体" w:hAnsi="宋体" w:eastAsia="宋体" w:cs="宋体"/>
                <w:bCs/>
                <w:szCs w:val="24"/>
              </w:rPr>
            </w:pPr>
            <w:r>
              <w:rPr>
                <w:rFonts w:hint="eastAsia" w:ascii="宋体" w:hAnsi="宋体" w:eastAsia="宋体" w:cs="宋体"/>
                <w:bCs/>
                <w:szCs w:val="24"/>
              </w:rPr>
              <w:t>14.1</w:t>
            </w:r>
          </w:p>
        </w:tc>
        <w:tc>
          <w:tcPr>
            <w:tcW w:w="1825" w:type="dxa"/>
            <w:noWrap w:val="0"/>
            <w:vAlign w:val="center"/>
          </w:tcPr>
          <w:p>
            <w:pPr>
              <w:spacing w:line="360" w:lineRule="exact"/>
              <w:rPr>
                <w:rFonts w:hint="eastAsia" w:ascii="宋体" w:hAnsi="宋体" w:eastAsia="宋体" w:cs="宋体"/>
                <w:bCs/>
                <w:szCs w:val="24"/>
              </w:rPr>
            </w:pPr>
            <w:r>
              <w:rPr>
                <w:rFonts w:hint="eastAsia" w:ascii="宋体" w:hAnsi="宋体" w:eastAsia="宋体" w:cs="宋体"/>
                <w:bCs/>
                <w:szCs w:val="24"/>
                <w:lang w:eastAsia="zh-CN"/>
              </w:rPr>
              <w:t>响应</w:t>
            </w:r>
            <w:r>
              <w:rPr>
                <w:rFonts w:hint="eastAsia" w:ascii="宋体" w:hAnsi="宋体" w:eastAsia="宋体" w:cs="宋体"/>
                <w:bCs/>
                <w:szCs w:val="24"/>
              </w:rPr>
              <w:t>文件份数</w:t>
            </w:r>
          </w:p>
        </w:tc>
        <w:tc>
          <w:tcPr>
            <w:tcW w:w="6734" w:type="dxa"/>
            <w:noWrap w:val="0"/>
            <w:vAlign w:val="center"/>
          </w:tcPr>
          <w:p>
            <w:pPr>
              <w:spacing w:line="360" w:lineRule="exact"/>
              <w:jc w:val="both"/>
              <w:rPr>
                <w:rFonts w:hint="eastAsia" w:ascii="宋体" w:hAnsi="宋体" w:eastAsia="宋体" w:cs="宋体"/>
                <w:b/>
                <w:szCs w:val="24"/>
              </w:rPr>
            </w:pPr>
            <w:r>
              <w:rPr>
                <w:rFonts w:hint="eastAsia" w:ascii="宋体" w:hAnsi="宋体" w:eastAsia="宋体" w:cs="宋体"/>
                <w:bCs/>
                <w:szCs w:val="24"/>
                <w:lang w:eastAsia="zh-CN"/>
              </w:rPr>
              <w:t>响应</w:t>
            </w:r>
            <w:r>
              <w:rPr>
                <w:rFonts w:hint="eastAsia" w:ascii="宋体" w:hAnsi="宋体" w:eastAsia="宋体" w:cs="宋体"/>
                <w:bCs/>
                <w:szCs w:val="24"/>
              </w:rPr>
              <w:t>文件正本1份</w:t>
            </w:r>
            <w:r>
              <w:rPr>
                <w:rFonts w:hint="eastAsia" w:ascii="宋体" w:hAnsi="宋体" w:eastAsia="宋体" w:cs="宋体"/>
                <w:bCs/>
                <w:szCs w:val="24"/>
                <w:lang w:eastAsia="zh-CN"/>
              </w:rPr>
              <w:t>，响应</w:t>
            </w:r>
            <w:r>
              <w:rPr>
                <w:rFonts w:hint="eastAsia" w:ascii="宋体" w:hAnsi="宋体" w:eastAsia="宋体" w:cs="宋体"/>
                <w:bCs/>
                <w:szCs w:val="24"/>
              </w:rPr>
              <w:t>文件的电子版</w:t>
            </w:r>
            <w:r>
              <w:rPr>
                <w:rFonts w:hint="eastAsia" w:ascii="宋体" w:hAnsi="宋体" w:eastAsia="宋体" w:cs="宋体"/>
                <w:bCs/>
                <w:szCs w:val="24"/>
                <w:lang w:val="en-US" w:eastAsia="zh-CN"/>
              </w:rPr>
              <w:t>1</w:t>
            </w:r>
            <w:r>
              <w:rPr>
                <w:rFonts w:hint="eastAsia" w:ascii="宋体" w:hAnsi="宋体" w:eastAsia="宋体" w:cs="宋体"/>
                <w:bCs/>
                <w:szCs w:val="24"/>
              </w:rPr>
              <w:t>份。</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9464" w:type="dxa"/>
            <w:gridSpan w:val="3"/>
            <w:noWrap w:val="0"/>
            <w:vAlign w:val="center"/>
          </w:tcPr>
          <w:p>
            <w:pPr>
              <w:spacing w:line="360" w:lineRule="exact"/>
              <w:jc w:val="center"/>
              <w:rPr>
                <w:rFonts w:hint="eastAsia" w:ascii="宋体" w:hAnsi="宋体" w:eastAsia="宋体" w:cs="宋体"/>
                <w:bCs/>
                <w:szCs w:val="24"/>
              </w:rPr>
            </w:pPr>
            <w:r>
              <w:rPr>
                <w:rFonts w:hint="eastAsia" w:ascii="宋体" w:hAnsi="宋体" w:eastAsia="宋体" w:cs="宋体"/>
                <w:bCs/>
                <w:szCs w:val="24"/>
                <w:lang w:eastAsia="zh-CN"/>
              </w:rPr>
              <w:t>响应</w:t>
            </w:r>
            <w:r>
              <w:rPr>
                <w:rFonts w:hint="eastAsia" w:ascii="宋体" w:hAnsi="宋体" w:eastAsia="宋体" w:cs="宋体"/>
                <w:bCs/>
                <w:szCs w:val="24"/>
              </w:rPr>
              <w:t>文件的递交</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38" w:hRule="atLeast"/>
          <w:jc w:val="center"/>
        </w:trPr>
        <w:tc>
          <w:tcPr>
            <w:tcW w:w="905" w:type="dxa"/>
            <w:noWrap w:val="0"/>
            <w:vAlign w:val="center"/>
          </w:tcPr>
          <w:p>
            <w:pPr>
              <w:spacing w:line="360" w:lineRule="exact"/>
              <w:jc w:val="center"/>
              <w:rPr>
                <w:rFonts w:hint="eastAsia" w:ascii="宋体" w:hAnsi="宋体" w:eastAsia="宋体" w:cs="宋体"/>
                <w:bCs/>
                <w:szCs w:val="24"/>
              </w:rPr>
            </w:pPr>
            <w:r>
              <w:rPr>
                <w:rFonts w:hint="eastAsia" w:ascii="宋体" w:hAnsi="宋体" w:eastAsia="宋体" w:cs="宋体"/>
                <w:bCs/>
                <w:szCs w:val="24"/>
              </w:rPr>
              <w:t>19.1</w:t>
            </w:r>
          </w:p>
        </w:tc>
        <w:tc>
          <w:tcPr>
            <w:tcW w:w="1825" w:type="dxa"/>
            <w:noWrap w:val="0"/>
            <w:vAlign w:val="center"/>
          </w:tcPr>
          <w:p>
            <w:pPr>
              <w:spacing w:line="360" w:lineRule="exact"/>
              <w:rPr>
                <w:rFonts w:hint="eastAsia" w:ascii="宋体" w:hAnsi="宋体" w:eastAsia="宋体" w:cs="宋体"/>
                <w:bCs/>
                <w:szCs w:val="24"/>
              </w:rPr>
            </w:pPr>
            <w:r>
              <w:rPr>
                <w:rFonts w:hint="eastAsia" w:ascii="宋体" w:hAnsi="宋体" w:eastAsia="宋体" w:cs="宋体"/>
                <w:bCs/>
                <w:szCs w:val="24"/>
                <w:lang w:eastAsia="zh-CN"/>
              </w:rPr>
              <w:t>响应</w:t>
            </w:r>
            <w:r>
              <w:rPr>
                <w:rFonts w:hint="eastAsia" w:ascii="宋体" w:hAnsi="宋体" w:eastAsia="宋体" w:cs="宋体"/>
                <w:bCs/>
                <w:szCs w:val="24"/>
              </w:rPr>
              <w:t>文件递交截止时间、开启时间及</w:t>
            </w:r>
            <w:r>
              <w:rPr>
                <w:rFonts w:hint="eastAsia" w:ascii="宋体" w:hAnsi="宋体" w:eastAsia="宋体" w:cs="宋体"/>
                <w:szCs w:val="24"/>
              </w:rPr>
              <w:t>地点</w:t>
            </w:r>
          </w:p>
        </w:tc>
        <w:tc>
          <w:tcPr>
            <w:tcW w:w="6734" w:type="dxa"/>
            <w:noWrap w:val="0"/>
            <w:vAlign w:val="center"/>
          </w:tcPr>
          <w:p>
            <w:pPr>
              <w:spacing w:line="360" w:lineRule="exact"/>
              <w:jc w:val="both"/>
              <w:rPr>
                <w:rFonts w:hint="eastAsia" w:ascii="宋体" w:hAnsi="宋体" w:eastAsia="宋体" w:cs="宋体"/>
              </w:rPr>
            </w:pPr>
            <w:r>
              <w:rPr>
                <w:rFonts w:hint="eastAsia" w:ascii="宋体" w:hAnsi="宋体" w:eastAsia="宋体" w:cs="宋体"/>
                <w:szCs w:val="24"/>
              </w:rPr>
              <w:t>详见本项目</w:t>
            </w:r>
            <w:r>
              <w:rPr>
                <w:rFonts w:hint="eastAsia" w:ascii="宋体" w:hAnsi="宋体" w:eastAsia="宋体" w:cs="宋体"/>
                <w:szCs w:val="24"/>
                <w:lang w:eastAsia="zh-CN"/>
              </w:rPr>
              <w:t>比</w:t>
            </w:r>
            <w:r>
              <w:rPr>
                <w:rFonts w:hint="eastAsia" w:ascii="宋体" w:hAnsi="宋体" w:eastAsia="宋体" w:cs="宋体"/>
                <w:szCs w:val="24"/>
                <w:lang w:val="en-US" w:eastAsia="zh-CN"/>
              </w:rPr>
              <w:t>价</w:t>
            </w:r>
            <w:r>
              <w:rPr>
                <w:rFonts w:hint="eastAsia" w:ascii="宋体" w:hAnsi="宋体" w:eastAsia="宋体" w:cs="宋体"/>
                <w:szCs w:val="24"/>
                <w:lang w:eastAsia="zh-CN"/>
              </w:rPr>
              <w:t>采购</w:t>
            </w:r>
            <w:r>
              <w:rPr>
                <w:rFonts w:hint="eastAsia" w:ascii="宋体" w:hAnsi="宋体" w:eastAsia="宋体" w:cs="宋体"/>
                <w:szCs w:val="24"/>
                <w:lang w:val="en-US" w:eastAsia="zh-CN"/>
              </w:rPr>
              <w:t>公告</w:t>
            </w:r>
            <w:r>
              <w:rPr>
                <w:rFonts w:hint="eastAsia" w:ascii="宋体" w:hAnsi="宋体" w:eastAsia="宋体" w:cs="宋体"/>
                <w:szCs w:val="24"/>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9" w:hRule="atLeast"/>
          <w:jc w:val="center"/>
        </w:trPr>
        <w:tc>
          <w:tcPr>
            <w:tcW w:w="905" w:type="dxa"/>
            <w:noWrap w:val="0"/>
            <w:vAlign w:val="center"/>
          </w:tcPr>
          <w:p>
            <w:pPr>
              <w:spacing w:line="360" w:lineRule="exact"/>
              <w:jc w:val="center"/>
              <w:rPr>
                <w:rFonts w:hint="eastAsia" w:ascii="宋体" w:hAnsi="宋体" w:eastAsia="宋体" w:cs="宋体"/>
                <w:bCs/>
                <w:szCs w:val="24"/>
              </w:rPr>
            </w:pPr>
            <w:r>
              <w:rPr>
                <w:rFonts w:hint="eastAsia" w:ascii="宋体" w:hAnsi="宋体" w:eastAsia="宋体" w:cs="宋体"/>
                <w:bCs/>
                <w:szCs w:val="24"/>
              </w:rPr>
              <w:t>23.5</w:t>
            </w:r>
          </w:p>
        </w:tc>
        <w:tc>
          <w:tcPr>
            <w:tcW w:w="1825" w:type="dxa"/>
            <w:noWrap w:val="0"/>
            <w:vAlign w:val="center"/>
          </w:tcPr>
          <w:p>
            <w:pPr>
              <w:spacing w:line="360" w:lineRule="exact"/>
              <w:rPr>
                <w:rFonts w:hint="eastAsia" w:ascii="宋体" w:hAnsi="宋体" w:eastAsia="宋体" w:cs="宋体"/>
                <w:bCs/>
                <w:szCs w:val="24"/>
                <w:lang w:eastAsia="zh-CN"/>
              </w:rPr>
            </w:pPr>
            <w:r>
              <w:rPr>
                <w:rFonts w:hint="eastAsia" w:ascii="宋体" w:hAnsi="宋体" w:eastAsia="宋体" w:cs="宋体"/>
                <w:bCs/>
                <w:szCs w:val="24"/>
                <w:lang w:eastAsia="zh-CN"/>
              </w:rPr>
              <w:t>谈判</w:t>
            </w:r>
          </w:p>
        </w:tc>
        <w:tc>
          <w:tcPr>
            <w:tcW w:w="6734" w:type="dxa"/>
            <w:noWrap w:val="0"/>
            <w:vAlign w:val="center"/>
          </w:tcPr>
          <w:p>
            <w:pPr>
              <w:spacing w:line="360" w:lineRule="exact"/>
              <w:jc w:val="both"/>
              <w:rPr>
                <w:rFonts w:hint="eastAsia" w:ascii="宋体" w:hAnsi="宋体" w:eastAsia="宋体" w:cs="宋体"/>
                <w:szCs w:val="24"/>
              </w:rPr>
            </w:pPr>
            <w:r>
              <w:rPr>
                <w:rFonts w:hint="eastAsia" w:ascii="宋体" w:hAnsi="宋体" w:eastAsia="宋体" w:cs="宋体"/>
                <w:szCs w:val="24"/>
              </w:rPr>
              <w:t>评审小组根据项目情况确定采用一次报价或经谈判后确定最终报价的形式，谈判轮次可以为一轮或多轮。</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7" w:hRule="atLeast"/>
          <w:jc w:val="center"/>
        </w:trPr>
        <w:tc>
          <w:tcPr>
            <w:tcW w:w="9464" w:type="dxa"/>
            <w:gridSpan w:val="3"/>
            <w:noWrap w:val="0"/>
            <w:vAlign w:val="center"/>
          </w:tcPr>
          <w:p>
            <w:pPr>
              <w:spacing w:line="360" w:lineRule="exact"/>
              <w:jc w:val="center"/>
              <w:rPr>
                <w:rFonts w:hint="eastAsia" w:ascii="宋体" w:hAnsi="宋体" w:eastAsia="宋体" w:cs="宋体"/>
                <w:u w:val="single"/>
                <w:lang w:eastAsia="zh-CN"/>
              </w:rPr>
            </w:pPr>
            <w:r>
              <w:rPr>
                <w:rFonts w:hint="eastAsia" w:ascii="宋体" w:hAnsi="宋体" w:eastAsia="宋体" w:cs="宋体"/>
                <w:bCs/>
                <w:szCs w:val="24"/>
              </w:rPr>
              <w:t>评审与</w:t>
            </w:r>
            <w:r>
              <w:rPr>
                <w:rFonts w:hint="eastAsia" w:ascii="宋体" w:hAnsi="宋体" w:eastAsia="宋体" w:cs="宋体"/>
                <w:bCs/>
                <w:szCs w:val="24"/>
                <w:lang w:eastAsia="zh-CN"/>
              </w:rPr>
              <w:t>谈判</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6" w:hRule="atLeast"/>
          <w:jc w:val="center"/>
        </w:trPr>
        <w:tc>
          <w:tcPr>
            <w:tcW w:w="905" w:type="dxa"/>
            <w:noWrap w:val="0"/>
            <w:vAlign w:val="center"/>
          </w:tcPr>
          <w:p>
            <w:pPr>
              <w:spacing w:line="360" w:lineRule="exact"/>
              <w:jc w:val="center"/>
              <w:rPr>
                <w:rFonts w:hint="eastAsia" w:ascii="宋体" w:hAnsi="宋体" w:eastAsia="宋体" w:cs="宋体"/>
                <w:bCs/>
                <w:szCs w:val="24"/>
              </w:rPr>
            </w:pPr>
            <w:r>
              <w:rPr>
                <w:rFonts w:hint="eastAsia" w:ascii="宋体" w:hAnsi="宋体" w:eastAsia="宋体" w:cs="宋体"/>
                <w:bCs/>
                <w:szCs w:val="24"/>
              </w:rPr>
              <w:t>24.1</w:t>
            </w:r>
          </w:p>
        </w:tc>
        <w:tc>
          <w:tcPr>
            <w:tcW w:w="1825" w:type="dxa"/>
            <w:noWrap w:val="0"/>
            <w:vAlign w:val="center"/>
          </w:tcPr>
          <w:p>
            <w:pPr>
              <w:spacing w:line="360" w:lineRule="exact"/>
              <w:rPr>
                <w:rFonts w:hint="eastAsia" w:ascii="宋体" w:hAnsi="宋体" w:eastAsia="宋体" w:cs="宋体"/>
                <w:bCs/>
                <w:szCs w:val="24"/>
              </w:rPr>
            </w:pPr>
            <w:r>
              <w:rPr>
                <w:rFonts w:hint="eastAsia" w:ascii="宋体" w:hAnsi="宋体" w:eastAsia="宋体" w:cs="宋体"/>
                <w:bCs/>
                <w:szCs w:val="24"/>
              </w:rPr>
              <w:t>评审方法</w:t>
            </w:r>
          </w:p>
        </w:tc>
        <w:tc>
          <w:tcPr>
            <w:tcW w:w="6734" w:type="dxa"/>
            <w:noWrap w:val="0"/>
            <w:vAlign w:val="center"/>
          </w:tcPr>
          <w:p>
            <w:pPr>
              <w:spacing w:line="360" w:lineRule="exact"/>
              <w:jc w:val="both"/>
              <w:rPr>
                <w:rFonts w:hint="eastAsia" w:ascii="宋体" w:hAnsi="宋体" w:eastAsia="宋体" w:cs="宋体"/>
                <w:szCs w:val="24"/>
              </w:rPr>
            </w:pPr>
            <w:r>
              <w:rPr>
                <w:rFonts w:hint="eastAsia" w:ascii="宋体" w:hAnsi="宋体" w:eastAsia="宋体" w:cs="宋体"/>
                <w:szCs w:val="24"/>
              </w:rPr>
              <w:t>采用一次报价或经谈判确定最终采购需求并由供应商提交最后报价后，评审小组将对满足采购文件全部实质性要求的响应方最后报价进行高低排序，按照报价由低到高的原则确定中选候选人。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8" w:hRule="atLeast"/>
          <w:jc w:val="center"/>
        </w:trPr>
        <w:tc>
          <w:tcPr>
            <w:tcW w:w="9464" w:type="dxa"/>
            <w:gridSpan w:val="3"/>
            <w:noWrap w:val="0"/>
            <w:vAlign w:val="center"/>
          </w:tcPr>
          <w:p>
            <w:pPr>
              <w:spacing w:line="360" w:lineRule="exact"/>
              <w:jc w:val="both"/>
              <w:rPr>
                <w:rFonts w:hint="eastAsia" w:ascii="宋体" w:hAnsi="宋体" w:eastAsia="宋体" w:cs="宋体"/>
                <w:szCs w:val="24"/>
              </w:rPr>
            </w:pPr>
            <w:r>
              <w:rPr>
                <w:rFonts w:hint="eastAsia" w:ascii="宋体" w:hAnsi="宋体" w:eastAsia="宋体" w:cs="宋体"/>
                <w:szCs w:val="24"/>
              </w:rPr>
              <w:t>授予合同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5" w:hRule="atLeast"/>
          <w:jc w:val="center"/>
        </w:trPr>
        <w:tc>
          <w:tcPr>
            <w:tcW w:w="905" w:type="dxa"/>
            <w:tcBorders>
              <w:top w:val="single" w:color="auto" w:sz="4" w:space="0"/>
              <w:left w:val="single" w:color="auto" w:sz="4" w:space="0"/>
              <w:bottom w:val="single" w:color="auto" w:sz="4" w:space="0"/>
              <w:right w:val="single" w:color="auto" w:sz="4" w:space="0"/>
            </w:tcBorders>
            <w:noWrap w:val="0"/>
            <w:vAlign w:val="center"/>
          </w:tcPr>
          <w:p>
            <w:pPr>
              <w:spacing w:line="360" w:lineRule="exact"/>
              <w:jc w:val="center"/>
              <w:rPr>
                <w:rFonts w:hint="eastAsia" w:ascii="宋体" w:hAnsi="宋体" w:eastAsia="宋体" w:cs="宋体"/>
                <w:bCs/>
                <w:szCs w:val="24"/>
              </w:rPr>
            </w:pPr>
            <w:r>
              <w:rPr>
                <w:rFonts w:hint="eastAsia" w:ascii="宋体" w:hAnsi="宋体" w:eastAsia="宋体" w:cs="宋体"/>
                <w:bCs/>
                <w:szCs w:val="24"/>
              </w:rPr>
              <w:t>/</w:t>
            </w:r>
          </w:p>
        </w:tc>
        <w:tc>
          <w:tcPr>
            <w:tcW w:w="1825" w:type="dxa"/>
            <w:tcBorders>
              <w:top w:val="single" w:color="auto" w:sz="4" w:space="0"/>
              <w:left w:val="single" w:color="auto" w:sz="4" w:space="0"/>
              <w:bottom w:val="single" w:color="auto" w:sz="4" w:space="0"/>
              <w:right w:val="single" w:color="auto" w:sz="4" w:space="0"/>
            </w:tcBorders>
            <w:noWrap w:val="0"/>
            <w:vAlign w:val="center"/>
          </w:tcPr>
          <w:p>
            <w:pPr>
              <w:spacing w:line="360" w:lineRule="exact"/>
              <w:rPr>
                <w:rFonts w:hint="eastAsia" w:ascii="宋体" w:hAnsi="宋体" w:eastAsia="宋体" w:cs="宋体"/>
                <w:szCs w:val="24"/>
              </w:rPr>
            </w:pPr>
            <w:r>
              <w:rPr>
                <w:rFonts w:hint="eastAsia" w:ascii="宋体" w:hAnsi="宋体" w:eastAsia="宋体" w:cs="宋体"/>
              </w:rPr>
              <w:t>最高限价</w:t>
            </w:r>
          </w:p>
        </w:tc>
        <w:tc>
          <w:tcPr>
            <w:tcW w:w="6734" w:type="dxa"/>
            <w:tcBorders>
              <w:top w:val="single" w:color="auto" w:sz="4" w:space="0"/>
              <w:left w:val="single" w:color="auto" w:sz="4" w:space="0"/>
              <w:bottom w:val="single" w:color="auto" w:sz="4" w:space="0"/>
              <w:right w:val="single" w:color="auto" w:sz="4" w:space="0"/>
            </w:tcBorders>
            <w:noWrap w:val="0"/>
            <w:vAlign w:val="center"/>
          </w:tcPr>
          <w:p>
            <w:pPr>
              <w:spacing w:line="360" w:lineRule="exact"/>
              <w:jc w:val="both"/>
              <w:rPr>
                <w:rFonts w:hint="eastAsia" w:ascii="宋体" w:hAnsi="宋体" w:eastAsia="宋体" w:cs="宋体"/>
                <w:szCs w:val="24"/>
                <w:lang w:val="en-US" w:eastAsia="zh-CN"/>
              </w:rPr>
            </w:pPr>
            <w:r>
              <w:rPr>
                <w:rFonts w:hint="eastAsia" w:ascii="宋体" w:hAnsi="宋体" w:eastAsia="宋体" w:cs="宋体"/>
                <w:szCs w:val="24"/>
              </w:rPr>
              <w:t>本项目设置最高限价：</w:t>
            </w:r>
            <w:r>
              <w:rPr>
                <w:rFonts w:hint="eastAsia" w:ascii="宋体" w:hAnsi="宋体" w:eastAsia="宋体" w:cs="宋体"/>
                <w:szCs w:val="24"/>
                <w:lang w:val="en-US" w:eastAsia="zh-CN"/>
              </w:rPr>
              <w:t>9.8</w:t>
            </w:r>
            <w:r>
              <w:rPr>
                <w:rFonts w:hint="eastAsia" w:ascii="宋体" w:hAnsi="宋体" w:eastAsia="宋体" w:cs="宋体"/>
                <w:szCs w:val="24"/>
              </w:rPr>
              <w:t>万元。</w:t>
            </w:r>
          </w:p>
          <w:p>
            <w:pPr>
              <w:spacing w:line="360" w:lineRule="exact"/>
              <w:jc w:val="both"/>
              <w:rPr>
                <w:rFonts w:hint="eastAsia" w:ascii="宋体" w:hAnsi="宋体" w:eastAsia="宋体" w:cs="宋体"/>
                <w:szCs w:val="24"/>
                <w:lang w:val="en-US" w:eastAsia="zh-CN"/>
              </w:rPr>
            </w:pPr>
            <w:r>
              <w:rPr>
                <w:rFonts w:hint="eastAsia" w:ascii="宋体" w:hAnsi="宋体" w:eastAsia="宋体" w:cs="宋体"/>
                <w:szCs w:val="24"/>
              </w:rPr>
              <w:t>如</w:t>
            </w:r>
            <w:r>
              <w:rPr>
                <w:rFonts w:hint="eastAsia" w:ascii="宋体" w:hAnsi="宋体" w:eastAsia="宋体" w:cs="宋体"/>
                <w:szCs w:val="24"/>
                <w:lang w:eastAsia="zh-CN"/>
              </w:rPr>
              <w:t>响应</w:t>
            </w:r>
            <w:r>
              <w:rPr>
                <w:rFonts w:hint="eastAsia" w:ascii="宋体" w:hAnsi="宋体" w:eastAsia="宋体" w:cs="宋体"/>
                <w:szCs w:val="24"/>
              </w:rPr>
              <w:t>方经评审的</w:t>
            </w:r>
            <w:r>
              <w:rPr>
                <w:rFonts w:hint="eastAsia" w:ascii="宋体" w:hAnsi="宋体" w:eastAsia="宋体" w:cs="宋体"/>
                <w:szCs w:val="24"/>
                <w:lang w:eastAsia="zh-CN"/>
              </w:rPr>
              <w:t>响应</w:t>
            </w:r>
            <w:r>
              <w:rPr>
                <w:rFonts w:hint="eastAsia" w:ascii="宋体" w:hAnsi="宋体" w:eastAsia="宋体" w:cs="宋体"/>
                <w:szCs w:val="24"/>
              </w:rPr>
              <w:t>报价（含税）超出最高限价，将作无效报价处理。</w:t>
            </w:r>
          </w:p>
        </w:tc>
      </w:tr>
    </w:tbl>
    <w:p>
      <w:pPr>
        <w:spacing w:after="120" w:afterLines="50"/>
        <w:jc w:val="center"/>
        <w:rPr>
          <w:rFonts w:hint="eastAsia" w:ascii="宋体" w:hAnsi="宋体" w:eastAsia="宋体" w:cs="宋体"/>
          <w:b/>
          <w:szCs w:val="24"/>
        </w:rPr>
      </w:pPr>
      <w:bookmarkStart w:id="11" w:name="_Toc53722841"/>
      <w:bookmarkStart w:id="12" w:name="_Toc232395213"/>
      <w:bookmarkStart w:id="13" w:name="_Toc230099798"/>
      <w:bookmarkStart w:id="14" w:name="_Toc177189236"/>
      <w:bookmarkStart w:id="15" w:name="_Toc176882543"/>
      <w:bookmarkStart w:id="16" w:name="_Toc265738861"/>
      <w:bookmarkStart w:id="17" w:name="_Toc230013633"/>
      <w:bookmarkStart w:id="18" w:name="_Toc177995474"/>
      <w:bookmarkStart w:id="19" w:name="_Toc235518467"/>
      <w:bookmarkStart w:id="20" w:name="_Toc230583542"/>
      <w:bookmarkStart w:id="21" w:name="_Toc177817335"/>
      <w:bookmarkStart w:id="22" w:name="_Toc184043013"/>
      <w:bookmarkStart w:id="23" w:name="_Toc232176273"/>
      <w:bookmarkStart w:id="24" w:name="_Toc239740352"/>
      <w:bookmarkStart w:id="25" w:name="_Toc70687140"/>
      <w:bookmarkStart w:id="26" w:name="_Toc86202582"/>
      <w:bookmarkStart w:id="27" w:name="_Toc241827236"/>
    </w:p>
    <w:p>
      <w:pPr>
        <w:spacing w:after="120" w:afterLines="50"/>
        <w:jc w:val="center"/>
        <w:rPr>
          <w:rFonts w:ascii="宋体" w:hAnsi="宋体"/>
          <w:b/>
          <w:szCs w:val="24"/>
        </w:rPr>
      </w:pPr>
      <w:r>
        <w:rPr>
          <w:rFonts w:ascii="宋体" w:hAnsi="宋体"/>
          <w:b/>
          <w:szCs w:val="24"/>
        </w:rPr>
        <w:t>一、总则</w:t>
      </w:r>
      <w:bookmarkEnd w:id="11"/>
      <w:bookmarkEnd w:id="12"/>
      <w:bookmarkEnd w:id="13"/>
      <w:bookmarkEnd w:id="14"/>
      <w:bookmarkEnd w:id="15"/>
      <w:bookmarkEnd w:id="16"/>
      <w:bookmarkEnd w:id="17"/>
      <w:bookmarkEnd w:id="18"/>
      <w:bookmarkEnd w:id="19"/>
      <w:bookmarkEnd w:id="20"/>
      <w:bookmarkEnd w:id="21"/>
      <w:bookmarkEnd w:id="22"/>
      <w:bookmarkEnd w:id="23"/>
      <w:bookmarkEnd w:id="24"/>
      <w:bookmarkEnd w:id="25"/>
    </w:p>
    <w:p>
      <w:pPr>
        <w:spacing w:line="360" w:lineRule="auto"/>
        <w:rPr>
          <w:rFonts w:ascii="宋体" w:hAnsi="宋体"/>
          <w:b/>
          <w:szCs w:val="24"/>
        </w:rPr>
      </w:pPr>
      <w:bookmarkStart w:id="28" w:name="_Hlt14560612"/>
      <w:bookmarkEnd w:id="28"/>
      <w:bookmarkStart w:id="29" w:name="_Toc184043014"/>
      <w:r>
        <w:rPr>
          <w:rFonts w:ascii="宋体" w:hAnsi="宋体"/>
          <w:b/>
          <w:szCs w:val="24"/>
        </w:rPr>
        <w:t>1. 项目说明</w:t>
      </w:r>
      <w:bookmarkEnd w:id="29"/>
    </w:p>
    <w:p>
      <w:pPr>
        <w:pStyle w:val="63"/>
        <w:widowControl w:val="0"/>
        <w:numPr>
          <w:ilvl w:val="1"/>
          <w:numId w:val="2"/>
        </w:numPr>
        <w:tabs>
          <w:tab w:val="left" w:pos="588"/>
        </w:tabs>
        <w:spacing w:before="0" w:beforeAutospacing="0" w:after="0" w:afterAutospacing="0"/>
        <w:textAlignment w:val="auto"/>
        <w:rPr>
          <w:rFonts w:ascii="宋体" w:hAnsi="宋体"/>
          <w:kern w:val="24"/>
        </w:rPr>
      </w:pPr>
      <w:r>
        <w:rPr>
          <w:rFonts w:ascii="宋体" w:hAnsi="宋体"/>
          <w:kern w:val="24"/>
        </w:rPr>
        <w:t>项目说明见“</w:t>
      </w:r>
      <w:r>
        <w:rPr>
          <w:rFonts w:hint="eastAsia" w:ascii="宋体" w:hAnsi="宋体"/>
          <w:kern w:val="24"/>
          <w:lang w:eastAsia="zh-CN"/>
        </w:rPr>
        <w:t>响应</w:t>
      </w:r>
      <w:r>
        <w:rPr>
          <w:rFonts w:hint="eastAsia" w:ascii="宋体" w:hAnsi="宋体"/>
          <w:kern w:val="24"/>
        </w:rPr>
        <w:t>方</w:t>
      </w:r>
      <w:r>
        <w:rPr>
          <w:rFonts w:ascii="宋体" w:hAnsi="宋体"/>
          <w:kern w:val="24"/>
        </w:rPr>
        <w:t>须知前附表”。</w:t>
      </w:r>
    </w:p>
    <w:p>
      <w:pPr>
        <w:spacing w:line="360" w:lineRule="auto"/>
        <w:rPr>
          <w:rFonts w:ascii="宋体" w:hAnsi="宋体"/>
          <w:b/>
          <w:szCs w:val="24"/>
        </w:rPr>
      </w:pPr>
      <w:bookmarkStart w:id="30" w:name="_Toc70687142"/>
      <w:bookmarkStart w:id="31" w:name="_Toc184043015"/>
      <w:r>
        <w:rPr>
          <w:rFonts w:ascii="宋体" w:hAnsi="宋体"/>
          <w:b/>
          <w:szCs w:val="24"/>
        </w:rPr>
        <w:t>2. 定义</w:t>
      </w:r>
      <w:bookmarkEnd w:id="30"/>
      <w:bookmarkEnd w:id="31"/>
    </w:p>
    <w:p>
      <w:pPr>
        <w:tabs>
          <w:tab w:val="left" w:pos="588"/>
        </w:tabs>
        <w:adjustRightInd/>
        <w:spacing w:line="360" w:lineRule="auto"/>
        <w:ind w:left="480" w:hanging="420" w:hangingChars="200"/>
        <w:jc w:val="both"/>
        <w:textAlignment w:val="auto"/>
        <w:rPr>
          <w:rFonts w:ascii="宋体" w:hAnsi="宋体"/>
          <w:szCs w:val="24"/>
        </w:rPr>
      </w:pPr>
      <w:r>
        <w:rPr>
          <w:rFonts w:ascii="宋体" w:hAnsi="宋体"/>
          <w:szCs w:val="24"/>
        </w:rPr>
        <w:t>2.1“采购人”系指</w:t>
      </w:r>
      <w:r>
        <w:rPr>
          <w:rFonts w:hint="eastAsia" w:ascii="宋体" w:hAnsi="宋体"/>
          <w:szCs w:val="24"/>
          <w:lang w:val="en-US" w:eastAsia="zh-CN"/>
        </w:rPr>
        <w:t>中国人民财险保险股份有限公司黄石市分公司</w:t>
      </w:r>
      <w:r>
        <w:rPr>
          <w:rFonts w:ascii="宋体" w:hAnsi="宋体"/>
          <w:szCs w:val="24"/>
        </w:rPr>
        <w:t>。</w:t>
      </w:r>
    </w:p>
    <w:p>
      <w:pPr>
        <w:tabs>
          <w:tab w:val="left" w:pos="588"/>
        </w:tabs>
        <w:adjustRightInd/>
        <w:spacing w:line="360" w:lineRule="auto"/>
        <w:ind w:left="480" w:hanging="420" w:hangingChars="200"/>
        <w:jc w:val="both"/>
        <w:textAlignment w:val="auto"/>
        <w:rPr>
          <w:rFonts w:ascii="宋体" w:hAnsi="宋体"/>
          <w:szCs w:val="24"/>
        </w:rPr>
      </w:pPr>
      <w:r>
        <w:rPr>
          <w:rFonts w:ascii="宋体" w:hAnsi="宋体"/>
          <w:szCs w:val="24"/>
        </w:rPr>
        <w:t>2.2“</w:t>
      </w:r>
      <w:r>
        <w:rPr>
          <w:rFonts w:hint="eastAsia" w:ascii="宋体" w:hAnsi="宋体"/>
          <w:szCs w:val="24"/>
          <w:lang w:eastAsia="zh-CN"/>
        </w:rPr>
        <w:t>响应</w:t>
      </w:r>
      <w:r>
        <w:rPr>
          <w:rFonts w:ascii="宋体" w:hAnsi="宋体"/>
          <w:szCs w:val="24"/>
        </w:rPr>
        <w:t>方”系指</w:t>
      </w:r>
      <w:r>
        <w:rPr>
          <w:rFonts w:hint="eastAsia" w:ascii="宋体" w:hAnsi="宋体"/>
          <w:szCs w:val="24"/>
          <w:lang w:eastAsia="zh-CN"/>
        </w:rPr>
        <w:t>响应</w:t>
      </w:r>
      <w:r>
        <w:rPr>
          <w:rFonts w:ascii="宋体" w:hAnsi="宋体"/>
          <w:szCs w:val="24"/>
        </w:rPr>
        <w:t>采购人要求，向采购人提交</w:t>
      </w:r>
      <w:r>
        <w:rPr>
          <w:rFonts w:hint="eastAsia" w:ascii="宋体" w:hAnsi="宋体"/>
          <w:szCs w:val="24"/>
          <w:lang w:eastAsia="zh-CN"/>
        </w:rPr>
        <w:t>响应</w:t>
      </w:r>
      <w:r>
        <w:rPr>
          <w:rFonts w:ascii="宋体" w:hAnsi="宋体"/>
          <w:szCs w:val="24"/>
        </w:rPr>
        <w:t>文件的单位。</w:t>
      </w:r>
    </w:p>
    <w:p>
      <w:pPr>
        <w:tabs>
          <w:tab w:val="left" w:pos="588"/>
        </w:tabs>
        <w:adjustRightInd/>
        <w:spacing w:line="360" w:lineRule="auto"/>
        <w:jc w:val="both"/>
        <w:textAlignment w:val="auto"/>
        <w:rPr>
          <w:rFonts w:ascii="宋体" w:hAnsi="宋体"/>
          <w:szCs w:val="24"/>
        </w:rPr>
      </w:pPr>
      <w:r>
        <w:rPr>
          <w:rFonts w:ascii="宋体" w:hAnsi="宋体"/>
          <w:szCs w:val="24"/>
        </w:rPr>
        <w:t>2.3“货物或服务”系指成交</w:t>
      </w:r>
      <w:r>
        <w:rPr>
          <w:rFonts w:hint="eastAsia" w:ascii="宋体" w:hAnsi="宋体"/>
          <w:szCs w:val="24"/>
          <w:lang w:eastAsia="zh-CN"/>
        </w:rPr>
        <w:t>响应</w:t>
      </w:r>
      <w:r>
        <w:rPr>
          <w:rFonts w:ascii="宋体" w:hAnsi="宋体"/>
          <w:szCs w:val="24"/>
        </w:rPr>
        <w:t>方按</w:t>
      </w:r>
      <w:r>
        <w:rPr>
          <w:rFonts w:hint="eastAsia" w:ascii="宋体" w:hAnsi="宋体"/>
          <w:szCs w:val="24"/>
          <w:lang w:eastAsia="zh-CN"/>
        </w:rPr>
        <w:t>比选采购文件</w:t>
      </w:r>
      <w:r>
        <w:rPr>
          <w:rFonts w:ascii="宋体" w:hAnsi="宋体"/>
          <w:szCs w:val="24"/>
        </w:rPr>
        <w:t>规定向采购人提供的</w:t>
      </w:r>
      <w:r>
        <w:rPr>
          <w:rFonts w:hint="eastAsia" w:ascii="宋体" w:hAnsi="宋体"/>
          <w:szCs w:val="24"/>
        </w:rPr>
        <w:t>货物</w:t>
      </w:r>
      <w:r>
        <w:rPr>
          <w:rFonts w:ascii="宋体" w:hAnsi="宋体"/>
          <w:szCs w:val="24"/>
        </w:rPr>
        <w:t>及其相关服务。</w:t>
      </w:r>
    </w:p>
    <w:p>
      <w:pPr>
        <w:spacing w:line="360" w:lineRule="auto"/>
        <w:rPr>
          <w:rFonts w:ascii="宋体" w:hAnsi="宋体"/>
          <w:b/>
          <w:szCs w:val="24"/>
        </w:rPr>
      </w:pPr>
      <w:bookmarkStart w:id="32" w:name="_Toc70687143"/>
      <w:bookmarkStart w:id="33" w:name="_Toc184043016"/>
      <w:bookmarkStart w:id="34" w:name="_Toc385992329"/>
      <w:bookmarkStart w:id="35" w:name="_Toc389620168"/>
      <w:r>
        <w:rPr>
          <w:rFonts w:ascii="宋体" w:hAnsi="宋体"/>
          <w:b/>
          <w:szCs w:val="24"/>
        </w:rPr>
        <w:t>3. 合格的</w:t>
      </w:r>
      <w:bookmarkEnd w:id="32"/>
      <w:bookmarkEnd w:id="33"/>
      <w:bookmarkEnd w:id="34"/>
      <w:bookmarkEnd w:id="35"/>
      <w:r>
        <w:rPr>
          <w:rFonts w:hint="eastAsia" w:ascii="宋体" w:hAnsi="宋体"/>
          <w:b/>
          <w:szCs w:val="24"/>
          <w:lang w:eastAsia="zh-CN"/>
        </w:rPr>
        <w:t>响应</w:t>
      </w:r>
      <w:r>
        <w:rPr>
          <w:rFonts w:ascii="宋体" w:hAnsi="宋体"/>
          <w:b/>
          <w:szCs w:val="24"/>
        </w:rPr>
        <w:t>方</w:t>
      </w:r>
    </w:p>
    <w:p>
      <w:pPr>
        <w:numPr>
          <w:ilvl w:val="1"/>
          <w:numId w:val="3"/>
        </w:numPr>
        <w:tabs>
          <w:tab w:val="left" w:pos="360"/>
          <w:tab w:val="left" w:pos="588"/>
        </w:tabs>
        <w:adjustRightInd/>
        <w:spacing w:line="360" w:lineRule="auto"/>
        <w:ind w:left="480" w:hanging="420" w:hangingChars="200"/>
        <w:jc w:val="both"/>
        <w:textAlignment w:val="auto"/>
        <w:rPr>
          <w:rFonts w:ascii="宋体" w:hAnsi="宋体"/>
          <w:szCs w:val="24"/>
        </w:rPr>
      </w:pPr>
      <w:r>
        <w:rPr>
          <w:rFonts w:hint="eastAsia" w:ascii="宋体" w:hAnsi="宋体"/>
          <w:szCs w:val="24"/>
          <w:lang w:eastAsia="zh-CN"/>
        </w:rPr>
        <w:t>响应</w:t>
      </w:r>
      <w:r>
        <w:rPr>
          <w:rFonts w:hint="eastAsia" w:ascii="宋体" w:hAnsi="宋体"/>
          <w:szCs w:val="24"/>
        </w:rPr>
        <w:t>方资格条件详见本项目</w:t>
      </w:r>
      <w:r>
        <w:rPr>
          <w:rFonts w:hint="eastAsia" w:ascii="宋体" w:hAnsi="宋体"/>
          <w:szCs w:val="24"/>
          <w:lang w:eastAsia="zh-CN"/>
        </w:rPr>
        <w:t>比选采购公告</w:t>
      </w:r>
      <w:r>
        <w:rPr>
          <w:rFonts w:hint="eastAsia" w:ascii="宋体" w:hAnsi="宋体"/>
          <w:szCs w:val="24"/>
        </w:rPr>
        <w:t>。</w:t>
      </w:r>
    </w:p>
    <w:p>
      <w:pPr>
        <w:tabs>
          <w:tab w:val="left" w:pos="900"/>
        </w:tabs>
        <w:spacing w:line="360" w:lineRule="auto"/>
        <w:rPr>
          <w:rFonts w:ascii="宋体" w:hAnsi="宋体"/>
          <w:szCs w:val="24"/>
        </w:rPr>
      </w:pPr>
      <w:r>
        <w:rPr>
          <w:rFonts w:ascii="宋体" w:hAnsi="宋体"/>
          <w:szCs w:val="24"/>
        </w:rPr>
        <w:t>3.</w:t>
      </w:r>
      <w:r>
        <w:rPr>
          <w:rFonts w:hint="eastAsia" w:ascii="宋体" w:hAnsi="宋体"/>
          <w:szCs w:val="24"/>
          <w:lang w:val="en-US" w:eastAsia="zh-CN"/>
        </w:rPr>
        <w:t>2</w:t>
      </w:r>
      <w:r>
        <w:rPr>
          <w:rFonts w:ascii="宋体" w:hAnsi="宋体"/>
          <w:szCs w:val="24"/>
        </w:rPr>
        <w:t>与采购人存在利害关系可能影响</w:t>
      </w:r>
      <w:r>
        <w:rPr>
          <w:rFonts w:hint="eastAsia" w:ascii="宋体" w:hAnsi="宋体"/>
          <w:szCs w:val="24"/>
        </w:rPr>
        <w:t>本项目</w:t>
      </w:r>
      <w:r>
        <w:rPr>
          <w:rFonts w:ascii="宋体" w:hAnsi="宋体"/>
          <w:szCs w:val="24"/>
        </w:rPr>
        <w:t>公正性的</w:t>
      </w:r>
      <w:r>
        <w:rPr>
          <w:rFonts w:hint="eastAsia" w:ascii="宋体" w:hAnsi="宋体"/>
          <w:szCs w:val="24"/>
          <w:lang w:eastAsia="zh-CN"/>
        </w:rPr>
        <w:t>响应</w:t>
      </w:r>
      <w:r>
        <w:rPr>
          <w:rFonts w:ascii="宋体" w:hAnsi="宋体"/>
          <w:szCs w:val="24"/>
        </w:rPr>
        <w:t>方，不得参加该项目的</w:t>
      </w:r>
      <w:r>
        <w:rPr>
          <w:rFonts w:hint="eastAsia" w:ascii="宋体" w:hAnsi="宋体"/>
          <w:szCs w:val="24"/>
          <w:lang w:val="en-US" w:eastAsia="zh-CN"/>
        </w:rPr>
        <w:t>响应</w:t>
      </w:r>
      <w:r>
        <w:rPr>
          <w:rFonts w:hint="eastAsia" w:ascii="宋体" w:hAnsi="宋体"/>
          <w:szCs w:val="24"/>
        </w:rPr>
        <w:t>。</w:t>
      </w:r>
    </w:p>
    <w:p>
      <w:pPr>
        <w:spacing w:line="360" w:lineRule="auto"/>
        <w:rPr>
          <w:rFonts w:ascii="宋体" w:hAnsi="宋体"/>
          <w:szCs w:val="24"/>
        </w:rPr>
      </w:pPr>
      <w:r>
        <w:rPr>
          <w:rFonts w:ascii="宋体" w:hAnsi="宋体"/>
          <w:szCs w:val="24"/>
        </w:rPr>
        <w:t>3.</w:t>
      </w:r>
      <w:r>
        <w:rPr>
          <w:rFonts w:hint="eastAsia" w:ascii="宋体" w:hAnsi="宋体"/>
          <w:szCs w:val="24"/>
          <w:lang w:val="en-US" w:eastAsia="zh-CN"/>
        </w:rPr>
        <w:t>3</w:t>
      </w:r>
      <w:r>
        <w:rPr>
          <w:rFonts w:hint="eastAsia" w:ascii="宋体" w:hAnsi="宋体"/>
          <w:szCs w:val="24"/>
          <w:lang w:eastAsia="zh-CN"/>
        </w:rPr>
        <w:t>响应</w:t>
      </w:r>
      <w:r>
        <w:rPr>
          <w:rFonts w:ascii="宋体" w:hAnsi="宋体"/>
          <w:szCs w:val="24"/>
        </w:rPr>
        <w:t>方应遵守有关的中国法律</w:t>
      </w:r>
      <w:r>
        <w:rPr>
          <w:rFonts w:hint="eastAsia" w:ascii="宋体" w:hAnsi="宋体"/>
          <w:szCs w:val="24"/>
          <w:lang w:eastAsia="zh-CN"/>
        </w:rPr>
        <w:t>、</w:t>
      </w:r>
      <w:r>
        <w:rPr>
          <w:rFonts w:ascii="宋体" w:hAnsi="宋体"/>
          <w:szCs w:val="24"/>
        </w:rPr>
        <w:t>法规</w:t>
      </w:r>
      <w:r>
        <w:rPr>
          <w:rFonts w:hint="eastAsia" w:ascii="宋体" w:hAnsi="宋体"/>
          <w:szCs w:val="24"/>
          <w:lang w:val="en-US" w:eastAsia="zh-CN"/>
        </w:rPr>
        <w:t>和采购人有关采购制度及规范</w:t>
      </w:r>
      <w:r>
        <w:rPr>
          <w:rFonts w:ascii="宋体" w:hAnsi="宋体"/>
          <w:szCs w:val="24"/>
        </w:rPr>
        <w:t>。</w:t>
      </w:r>
    </w:p>
    <w:p>
      <w:pPr>
        <w:spacing w:line="360" w:lineRule="auto"/>
        <w:rPr>
          <w:rFonts w:ascii="宋体" w:hAnsi="宋体"/>
          <w:b/>
          <w:szCs w:val="24"/>
        </w:rPr>
      </w:pPr>
      <w:bookmarkStart w:id="36" w:name="_Toc389620169"/>
      <w:bookmarkStart w:id="37" w:name="_Toc70687144"/>
      <w:bookmarkStart w:id="38" w:name="_Toc184043017"/>
      <w:bookmarkStart w:id="39" w:name="_Toc385992330"/>
      <w:r>
        <w:rPr>
          <w:rFonts w:ascii="宋体" w:hAnsi="宋体"/>
          <w:b/>
          <w:szCs w:val="24"/>
        </w:rPr>
        <w:t xml:space="preserve">4. </w:t>
      </w:r>
      <w:r>
        <w:rPr>
          <w:rFonts w:hint="eastAsia" w:ascii="宋体" w:hAnsi="宋体"/>
          <w:b/>
          <w:szCs w:val="24"/>
          <w:lang w:eastAsia="zh-CN"/>
        </w:rPr>
        <w:t>响应</w:t>
      </w:r>
      <w:r>
        <w:rPr>
          <w:rFonts w:ascii="宋体" w:hAnsi="宋体"/>
          <w:b/>
          <w:szCs w:val="24"/>
        </w:rPr>
        <w:t>费用</w:t>
      </w:r>
      <w:bookmarkEnd w:id="36"/>
      <w:bookmarkEnd w:id="37"/>
      <w:bookmarkEnd w:id="38"/>
      <w:bookmarkEnd w:id="39"/>
    </w:p>
    <w:p>
      <w:pPr>
        <w:tabs>
          <w:tab w:val="left" w:pos="588"/>
        </w:tabs>
        <w:adjustRightInd/>
        <w:spacing w:line="360" w:lineRule="auto"/>
        <w:jc w:val="both"/>
        <w:textAlignment w:val="auto"/>
        <w:rPr>
          <w:rFonts w:ascii="宋体" w:hAnsi="宋体"/>
          <w:kern w:val="24"/>
          <w:szCs w:val="24"/>
        </w:rPr>
      </w:pPr>
      <w:r>
        <w:rPr>
          <w:rFonts w:ascii="宋体" w:hAnsi="宋体"/>
          <w:kern w:val="24"/>
          <w:szCs w:val="24"/>
        </w:rPr>
        <w:t>4.1</w:t>
      </w:r>
      <w:r>
        <w:rPr>
          <w:rFonts w:hint="eastAsia" w:ascii="宋体" w:hAnsi="宋体"/>
          <w:kern w:val="24"/>
          <w:szCs w:val="24"/>
          <w:lang w:eastAsia="zh-CN"/>
        </w:rPr>
        <w:t>响应</w:t>
      </w:r>
      <w:r>
        <w:rPr>
          <w:rFonts w:ascii="宋体" w:hAnsi="宋体"/>
          <w:kern w:val="24"/>
          <w:szCs w:val="24"/>
        </w:rPr>
        <w:t>方应承担所有与编写和提交</w:t>
      </w:r>
      <w:r>
        <w:rPr>
          <w:rFonts w:hint="eastAsia" w:ascii="宋体" w:hAnsi="宋体"/>
          <w:kern w:val="24"/>
          <w:szCs w:val="24"/>
          <w:lang w:eastAsia="zh-CN"/>
        </w:rPr>
        <w:t>响应</w:t>
      </w:r>
      <w:r>
        <w:rPr>
          <w:rFonts w:ascii="宋体" w:hAnsi="宋体"/>
          <w:kern w:val="24"/>
          <w:szCs w:val="24"/>
        </w:rPr>
        <w:t>文件有关的费用，无论</w:t>
      </w:r>
      <w:r>
        <w:rPr>
          <w:rFonts w:hint="eastAsia" w:ascii="宋体" w:hAnsi="宋体"/>
          <w:kern w:val="24"/>
          <w:szCs w:val="24"/>
          <w:lang w:val="en-US" w:eastAsia="zh-CN"/>
        </w:rPr>
        <w:t>采购</w:t>
      </w:r>
      <w:r>
        <w:rPr>
          <w:rFonts w:ascii="宋体" w:hAnsi="宋体"/>
          <w:kern w:val="24"/>
          <w:szCs w:val="24"/>
        </w:rPr>
        <w:t>过程和结果如何，采购人在任何情况下均无义务和责任承担这些费用。</w:t>
      </w:r>
    </w:p>
    <w:p>
      <w:pPr>
        <w:spacing w:line="360" w:lineRule="auto"/>
        <w:jc w:val="center"/>
        <w:rPr>
          <w:rFonts w:ascii="宋体" w:hAnsi="宋体"/>
          <w:b/>
          <w:szCs w:val="24"/>
        </w:rPr>
      </w:pPr>
      <w:bookmarkStart w:id="40" w:name="_Toc500746968"/>
      <w:bookmarkStart w:id="41" w:name="_Toc239740353"/>
      <w:bookmarkStart w:id="42" w:name="_Toc385992331"/>
      <w:bookmarkStart w:id="43" w:name="_Toc499711886"/>
      <w:bookmarkStart w:id="44" w:name="_Toc230583543"/>
      <w:bookmarkStart w:id="45" w:name="_Toc235518468"/>
      <w:bookmarkStart w:id="46" w:name="_Toc265738862"/>
      <w:bookmarkStart w:id="47" w:name="_Toc492955417"/>
      <w:bookmarkStart w:id="48" w:name="_Toc389620170"/>
      <w:bookmarkStart w:id="49" w:name="_Toc500747191"/>
      <w:bookmarkStart w:id="50" w:name="_Toc230099799"/>
      <w:bookmarkStart w:id="51" w:name="_Toc53722842"/>
      <w:bookmarkStart w:id="52" w:name="_Toc184043018"/>
      <w:bookmarkStart w:id="53" w:name="_Toc500747064"/>
      <w:bookmarkStart w:id="54" w:name="_Toc503063424"/>
      <w:bookmarkStart w:id="55" w:name="_Toc232395214"/>
      <w:bookmarkStart w:id="56" w:name="_Toc232176274"/>
      <w:bookmarkStart w:id="57" w:name="_Toc496324581"/>
      <w:bookmarkStart w:id="58" w:name="_Toc230013634"/>
      <w:bookmarkStart w:id="59" w:name="_Toc176882544"/>
      <w:bookmarkStart w:id="60" w:name="_Toc499711045"/>
      <w:bookmarkStart w:id="61" w:name="_Toc177817336"/>
      <w:bookmarkStart w:id="62" w:name="_Toc177995475"/>
      <w:bookmarkStart w:id="63" w:name="_Toc70687145"/>
      <w:bookmarkStart w:id="64" w:name="_Toc177189237"/>
      <w:r>
        <w:rPr>
          <w:rFonts w:ascii="宋体" w:hAnsi="宋体"/>
          <w:b/>
          <w:szCs w:val="24"/>
        </w:rPr>
        <w:t>二、</w:t>
      </w:r>
      <w:r>
        <w:rPr>
          <w:rFonts w:hint="eastAsia" w:ascii="宋体" w:hAnsi="宋体"/>
          <w:b/>
          <w:szCs w:val="24"/>
          <w:lang w:val="en-US" w:eastAsia="zh-CN"/>
        </w:rPr>
        <w:t>比价采购</w:t>
      </w:r>
      <w:r>
        <w:rPr>
          <w:rFonts w:ascii="宋体" w:hAnsi="宋体"/>
          <w:b/>
          <w:szCs w:val="24"/>
        </w:rPr>
        <w:t>文件说明</w:t>
      </w:r>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p>
    <w:p>
      <w:pPr>
        <w:spacing w:line="360" w:lineRule="auto"/>
        <w:rPr>
          <w:rFonts w:ascii="宋体" w:hAnsi="宋体"/>
          <w:b/>
          <w:szCs w:val="24"/>
        </w:rPr>
      </w:pPr>
      <w:bookmarkStart w:id="65" w:name="_Toc70687146"/>
      <w:bookmarkStart w:id="66" w:name="_Toc184043019"/>
      <w:bookmarkStart w:id="67" w:name="_Toc389620171"/>
      <w:bookmarkStart w:id="68" w:name="_Toc385992332"/>
      <w:r>
        <w:rPr>
          <w:rFonts w:ascii="宋体" w:hAnsi="宋体"/>
          <w:b/>
          <w:szCs w:val="24"/>
        </w:rPr>
        <w:t xml:space="preserve">5. </w:t>
      </w:r>
      <w:r>
        <w:rPr>
          <w:rFonts w:hint="eastAsia" w:ascii="宋体" w:hAnsi="宋体"/>
          <w:b/>
          <w:szCs w:val="24"/>
          <w:lang w:val="en-US" w:eastAsia="zh-CN"/>
        </w:rPr>
        <w:t>比价采购</w:t>
      </w:r>
      <w:r>
        <w:rPr>
          <w:rFonts w:ascii="宋体" w:hAnsi="宋体"/>
          <w:b/>
          <w:szCs w:val="24"/>
        </w:rPr>
        <w:t>文件的构成</w:t>
      </w:r>
      <w:bookmarkEnd w:id="65"/>
      <w:bookmarkEnd w:id="66"/>
      <w:bookmarkEnd w:id="67"/>
      <w:bookmarkEnd w:id="68"/>
    </w:p>
    <w:p>
      <w:pPr>
        <w:numPr>
          <w:ilvl w:val="1"/>
          <w:numId w:val="4"/>
        </w:numPr>
        <w:tabs>
          <w:tab w:val="left" w:pos="360"/>
          <w:tab w:val="left" w:pos="588"/>
        </w:tabs>
        <w:adjustRightInd/>
        <w:spacing w:line="360" w:lineRule="auto"/>
        <w:jc w:val="both"/>
        <w:textAlignment w:val="auto"/>
        <w:rPr>
          <w:rFonts w:ascii="宋体" w:hAnsi="宋体"/>
          <w:szCs w:val="24"/>
        </w:rPr>
      </w:pPr>
      <w:r>
        <w:rPr>
          <w:rFonts w:hint="eastAsia" w:ascii="宋体" w:hAnsi="宋体"/>
          <w:szCs w:val="24"/>
          <w:lang w:eastAsia="zh-CN"/>
        </w:rPr>
        <w:t>比价采购文件用以阐明响应方所需提供的服务以及其它类似的义务、谈判程序和合同条款。比价采购文件包括如下六部分内容</w:t>
      </w:r>
      <w:r>
        <w:rPr>
          <w:rFonts w:ascii="宋体" w:hAnsi="宋体"/>
          <w:szCs w:val="24"/>
        </w:rPr>
        <w:t>：</w:t>
      </w:r>
    </w:p>
    <w:p>
      <w:pPr>
        <w:tabs>
          <w:tab w:val="left" w:pos="588"/>
          <w:tab w:val="left" w:pos="960"/>
        </w:tabs>
        <w:adjustRightInd/>
        <w:spacing w:line="360" w:lineRule="auto"/>
        <w:jc w:val="both"/>
        <w:textAlignment w:val="auto"/>
        <w:rPr>
          <w:rFonts w:ascii="宋体" w:hAnsi="宋体"/>
          <w:szCs w:val="24"/>
        </w:rPr>
      </w:pPr>
      <w:r>
        <w:rPr>
          <w:rFonts w:ascii="宋体" w:hAnsi="宋体"/>
          <w:szCs w:val="24"/>
        </w:rPr>
        <w:t xml:space="preserve">第一章 </w:t>
      </w:r>
      <w:r>
        <w:rPr>
          <w:rFonts w:hint="eastAsia" w:ascii="宋体" w:hAnsi="宋体"/>
          <w:szCs w:val="24"/>
          <w:lang w:eastAsia="zh-CN"/>
        </w:rPr>
        <w:t>比</w:t>
      </w:r>
      <w:r>
        <w:rPr>
          <w:rFonts w:hint="eastAsia" w:ascii="宋体" w:hAnsi="宋体"/>
          <w:szCs w:val="24"/>
          <w:lang w:val="en-US" w:eastAsia="zh-CN"/>
        </w:rPr>
        <w:t>价</w:t>
      </w:r>
      <w:r>
        <w:rPr>
          <w:rFonts w:hint="eastAsia" w:ascii="宋体" w:hAnsi="宋体"/>
          <w:szCs w:val="24"/>
          <w:lang w:eastAsia="zh-CN"/>
        </w:rPr>
        <w:t>采购公告</w:t>
      </w:r>
    </w:p>
    <w:p>
      <w:pPr>
        <w:tabs>
          <w:tab w:val="left" w:pos="588"/>
          <w:tab w:val="left" w:pos="960"/>
        </w:tabs>
        <w:adjustRightInd/>
        <w:spacing w:line="360" w:lineRule="auto"/>
        <w:jc w:val="both"/>
        <w:textAlignment w:val="auto"/>
        <w:rPr>
          <w:rFonts w:ascii="宋体" w:hAnsi="宋体"/>
          <w:szCs w:val="24"/>
        </w:rPr>
      </w:pPr>
      <w:r>
        <w:rPr>
          <w:rFonts w:ascii="宋体" w:hAnsi="宋体"/>
          <w:szCs w:val="24"/>
        </w:rPr>
        <w:t xml:space="preserve">第二章 </w:t>
      </w:r>
      <w:r>
        <w:rPr>
          <w:rFonts w:hint="eastAsia" w:ascii="宋体" w:hAnsi="宋体"/>
          <w:szCs w:val="24"/>
          <w:lang w:eastAsia="zh-CN"/>
        </w:rPr>
        <w:t>响应</w:t>
      </w:r>
      <w:r>
        <w:rPr>
          <w:rFonts w:ascii="宋体" w:hAnsi="宋体"/>
          <w:szCs w:val="24"/>
        </w:rPr>
        <w:t>方须知</w:t>
      </w:r>
    </w:p>
    <w:p>
      <w:pPr>
        <w:tabs>
          <w:tab w:val="left" w:pos="588"/>
          <w:tab w:val="left" w:pos="960"/>
        </w:tabs>
        <w:adjustRightInd/>
        <w:spacing w:line="360" w:lineRule="auto"/>
        <w:jc w:val="both"/>
        <w:textAlignment w:val="auto"/>
        <w:rPr>
          <w:rFonts w:ascii="宋体" w:hAnsi="宋体"/>
          <w:szCs w:val="24"/>
        </w:rPr>
      </w:pPr>
      <w:r>
        <w:rPr>
          <w:rFonts w:ascii="宋体" w:hAnsi="宋体"/>
          <w:szCs w:val="24"/>
        </w:rPr>
        <w:t xml:space="preserve">第三章 </w:t>
      </w:r>
      <w:r>
        <w:rPr>
          <w:rFonts w:hint="eastAsia" w:ascii="宋体" w:hAnsi="宋体"/>
          <w:szCs w:val="24"/>
        </w:rPr>
        <w:t>项目需求</w:t>
      </w:r>
    </w:p>
    <w:p>
      <w:pPr>
        <w:tabs>
          <w:tab w:val="left" w:pos="588"/>
          <w:tab w:val="left" w:pos="960"/>
        </w:tabs>
        <w:adjustRightInd/>
        <w:spacing w:line="360" w:lineRule="auto"/>
        <w:jc w:val="both"/>
        <w:textAlignment w:val="auto"/>
        <w:rPr>
          <w:rFonts w:ascii="宋体" w:hAnsi="宋体"/>
          <w:szCs w:val="24"/>
        </w:rPr>
      </w:pPr>
      <w:r>
        <w:rPr>
          <w:rFonts w:ascii="宋体" w:hAnsi="宋体"/>
          <w:szCs w:val="24"/>
        </w:rPr>
        <w:t>第四章 合同主要条款</w:t>
      </w:r>
    </w:p>
    <w:p>
      <w:pPr>
        <w:tabs>
          <w:tab w:val="left" w:pos="588"/>
          <w:tab w:val="left" w:pos="960"/>
        </w:tabs>
        <w:adjustRightInd/>
        <w:spacing w:line="360" w:lineRule="auto"/>
        <w:jc w:val="both"/>
        <w:textAlignment w:val="auto"/>
        <w:rPr>
          <w:rFonts w:ascii="宋体" w:hAnsi="宋体"/>
          <w:szCs w:val="24"/>
        </w:rPr>
      </w:pPr>
      <w:r>
        <w:rPr>
          <w:rFonts w:ascii="宋体" w:hAnsi="宋体"/>
          <w:szCs w:val="24"/>
        </w:rPr>
        <w:t>第</w:t>
      </w:r>
      <w:r>
        <w:rPr>
          <w:rFonts w:hint="eastAsia" w:ascii="宋体" w:hAnsi="宋体"/>
          <w:szCs w:val="24"/>
          <w:lang w:val="en-US" w:eastAsia="zh-CN"/>
        </w:rPr>
        <w:t>五</w:t>
      </w:r>
      <w:r>
        <w:rPr>
          <w:rFonts w:ascii="宋体" w:hAnsi="宋体"/>
          <w:szCs w:val="24"/>
        </w:rPr>
        <w:t xml:space="preserve">章 </w:t>
      </w:r>
      <w:r>
        <w:rPr>
          <w:rFonts w:hint="eastAsia" w:ascii="宋体" w:hAnsi="宋体"/>
          <w:szCs w:val="24"/>
        </w:rPr>
        <w:t>附件-</w:t>
      </w:r>
      <w:r>
        <w:rPr>
          <w:rFonts w:hint="eastAsia" w:ascii="宋体" w:hAnsi="宋体"/>
          <w:szCs w:val="24"/>
          <w:lang w:eastAsia="zh-CN"/>
        </w:rPr>
        <w:t>响应</w:t>
      </w:r>
      <w:r>
        <w:rPr>
          <w:rFonts w:ascii="宋体" w:hAnsi="宋体"/>
          <w:szCs w:val="24"/>
        </w:rPr>
        <w:t>文件格式</w:t>
      </w:r>
    </w:p>
    <w:p>
      <w:pPr>
        <w:numPr>
          <w:ilvl w:val="0"/>
          <w:numId w:val="0"/>
        </w:numPr>
        <w:tabs>
          <w:tab w:val="left" w:pos="360"/>
          <w:tab w:val="left" w:pos="588"/>
        </w:tabs>
        <w:adjustRightInd/>
        <w:spacing w:line="360" w:lineRule="auto"/>
        <w:ind w:leftChars="0"/>
        <w:jc w:val="both"/>
        <w:textAlignment w:val="auto"/>
        <w:rPr>
          <w:rFonts w:hint="eastAsia" w:ascii="宋体" w:hAnsi="宋体"/>
          <w:szCs w:val="24"/>
          <w:lang w:eastAsia="zh-CN"/>
        </w:rPr>
      </w:pPr>
      <w:r>
        <w:rPr>
          <w:rFonts w:hint="eastAsia" w:ascii="宋体" w:hAnsi="宋体"/>
          <w:szCs w:val="24"/>
          <w:lang w:val="en-US" w:eastAsia="zh-CN"/>
        </w:rPr>
        <w:t>5</w:t>
      </w:r>
      <w:r>
        <w:rPr>
          <w:rFonts w:hint="eastAsia" w:ascii="宋体" w:hAnsi="宋体"/>
          <w:szCs w:val="24"/>
          <w:lang w:eastAsia="zh-CN"/>
        </w:rPr>
        <w:t>.2响应方应认真阅读比价采购文件中所有的事项、格式条款和规范要求等。响应方没有对比价采购文件做出全面的实质性响应是响应方的风险。采购人有权拒绝没有对比价采购文件要求做出实质性响应的响应文件。</w:t>
      </w:r>
    </w:p>
    <w:p>
      <w:pPr>
        <w:numPr>
          <w:ilvl w:val="0"/>
          <w:numId w:val="0"/>
        </w:numPr>
        <w:tabs>
          <w:tab w:val="left" w:pos="360"/>
          <w:tab w:val="left" w:pos="588"/>
        </w:tabs>
        <w:adjustRightInd/>
        <w:spacing w:line="360" w:lineRule="auto"/>
        <w:ind w:leftChars="0"/>
        <w:jc w:val="both"/>
        <w:textAlignment w:val="auto"/>
        <w:rPr>
          <w:rFonts w:hint="eastAsia" w:ascii="宋体" w:hAnsi="宋体"/>
          <w:szCs w:val="24"/>
          <w:lang w:eastAsia="zh-CN"/>
        </w:rPr>
      </w:pPr>
      <w:r>
        <w:rPr>
          <w:rFonts w:hint="eastAsia" w:ascii="宋体" w:hAnsi="宋体"/>
          <w:szCs w:val="24"/>
          <w:lang w:val="en-US" w:eastAsia="zh-CN"/>
        </w:rPr>
        <w:t>5.3</w:t>
      </w:r>
      <w:r>
        <w:rPr>
          <w:rFonts w:hint="eastAsia" w:ascii="宋体" w:hAnsi="宋体"/>
          <w:szCs w:val="24"/>
          <w:lang w:eastAsia="zh-CN"/>
        </w:rPr>
        <w:t>比价采购文件技术需求书中如列有工艺、材料和设备的参照牌号、分类号或参考品牌型号，仅用于采购人对产品技术指标和品质要求的说明和参考，不是响应方必须选择的，并没有任何限制性。响应方在报价中可以选用替代品牌型号，但响应方所报产品技术指标和品质要求应当满足或不低于参考品牌型号。</w:t>
      </w:r>
    </w:p>
    <w:p>
      <w:pPr>
        <w:numPr>
          <w:ilvl w:val="0"/>
          <w:numId w:val="0"/>
        </w:numPr>
        <w:tabs>
          <w:tab w:val="left" w:pos="360"/>
          <w:tab w:val="left" w:pos="588"/>
        </w:tabs>
        <w:adjustRightInd/>
        <w:spacing w:line="360" w:lineRule="auto"/>
        <w:ind w:leftChars="0"/>
        <w:jc w:val="both"/>
        <w:textAlignment w:val="auto"/>
        <w:rPr>
          <w:rFonts w:ascii="宋体" w:hAnsi="宋体"/>
          <w:szCs w:val="24"/>
        </w:rPr>
      </w:pPr>
      <w:r>
        <w:rPr>
          <w:rFonts w:hint="eastAsia" w:ascii="宋体" w:hAnsi="宋体"/>
          <w:szCs w:val="24"/>
          <w:lang w:eastAsia="zh-CN"/>
        </w:rPr>
        <w:t>5.4比价采购文件技术需求书提出的各项功能要求和技术指标是对本项目的最基本要求，并未对一切细节做出全部详细规定，也未充分引述有关标准和规范性文件，响应方所有与本项目有关的技术标准均应不低于报价时已颁布的国家和行业标准、或相应的国际标准的有关条文，使用最新的专利和保密专利需特别说明。</w:t>
      </w:r>
    </w:p>
    <w:p>
      <w:pPr>
        <w:spacing w:line="360" w:lineRule="auto"/>
        <w:rPr>
          <w:rFonts w:ascii="宋体" w:hAnsi="宋体"/>
          <w:b/>
          <w:szCs w:val="24"/>
        </w:rPr>
      </w:pPr>
      <w:bookmarkStart w:id="69" w:name="_Toc70687147"/>
      <w:bookmarkStart w:id="70" w:name="_Toc389620172"/>
      <w:bookmarkStart w:id="71" w:name="_Toc385992333"/>
      <w:bookmarkStart w:id="72" w:name="_Toc184043020"/>
      <w:r>
        <w:rPr>
          <w:rFonts w:ascii="宋体" w:hAnsi="宋体"/>
          <w:b/>
          <w:szCs w:val="24"/>
        </w:rPr>
        <w:t xml:space="preserve">6. </w:t>
      </w:r>
      <w:r>
        <w:rPr>
          <w:rFonts w:hint="eastAsia" w:ascii="宋体" w:hAnsi="宋体"/>
          <w:b/>
          <w:szCs w:val="24"/>
          <w:lang w:eastAsia="zh-CN"/>
        </w:rPr>
        <w:t>比</w:t>
      </w:r>
      <w:r>
        <w:rPr>
          <w:rFonts w:hint="eastAsia" w:ascii="宋体" w:hAnsi="宋体"/>
          <w:b/>
          <w:szCs w:val="24"/>
          <w:lang w:val="en-US" w:eastAsia="zh-CN"/>
        </w:rPr>
        <w:t>价</w:t>
      </w:r>
      <w:r>
        <w:rPr>
          <w:rFonts w:hint="eastAsia" w:ascii="宋体" w:hAnsi="宋体"/>
          <w:b/>
          <w:szCs w:val="24"/>
          <w:lang w:eastAsia="zh-CN"/>
        </w:rPr>
        <w:t>采购文件</w:t>
      </w:r>
      <w:r>
        <w:rPr>
          <w:rFonts w:ascii="宋体" w:hAnsi="宋体"/>
          <w:b/>
          <w:szCs w:val="24"/>
        </w:rPr>
        <w:t>的澄清</w:t>
      </w:r>
      <w:bookmarkEnd w:id="69"/>
      <w:bookmarkEnd w:id="70"/>
      <w:bookmarkEnd w:id="71"/>
      <w:bookmarkEnd w:id="72"/>
      <w:r>
        <w:rPr>
          <w:rFonts w:ascii="宋体" w:hAnsi="宋体"/>
          <w:b/>
          <w:szCs w:val="24"/>
        </w:rPr>
        <w:t>和修改</w:t>
      </w:r>
    </w:p>
    <w:p>
      <w:pPr>
        <w:numPr>
          <w:ilvl w:val="1"/>
          <w:numId w:val="5"/>
        </w:numPr>
        <w:tabs>
          <w:tab w:val="left" w:pos="360"/>
          <w:tab w:val="left" w:pos="588"/>
        </w:tabs>
        <w:adjustRightInd/>
        <w:spacing w:line="360" w:lineRule="auto"/>
        <w:jc w:val="both"/>
        <w:textAlignment w:val="auto"/>
        <w:rPr>
          <w:rFonts w:ascii="宋体" w:hAnsi="宋体"/>
          <w:szCs w:val="24"/>
        </w:rPr>
      </w:pPr>
      <w:r>
        <w:rPr>
          <w:rFonts w:hint="eastAsia" w:ascii="宋体" w:hAnsi="宋体"/>
          <w:szCs w:val="24"/>
        </w:rPr>
        <w:t>任何已报名并领取了比价采购文件的潜在响应方，在发现比价采购文件存在混淆或错乱等问题时，可要求采购人对比价采购文件进行澄清。澄清要求应在响应文件截止期3日前，按比价采购文件中的联系地址以书面形式送达采购人，采购人将以书面/邮件形式予以答复，答复中包括原提出的问题，但不包括问题的来源</w:t>
      </w:r>
      <w:r>
        <w:rPr>
          <w:rFonts w:ascii="宋体" w:hAnsi="宋体"/>
          <w:szCs w:val="24"/>
        </w:rPr>
        <w:t>。</w:t>
      </w:r>
    </w:p>
    <w:p>
      <w:pPr>
        <w:numPr>
          <w:ilvl w:val="1"/>
          <w:numId w:val="5"/>
        </w:numPr>
        <w:tabs>
          <w:tab w:val="left" w:pos="360"/>
          <w:tab w:val="left" w:pos="588"/>
        </w:tabs>
        <w:adjustRightInd/>
        <w:spacing w:line="360" w:lineRule="auto"/>
        <w:jc w:val="both"/>
        <w:textAlignment w:val="auto"/>
        <w:rPr>
          <w:rFonts w:ascii="宋体" w:hAnsi="宋体"/>
          <w:szCs w:val="24"/>
        </w:rPr>
      </w:pPr>
      <w:r>
        <w:rPr>
          <w:rFonts w:hint="eastAsia" w:ascii="宋体" w:hAnsi="宋体"/>
          <w:szCs w:val="24"/>
        </w:rPr>
        <w:t>在响应文件截止期3日前任何时候，采购人无论出于何种原因，均可对比价采购文件用补充文件的方式进行澄清和修改。该文件为比价采购文件的组成部分，对所有领取了比价采购文件的潜在响应方均具有约束力</w:t>
      </w:r>
      <w:r>
        <w:rPr>
          <w:rFonts w:ascii="宋体" w:hAnsi="宋体"/>
          <w:szCs w:val="24"/>
        </w:rPr>
        <w:t>。</w:t>
      </w:r>
    </w:p>
    <w:p>
      <w:pPr>
        <w:numPr>
          <w:ilvl w:val="1"/>
          <w:numId w:val="5"/>
        </w:numPr>
        <w:tabs>
          <w:tab w:val="left" w:pos="360"/>
          <w:tab w:val="left" w:pos="588"/>
        </w:tabs>
        <w:adjustRightInd/>
        <w:spacing w:line="360" w:lineRule="auto"/>
        <w:jc w:val="both"/>
        <w:textAlignment w:val="auto"/>
        <w:rPr>
          <w:rFonts w:ascii="宋体" w:hAnsi="宋体"/>
          <w:szCs w:val="24"/>
        </w:rPr>
      </w:pPr>
      <w:r>
        <w:rPr>
          <w:rFonts w:hint="eastAsia" w:ascii="宋体" w:hAnsi="宋体"/>
          <w:szCs w:val="24"/>
        </w:rPr>
        <w:t>对比价采购文件的澄清和修改，将书面/邮件通知已领取比价采购文件的潜在响应方，并在刊登本次比价采购公告的媒体上发布变更公告（如有）。响应方应于收到补充文件的当日以书面/邮件形式回复确认</w:t>
      </w:r>
      <w:r>
        <w:rPr>
          <w:rFonts w:ascii="宋体" w:hAnsi="宋体"/>
          <w:szCs w:val="24"/>
        </w:rPr>
        <w:t>。</w:t>
      </w:r>
    </w:p>
    <w:p>
      <w:pPr>
        <w:numPr>
          <w:ilvl w:val="1"/>
          <w:numId w:val="5"/>
        </w:numPr>
        <w:tabs>
          <w:tab w:val="left" w:pos="360"/>
          <w:tab w:val="left" w:pos="588"/>
        </w:tabs>
        <w:adjustRightInd/>
        <w:spacing w:line="360" w:lineRule="auto"/>
        <w:jc w:val="both"/>
        <w:textAlignment w:val="auto"/>
        <w:rPr>
          <w:rFonts w:ascii="宋体" w:hAnsi="宋体"/>
          <w:szCs w:val="24"/>
        </w:rPr>
      </w:pPr>
      <w:r>
        <w:rPr>
          <w:rFonts w:hint="eastAsia" w:ascii="宋体" w:hAnsi="宋体"/>
          <w:szCs w:val="24"/>
        </w:rPr>
        <w:t>为使响应方有足够的时间按比价采购文件的修改要求修正响应文件，采购人可酌情推迟响应文件的递交截止日期和开启时间，并在提交响应文件递交截至时间3日前，书面/邮件通知所有登记并备案并领取了比价采购文件的潜在响应方，同时在本次刊登比价采购公告的媒体上发布变更公告（如有）。采购人的权利及义务将受到新的截止期的约束</w:t>
      </w:r>
      <w:r>
        <w:rPr>
          <w:rFonts w:ascii="宋体" w:hAnsi="宋体"/>
          <w:szCs w:val="24"/>
        </w:rPr>
        <w:t>。</w:t>
      </w:r>
    </w:p>
    <w:p>
      <w:pPr>
        <w:numPr>
          <w:ilvl w:val="1"/>
          <w:numId w:val="5"/>
        </w:numPr>
        <w:tabs>
          <w:tab w:val="left" w:pos="360"/>
          <w:tab w:val="left" w:pos="588"/>
        </w:tabs>
        <w:adjustRightInd/>
        <w:spacing w:line="360" w:lineRule="auto"/>
        <w:jc w:val="both"/>
        <w:textAlignment w:val="auto"/>
        <w:rPr>
          <w:rFonts w:ascii="宋体" w:hAnsi="宋体"/>
          <w:szCs w:val="24"/>
        </w:rPr>
      </w:pPr>
      <w:r>
        <w:rPr>
          <w:rFonts w:hint="eastAsia" w:ascii="宋体" w:hAnsi="宋体"/>
          <w:szCs w:val="24"/>
        </w:rPr>
        <w:t>采购人将视情况确定是否有必要召开采购前答疑会。如果召开采购前答疑会，采购人将通知所有已领取了比价采购文件的响应方</w:t>
      </w:r>
      <w:r>
        <w:rPr>
          <w:rFonts w:ascii="宋体" w:hAnsi="宋体"/>
          <w:szCs w:val="24"/>
        </w:rPr>
        <w:t>。</w:t>
      </w:r>
      <w:bookmarkStart w:id="73" w:name="_Toc230583544"/>
      <w:bookmarkStart w:id="74" w:name="_Toc239740354"/>
      <w:bookmarkStart w:id="75" w:name="_Toc235518469"/>
      <w:bookmarkStart w:id="76" w:name="_Toc53722843"/>
      <w:bookmarkStart w:id="77" w:name="_Toc385992335"/>
      <w:bookmarkStart w:id="78" w:name="_Toc70687149"/>
      <w:bookmarkStart w:id="79" w:name="_Toc492955418"/>
      <w:bookmarkStart w:id="80" w:name="_Toc500746969"/>
      <w:bookmarkStart w:id="81" w:name="_Toc184043022"/>
      <w:bookmarkStart w:id="82" w:name="_Toc176882545"/>
      <w:bookmarkStart w:id="83" w:name="_Toc177995476"/>
      <w:bookmarkStart w:id="84" w:name="_Toc500747192"/>
      <w:bookmarkStart w:id="85" w:name="_Toc500747065"/>
      <w:bookmarkStart w:id="86" w:name="_Toc177189238"/>
      <w:bookmarkStart w:id="87" w:name="_Toc265738863"/>
      <w:bookmarkStart w:id="88" w:name="_Toc230099800"/>
      <w:bookmarkStart w:id="89" w:name="_Toc232395215"/>
      <w:bookmarkStart w:id="90" w:name="_Toc177817337"/>
      <w:bookmarkStart w:id="91" w:name="_Toc496324582"/>
      <w:bookmarkStart w:id="92" w:name="_Toc232176275"/>
      <w:bookmarkStart w:id="93" w:name="_Toc499711887"/>
      <w:bookmarkStart w:id="94" w:name="_Toc230013635"/>
      <w:bookmarkStart w:id="95" w:name="_Toc499711046"/>
      <w:bookmarkStart w:id="96" w:name="_Toc389620174"/>
      <w:bookmarkStart w:id="97" w:name="_Toc503063425"/>
    </w:p>
    <w:p>
      <w:pPr>
        <w:spacing w:line="360" w:lineRule="auto"/>
        <w:jc w:val="center"/>
        <w:rPr>
          <w:rFonts w:ascii="宋体" w:hAnsi="宋体"/>
          <w:b/>
          <w:szCs w:val="24"/>
        </w:rPr>
      </w:pPr>
      <w:r>
        <w:rPr>
          <w:rFonts w:ascii="宋体" w:hAnsi="宋体"/>
          <w:b/>
          <w:szCs w:val="24"/>
        </w:rPr>
        <w:t>三、</w:t>
      </w:r>
      <w:r>
        <w:rPr>
          <w:rFonts w:hint="eastAsia" w:ascii="宋体" w:hAnsi="宋体"/>
          <w:b/>
          <w:szCs w:val="24"/>
          <w:lang w:eastAsia="zh-CN"/>
        </w:rPr>
        <w:t>响应</w:t>
      </w:r>
      <w:r>
        <w:rPr>
          <w:rFonts w:ascii="宋体" w:hAnsi="宋体"/>
          <w:b/>
          <w:szCs w:val="24"/>
        </w:rPr>
        <w:t>文件的编写</w:t>
      </w:r>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p>
    <w:p>
      <w:pPr>
        <w:spacing w:line="360" w:lineRule="auto"/>
        <w:rPr>
          <w:rFonts w:ascii="宋体" w:hAnsi="宋体"/>
          <w:b/>
          <w:szCs w:val="24"/>
        </w:rPr>
      </w:pPr>
      <w:bookmarkStart w:id="98" w:name="_Toc70687150"/>
      <w:bookmarkStart w:id="99" w:name="_Toc184043023"/>
      <w:bookmarkStart w:id="100" w:name="_Toc385992337"/>
      <w:bookmarkStart w:id="101" w:name="_Toc389620176"/>
      <w:r>
        <w:rPr>
          <w:rFonts w:ascii="宋体" w:hAnsi="宋体"/>
          <w:b/>
          <w:szCs w:val="24"/>
        </w:rPr>
        <w:t xml:space="preserve">7. </w:t>
      </w:r>
      <w:r>
        <w:rPr>
          <w:rFonts w:hint="eastAsia" w:ascii="宋体" w:hAnsi="宋体"/>
          <w:b/>
          <w:szCs w:val="24"/>
          <w:lang w:eastAsia="zh-CN"/>
        </w:rPr>
        <w:t>响应</w:t>
      </w:r>
      <w:r>
        <w:rPr>
          <w:rFonts w:hint="eastAsia" w:ascii="宋体" w:hAnsi="宋体"/>
          <w:b/>
          <w:szCs w:val="24"/>
        </w:rPr>
        <w:t>文件</w:t>
      </w:r>
      <w:r>
        <w:rPr>
          <w:rFonts w:ascii="宋体" w:hAnsi="宋体"/>
          <w:b/>
          <w:szCs w:val="24"/>
        </w:rPr>
        <w:t>语言</w:t>
      </w:r>
      <w:bookmarkEnd w:id="98"/>
      <w:bookmarkEnd w:id="99"/>
    </w:p>
    <w:p>
      <w:pPr>
        <w:tabs>
          <w:tab w:val="left" w:pos="588"/>
        </w:tabs>
        <w:adjustRightInd/>
        <w:spacing w:line="360" w:lineRule="auto"/>
        <w:jc w:val="both"/>
        <w:textAlignment w:val="auto"/>
        <w:rPr>
          <w:rFonts w:ascii="宋体" w:hAnsi="宋体"/>
          <w:szCs w:val="24"/>
        </w:rPr>
      </w:pPr>
      <w:r>
        <w:rPr>
          <w:rFonts w:ascii="宋体" w:hAnsi="宋体"/>
          <w:szCs w:val="24"/>
        </w:rPr>
        <w:t>7.1</w:t>
      </w:r>
      <w:r>
        <w:rPr>
          <w:rFonts w:hint="eastAsia" w:ascii="宋体" w:hAnsi="宋体"/>
          <w:szCs w:val="24"/>
        </w:rPr>
        <w:t>除在比价采购文件中另有规定外，响应文件及与谈判相关的所有文件均应以中文书写</w:t>
      </w:r>
      <w:r>
        <w:rPr>
          <w:rFonts w:ascii="宋体" w:hAnsi="宋体"/>
          <w:szCs w:val="24"/>
        </w:rPr>
        <w:t>。</w:t>
      </w:r>
    </w:p>
    <w:p>
      <w:pPr>
        <w:spacing w:line="360" w:lineRule="auto"/>
        <w:rPr>
          <w:rFonts w:ascii="宋体" w:hAnsi="宋体"/>
          <w:b/>
          <w:szCs w:val="24"/>
        </w:rPr>
      </w:pPr>
      <w:bookmarkStart w:id="102" w:name="_Toc70687151"/>
      <w:bookmarkStart w:id="103" w:name="_Toc184043024"/>
      <w:r>
        <w:rPr>
          <w:rFonts w:ascii="宋体" w:hAnsi="宋体"/>
          <w:b/>
          <w:szCs w:val="24"/>
        </w:rPr>
        <w:t>8. 计量单位</w:t>
      </w:r>
      <w:bookmarkEnd w:id="100"/>
      <w:bookmarkEnd w:id="101"/>
      <w:bookmarkEnd w:id="102"/>
      <w:bookmarkEnd w:id="103"/>
    </w:p>
    <w:p>
      <w:pPr>
        <w:tabs>
          <w:tab w:val="left" w:pos="588"/>
        </w:tabs>
        <w:adjustRightInd/>
        <w:spacing w:line="360" w:lineRule="auto"/>
        <w:ind w:left="360" w:hanging="315" w:hangingChars="150"/>
        <w:jc w:val="both"/>
        <w:textAlignment w:val="auto"/>
        <w:rPr>
          <w:rFonts w:ascii="宋体" w:hAnsi="宋体"/>
          <w:szCs w:val="24"/>
        </w:rPr>
      </w:pPr>
      <w:r>
        <w:rPr>
          <w:rFonts w:ascii="宋体" w:hAnsi="宋体"/>
          <w:szCs w:val="24"/>
        </w:rPr>
        <w:t>8.1</w:t>
      </w:r>
      <w:r>
        <w:rPr>
          <w:rFonts w:hint="eastAsia" w:ascii="宋体" w:hAnsi="宋体"/>
          <w:szCs w:val="24"/>
        </w:rPr>
        <w:t>除在比价采购文件的技术规格中另有规定外，计量单位应使用中华人民共和国法定计量单位</w:t>
      </w:r>
      <w:r>
        <w:rPr>
          <w:rFonts w:ascii="宋体" w:hAnsi="宋体"/>
          <w:szCs w:val="24"/>
        </w:rPr>
        <w:t>。</w:t>
      </w:r>
    </w:p>
    <w:p>
      <w:pPr>
        <w:spacing w:line="360" w:lineRule="auto"/>
        <w:rPr>
          <w:rFonts w:ascii="宋体" w:hAnsi="宋体"/>
          <w:b/>
          <w:szCs w:val="24"/>
        </w:rPr>
      </w:pPr>
      <w:bookmarkStart w:id="104" w:name="_Toc184043025"/>
      <w:bookmarkStart w:id="105" w:name="_Toc389620177"/>
      <w:bookmarkStart w:id="106" w:name="_Toc385992338"/>
      <w:bookmarkStart w:id="107" w:name="_Toc70687152"/>
      <w:r>
        <w:rPr>
          <w:rFonts w:ascii="宋体" w:hAnsi="宋体"/>
          <w:b/>
          <w:szCs w:val="24"/>
        </w:rPr>
        <w:t xml:space="preserve">9. </w:t>
      </w:r>
      <w:r>
        <w:rPr>
          <w:rFonts w:hint="eastAsia" w:ascii="宋体" w:hAnsi="宋体"/>
          <w:b/>
          <w:szCs w:val="24"/>
          <w:lang w:eastAsia="zh-CN"/>
        </w:rPr>
        <w:t>响应</w:t>
      </w:r>
      <w:r>
        <w:rPr>
          <w:rFonts w:ascii="宋体" w:hAnsi="宋体"/>
          <w:b/>
          <w:szCs w:val="24"/>
        </w:rPr>
        <w:t>文件的组成</w:t>
      </w:r>
      <w:bookmarkEnd w:id="104"/>
      <w:bookmarkEnd w:id="105"/>
      <w:bookmarkEnd w:id="106"/>
      <w:bookmarkEnd w:id="107"/>
    </w:p>
    <w:p>
      <w:pPr>
        <w:tabs>
          <w:tab w:val="left" w:pos="588"/>
        </w:tabs>
        <w:adjustRightInd/>
        <w:spacing w:line="360" w:lineRule="auto"/>
        <w:ind w:left="360" w:hanging="315" w:hangingChars="150"/>
        <w:jc w:val="both"/>
        <w:textAlignment w:val="auto"/>
        <w:rPr>
          <w:rFonts w:ascii="宋体" w:hAnsi="宋体"/>
          <w:szCs w:val="24"/>
        </w:rPr>
      </w:pPr>
      <w:r>
        <w:rPr>
          <w:rFonts w:ascii="宋体" w:hAnsi="宋体"/>
          <w:szCs w:val="24"/>
        </w:rPr>
        <w:t>9.1</w:t>
      </w:r>
      <w:r>
        <w:rPr>
          <w:rFonts w:hint="eastAsia" w:ascii="宋体" w:hAnsi="宋体"/>
          <w:szCs w:val="24"/>
          <w:lang w:eastAsia="zh-CN"/>
        </w:rPr>
        <w:t>响应</w:t>
      </w:r>
      <w:r>
        <w:rPr>
          <w:rFonts w:ascii="宋体" w:hAnsi="宋体"/>
          <w:szCs w:val="24"/>
        </w:rPr>
        <w:t>方编写的</w:t>
      </w:r>
      <w:r>
        <w:rPr>
          <w:rFonts w:hint="eastAsia" w:ascii="宋体" w:hAnsi="宋体"/>
          <w:szCs w:val="24"/>
          <w:lang w:eastAsia="zh-CN"/>
        </w:rPr>
        <w:t>响应</w:t>
      </w:r>
      <w:r>
        <w:rPr>
          <w:rFonts w:ascii="宋体" w:hAnsi="宋体"/>
          <w:szCs w:val="24"/>
        </w:rPr>
        <w:t>文件由以下</w:t>
      </w:r>
      <w:r>
        <w:rPr>
          <w:rFonts w:hint="eastAsia" w:ascii="宋体" w:hAnsi="宋体"/>
          <w:szCs w:val="24"/>
        </w:rPr>
        <w:t>部分</w:t>
      </w:r>
      <w:r>
        <w:rPr>
          <w:rFonts w:ascii="宋体" w:hAnsi="宋体"/>
          <w:szCs w:val="24"/>
        </w:rPr>
        <w:t>组成，应包括但不限于以下内容：</w:t>
      </w:r>
    </w:p>
    <w:p>
      <w:pPr>
        <w:tabs>
          <w:tab w:val="left" w:pos="5580"/>
        </w:tabs>
        <w:spacing w:line="360" w:lineRule="auto"/>
        <w:ind w:firstLine="420" w:firstLineChars="200"/>
        <w:rPr>
          <w:rFonts w:ascii="宋体" w:hAnsi="宋体"/>
          <w:szCs w:val="24"/>
        </w:rPr>
      </w:pPr>
      <w:r>
        <w:rPr>
          <w:rFonts w:hint="eastAsia" w:ascii="宋体" w:hAnsi="宋体"/>
          <w:szCs w:val="24"/>
        </w:rPr>
        <w:t>附件</w:t>
      </w:r>
      <w:r>
        <w:rPr>
          <w:rFonts w:ascii="宋体" w:hAnsi="宋体"/>
          <w:szCs w:val="24"/>
        </w:rPr>
        <w:t>1-</w:t>
      </w:r>
      <w:r>
        <w:rPr>
          <w:rFonts w:hint="eastAsia" w:ascii="宋体" w:hAnsi="宋体"/>
          <w:szCs w:val="24"/>
        </w:rPr>
        <w:t>承诺与声明</w:t>
      </w:r>
    </w:p>
    <w:p>
      <w:pPr>
        <w:tabs>
          <w:tab w:val="left" w:pos="5580"/>
        </w:tabs>
        <w:spacing w:line="360" w:lineRule="auto"/>
        <w:ind w:firstLine="420" w:firstLineChars="200"/>
        <w:rPr>
          <w:rFonts w:ascii="宋体" w:hAnsi="宋体"/>
          <w:szCs w:val="24"/>
        </w:rPr>
      </w:pPr>
      <w:r>
        <w:rPr>
          <w:rFonts w:hint="eastAsia" w:ascii="宋体" w:hAnsi="宋体"/>
          <w:szCs w:val="24"/>
        </w:rPr>
        <w:t>附件</w:t>
      </w:r>
      <w:r>
        <w:rPr>
          <w:rFonts w:ascii="宋体" w:hAnsi="宋体"/>
          <w:szCs w:val="24"/>
        </w:rPr>
        <w:t>2-</w:t>
      </w:r>
      <w:r>
        <w:rPr>
          <w:rFonts w:hint="eastAsia" w:ascii="宋体" w:hAnsi="宋体"/>
          <w:szCs w:val="24"/>
          <w:lang w:eastAsia="zh-CN"/>
        </w:rPr>
        <w:t>响应</w:t>
      </w:r>
      <w:r>
        <w:rPr>
          <w:rFonts w:hint="eastAsia" w:ascii="宋体" w:hAnsi="宋体"/>
          <w:szCs w:val="24"/>
        </w:rPr>
        <w:t>报价一览表</w:t>
      </w:r>
    </w:p>
    <w:p>
      <w:pPr>
        <w:tabs>
          <w:tab w:val="left" w:pos="5580"/>
        </w:tabs>
        <w:spacing w:line="360" w:lineRule="auto"/>
        <w:ind w:firstLine="420" w:firstLineChars="200"/>
        <w:rPr>
          <w:rFonts w:ascii="宋体" w:hAnsi="宋体"/>
          <w:szCs w:val="24"/>
        </w:rPr>
      </w:pPr>
      <w:r>
        <w:rPr>
          <w:rFonts w:hint="eastAsia" w:ascii="宋体" w:hAnsi="宋体"/>
          <w:szCs w:val="24"/>
        </w:rPr>
        <w:t>附件</w:t>
      </w:r>
      <w:r>
        <w:rPr>
          <w:rFonts w:ascii="宋体" w:hAnsi="宋体"/>
          <w:szCs w:val="24"/>
        </w:rPr>
        <w:t>3-</w:t>
      </w:r>
      <w:r>
        <w:rPr>
          <w:rFonts w:hint="eastAsia" w:ascii="宋体" w:hAnsi="宋体"/>
          <w:szCs w:val="24"/>
          <w:lang w:eastAsia="zh-CN"/>
        </w:rPr>
        <w:t>响应</w:t>
      </w:r>
      <w:r>
        <w:rPr>
          <w:rFonts w:hint="eastAsia" w:ascii="宋体" w:hAnsi="宋体"/>
          <w:szCs w:val="24"/>
        </w:rPr>
        <w:t>分项报价表</w:t>
      </w:r>
    </w:p>
    <w:p>
      <w:pPr>
        <w:tabs>
          <w:tab w:val="left" w:pos="5580"/>
        </w:tabs>
        <w:spacing w:line="360" w:lineRule="auto"/>
        <w:ind w:firstLine="420" w:firstLineChars="200"/>
        <w:rPr>
          <w:rFonts w:ascii="宋体" w:hAnsi="宋体"/>
          <w:szCs w:val="24"/>
        </w:rPr>
      </w:pPr>
      <w:r>
        <w:rPr>
          <w:rFonts w:hint="eastAsia" w:ascii="宋体" w:hAnsi="宋体"/>
          <w:szCs w:val="24"/>
        </w:rPr>
        <w:t>附件</w:t>
      </w:r>
      <w:r>
        <w:rPr>
          <w:rFonts w:ascii="宋体" w:hAnsi="宋体"/>
          <w:szCs w:val="24"/>
        </w:rPr>
        <w:t>4-法定代表人授权书</w:t>
      </w:r>
    </w:p>
    <w:p>
      <w:pPr>
        <w:tabs>
          <w:tab w:val="left" w:pos="5580"/>
        </w:tabs>
        <w:spacing w:line="360" w:lineRule="auto"/>
        <w:ind w:firstLine="420" w:firstLineChars="200"/>
        <w:rPr>
          <w:rFonts w:ascii="宋体" w:hAnsi="宋体"/>
          <w:szCs w:val="24"/>
        </w:rPr>
      </w:pPr>
      <w:r>
        <w:rPr>
          <w:rFonts w:hint="eastAsia" w:ascii="宋体" w:hAnsi="宋体"/>
          <w:szCs w:val="24"/>
        </w:rPr>
        <w:t>附件</w:t>
      </w:r>
      <w:r>
        <w:rPr>
          <w:rFonts w:ascii="宋体" w:hAnsi="宋体"/>
          <w:szCs w:val="24"/>
        </w:rPr>
        <w:t>5-</w:t>
      </w:r>
      <w:r>
        <w:rPr>
          <w:rFonts w:hint="eastAsia" w:ascii="宋体" w:hAnsi="宋体"/>
          <w:szCs w:val="24"/>
        </w:rPr>
        <w:t>商务条款偏离表</w:t>
      </w:r>
    </w:p>
    <w:p>
      <w:pPr>
        <w:tabs>
          <w:tab w:val="left" w:pos="5580"/>
        </w:tabs>
        <w:spacing w:line="360" w:lineRule="auto"/>
        <w:ind w:firstLine="420" w:firstLineChars="200"/>
        <w:rPr>
          <w:rFonts w:ascii="宋体" w:hAnsi="宋体"/>
          <w:szCs w:val="24"/>
        </w:rPr>
      </w:pPr>
      <w:r>
        <w:rPr>
          <w:rFonts w:hint="eastAsia" w:ascii="宋体" w:hAnsi="宋体"/>
          <w:szCs w:val="24"/>
        </w:rPr>
        <w:t>附件</w:t>
      </w:r>
      <w:r>
        <w:rPr>
          <w:rFonts w:ascii="宋体" w:hAnsi="宋体"/>
          <w:szCs w:val="24"/>
        </w:rPr>
        <w:t>6-</w:t>
      </w:r>
      <w:r>
        <w:rPr>
          <w:rFonts w:hint="eastAsia" w:ascii="宋体" w:hAnsi="宋体"/>
          <w:szCs w:val="24"/>
        </w:rPr>
        <w:t>技术需求偏离表</w:t>
      </w:r>
    </w:p>
    <w:p>
      <w:pPr>
        <w:tabs>
          <w:tab w:val="left" w:pos="5580"/>
        </w:tabs>
        <w:spacing w:line="360" w:lineRule="auto"/>
        <w:ind w:firstLine="420" w:firstLineChars="200"/>
        <w:rPr>
          <w:rFonts w:ascii="宋体" w:hAnsi="宋体"/>
          <w:szCs w:val="24"/>
        </w:rPr>
      </w:pPr>
      <w:r>
        <w:rPr>
          <w:rFonts w:hint="eastAsia" w:ascii="宋体" w:hAnsi="宋体"/>
          <w:szCs w:val="24"/>
        </w:rPr>
        <w:t>附件</w:t>
      </w:r>
      <w:r>
        <w:rPr>
          <w:rFonts w:ascii="宋体" w:hAnsi="宋体"/>
          <w:szCs w:val="24"/>
        </w:rPr>
        <w:t>7-资格证明文件</w:t>
      </w:r>
    </w:p>
    <w:p>
      <w:pPr>
        <w:tabs>
          <w:tab w:val="left" w:pos="5580"/>
        </w:tabs>
        <w:spacing w:line="360" w:lineRule="auto"/>
        <w:ind w:firstLine="420" w:firstLineChars="200"/>
        <w:rPr>
          <w:rFonts w:ascii="宋体" w:hAnsi="宋体"/>
          <w:szCs w:val="24"/>
        </w:rPr>
      </w:pPr>
      <w:r>
        <w:rPr>
          <w:rFonts w:hint="eastAsia" w:ascii="宋体" w:hAnsi="宋体"/>
          <w:szCs w:val="24"/>
        </w:rPr>
        <w:t>附件</w:t>
      </w:r>
      <w:r>
        <w:rPr>
          <w:rFonts w:ascii="宋体" w:hAnsi="宋体"/>
          <w:szCs w:val="24"/>
        </w:rPr>
        <w:t>8-</w:t>
      </w:r>
      <w:r>
        <w:rPr>
          <w:rFonts w:hint="eastAsia" w:ascii="宋体" w:hAnsi="宋体"/>
          <w:szCs w:val="24"/>
        </w:rPr>
        <w:t>技术及服务方案</w:t>
      </w:r>
    </w:p>
    <w:p>
      <w:pPr>
        <w:tabs>
          <w:tab w:val="left" w:pos="5580"/>
        </w:tabs>
        <w:spacing w:line="360" w:lineRule="auto"/>
        <w:ind w:firstLine="420" w:firstLineChars="200"/>
        <w:rPr>
          <w:rFonts w:ascii="宋体" w:hAnsi="宋体"/>
          <w:szCs w:val="24"/>
        </w:rPr>
      </w:pPr>
      <w:r>
        <w:rPr>
          <w:rFonts w:hint="eastAsia" w:ascii="宋体" w:hAnsi="宋体"/>
          <w:szCs w:val="24"/>
        </w:rPr>
        <w:t>附件</w:t>
      </w:r>
      <w:r>
        <w:rPr>
          <w:rFonts w:ascii="宋体" w:hAnsi="宋体"/>
          <w:szCs w:val="24"/>
        </w:rPr>
        <w:t>9-</w:t>
      </w:r>
      <w:r>
        <w:rPr>
          <w:rFonts w:hint="eastAsia" w:ascii="宋体" w:hAnsi="宋体"/>
          <w:szCs w:val="24"/>
          <w:lang w:eastAsia="zh-CN"/>
        </w:rPr>
        <w:t>价采购文件要求提供/响应方认为应附的其他材料</w:t>
      </w:r>
    </w:p>
    <w:p>
      <w:pPr>
        <w:tabs>
          <w:tab w:val="left" w:pos="588"/>
        </w:tabs>
        <w:adjustRightInd/>
        <w:spacing w:line="360" w:lineRule="auto"/>
        <w:ind w:left="360" w:hanging="315" w:hangingChars="150"/>
        <w:jc w:val="both"/>
        <w:textAlignment w:val="auto"/>
        <w:rPr>
          <w:rFonts w:ascii="宋体" w:hAnsi="宋体"/>
          <w:szCs w:val="24"/>
        </w:rPr>
      </w:pPr>
      <w:r>
        <w:rPr>
          <w:rFonts w:ascii="宋体" w:hAnsi="宋体"/>
          <w:szCs w:val="24"/>
        </w:rPr>
        <w:t>9.2</w:t>
      </w:r>
      <w:r>
        <w:rPr>
          <w:rFonts w:hint="eastAsia" w:ascii="宋体" w:hAnsi="宋体"/>
          <w:szCs w:val="24"/>
          <w:lang w:eastAsia="zh-CN"/>
        </w:rPr>
        <w:t>响应</w:t>
      </w:r>
      <w:r>
        <w:rPr>
          <w:rFonts w:ascii="宋体" w:hAnsi="宋体"/>
          <w:szCs w:val="24"/>
        </w:rPr>
        <w:t>方提供的以上材料必须真实有效，任何一项的虚假将导致其</w:t>
      </w:r>
      <w:r>
        <w:rPr>
          <w:rFonts w:hint="eastAsia" w:ascii="宋体" w:hAnsi="宋体"/>
          <w:szCs w:val="24"/>
          <w:lang w:eastAsia="zh-CN"/>
        </w:rPr>
        <w:t>响应</w:t>
      </w:r>
      <w:r>
        <w:rPr>
          <w:rFonts w:ascii="宋体" w:hAnsi="宋体"/>
          <w:szCs w:val="24"/>
        </w:rPr>
        <w:t>被拒绝。</w:t>
      </w:r>
    </w:p>
    <w:p>
      <w:pPr>
        <w:tabs>
          <w:tab w:val="left" w:pos="588"/>
        </w:tabs>
        <w:adjustRightInd/>
        <w:spacing w:line="360" w:lineRule="auto"/>
        <w:jc w:val="both"/>
        <w:textAlignment w:val="auto"/>
        <w:rPr>
          <w:rFonts w:ascii="宋体" w:hAnsi="宋体"/>
          <w:szCs w:val="24"/>
        </w:rPr>
      </w:pPr>
      <w:bookmarkStart w:id="108" w:name="_Toc385992339"/>
      <w:bookmarkStart w:id="109" w:name="_Toc184043026"/>
      <w:bookmarkStart w:id="110" w:name="_Toc389620178"/>
      <w:bookmarkStart w:id="111" w:name="_Toc70687153"/>
      <w:r>
        <w:rPr>
          <w:rFonts w:ascii="宋体" w:hAnsi="宋体"/>
          <w:szCs w:val="24"/>
        </w:rPr>
        <w:t>9.3</w:t>
      </w:r>
      <w:bookmarkEnd w:id="108"/>
      <w:bookmarkEnd w:id="109"/>
      <w:bookmarkEnd w:id="110"/>
      <w:bookmarkEnd w:id="111"/>
      <w:r>
        <w:rPr>
          <w:rFonts w:hint="eastAsia" w:ascii="宋体" w:hAnsi="宋体"/>
          <w:szCs w:val="24"/>
        </w:rPr>
        <w:t>对于比价采购文件第六章中已经提供了响应文件格式的，响应方须按提供的格式进行填写和编制，没有提供格式的可自行设计</w:t>
      </w:r>
      <w:r>
        <w:rPr>
          <w:rFonts w:ascii="宋体" w:hAnsi="宋体"/>
          <w:szCs w:val="24"/>
        </w:rPr>
        <w:t>。</w:t>
      </w:r>
      <w:bookmarkStart w:id="112" w:name="_Toc520356153"/>
      <w:bookmarkStart w:id="113" w:name="_Toc516367023"/>
      <w:bookmarkStart w:id="114" w:name="_Toc264969219"/>
      <w:bookmarkStart w:id="115" w:name="_Toc164351623"/>
      <w:bookmarkStart w:id="116" w:name="_Toc265228367"/>
      <w:bookmarkStart w:id="117" w:name="_Toc164608643"/>
      <w:bookmarkStart w:id="118" w:name="_Toc150509280"/>
      <w:bookmarkStart w:id="119" w:name="_Toc142311031"/>
      <w:bookmarkStart w:id="120" w:name="_Toc151193917"/>
      <w:bookmarkStart w:id="121" w:name="_Toc164608798"/>
      <w:bookmarkStart w:id="122" w:name="_Toc150774734"/>
      <w:bookmarkStart w:id="123" w:name="_Toc150480767"/>
      <w:bookmarkStart w:id="124" w:name="_Toc127151730"/>
      <w:bookmarkStart w:id="125" w:name="_Toc151193699"/>
      <w:bookmarkStart w:id="126" w:name="_Toc150774629"/>
      <w:bookmarkStart w:id="127" w:name="_Toc151193843"/>
      <w:bookmarkStart w:id="128" w:name="_Toc149720822"/>
      <w:bookmarkStart w:id="129" w:name="_Toc195842894"/>
      <w:bookmarkStart w:id="130" w:name="_Toc151193771"/>
      <w:bookmarkStart w:id="131" w:name="_Toc127161443"/>
      <w:bookmarkStart w:id="132" w:name="_Toc151193627"/>
      <w:bookmarkStart w:id="133" w:name="_Toc164229224"/>
      <w:bookmarkStart w:id="134" w:name="_Toc151190156"/>
      <w:bookmarkStart w:id="135" w:name="_Toc127151529"/>
      <w:bookmarkStart w:id="136" w:name="_Toc164229370"/>
    </w:p>
    <w:p>
      <w:pPr>
        <w:tabs>
          <w:tab w:val="left" w:pos="588"/>
        </w:tabs>
        <w:adjustRightInd/>
        <w:spacing w:line="360" w:lineRule="auto"/>
        <w:ind w:left="361" w:hanging="316" w:hangingChars="150"/>
        <w:jc w:val="both"/>
        <w:textAlignment w:val="auto"/>
        <w:rPr>
          <w:rFonts w:ascii="宋体" w:hAnsi="宋体"/>
          <w:szCs w:val="24"/>
        </w:rPr>
      </w:pPr>
      <w:r>
        <w:rPr>
          <w:rFonts w:ascii="宋体" w:hAnsi="宋体"/>
          <w:b/>
          <w:szCs w:val="24"/>
        </w:rPr>
        <w:t xml:space="preserve">10. </w:t>
      </w:r>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r>
        <w:rPr>
          <w:rFonts w:hint="eastAsia" w:ascii="宋体" w:hAnsi="宋体"/>
          <w:b/>
          <w:szCs w:val="24"/>
        </w:rPr>
        <w:t>证明货物及服务的合格性和符合比价采购文件规定的文件</w:t>
      </w:r>
    </w:p>
    <w:p>
      <w:pPr>
        <w:numPr>
          <w:ilvl w:val="0"/>
          <w:numId w:val="0"/>
        </w:numPr>
        <w:tabs>
          <w:tab w:val="left" w:pos="360"/>
          <w:tab w:val="left" w:pos="588"/>
        </w:tabs>
        <w:adjustRightInd/>
        <w:spacing w:line="360" w:lineRule="auto"/>
        <w:ind w:leftChars="0"/>
        <w:jc w:val="both"/>
        <w:textAlignment w:val="auto"/>
        <w:rPr>
          <w:rFonts w:ascii="宋体" w:hAnsi="宋体"/>
          <w:szCs w:val="24"/>
        </w:rPr>
      </w:pPr>
      <w:r>
        <w:rPr>
          <w:rFonts w:hint="eastAsia" w:ascii="宋体" w:hAnsi="宋体"/>
          <w:szCs w:val="24"/>
        </w:rPr>
        <w:t>1</w:t>
      </w:r>
      <w:r>
        <w:rPr>
          <w:rFonts w:ascii="宋体" w:hAnsi="宋体"/>
          <w:szCs w:val="24"/>
        </w:rPr>
        <w:t>0.</w:t>
      </w:r>
      <w:r>
        <w:rPr>
          <w:rFonts w:hint="eastAsia" w:ascii="宋体" w:hAnsi="宋体"/>
          <w:szCs w:val="24"/>
          <w:lang w:val="en-US" w:eastAsia="zh-CN"/>
        </w:rPr>
        <w:t>1</w:t>
      </w:r>
      <w:r>
        <w:rPr>
          <w:rFonts w:hint="eastAsia" w:ascii="宋体" w:hAnsi="宋体"/>
          <w:szCs w:val="24"/>
          <w:lang w:eastAsia="zh-CN"/>
        </w:rPr>
        <w:t>响应文件中提供的所有货物及其有关服务的原产地，均应是中华人民共和国国内或是与中华人民共和国有正常贸易往来的国家或地区</w:t>
      </w:r>
      <w:r>
        <w:rPr>
          <w:rFonts w:ascii="宋体" w:hAnsi="宋体"/>
          <w:szCs w:val="24"/>
        </w:rPr>
        <w:t>。</w:t>
      </w:r>
    </w:p>
    <w:p>
      <w:pPr>
        <w:numPr>
          <w:ilvl w:val="0"/>
          <w:numId w:val="0"/>
        </w:numPr>
        <w:tabs>
          <w:tab w:val="left" w:pos="360"/>
          <w:tab w:val="left" w:pos="588"/>
        </w:tabs>
        <w:adjustRightInd/>
        <w:spacing w:line="360" w:lineRule="auto"/>
        <w:ind w:leftChars="0"/>
        <w:jc w:val="both"/>
        <w:textAlignment w:val="auto"/>
        <w:rPr>
          <w:rFonts w:ascii="宋体" w:hAnsi="宋体"/>
          <w:szCs w:val="24"/>
        </w:rPr>
      </w:pPr>
      <w:r>
        <w:rPr>
          <w:rFonts w:hint="eastAsia" w:ascii="宋体" w:hAnsi="宋体"/>
          <w:szCs w:val="24"/>
        </w:rPr>
        <w:t>1</w:t>
      </w:r>
      <w:r>
        <w:rPr>
          <w:rFonts w:ascii="宋体" w:hAnsi="宋体"/>
          <w:szCs w:val="24"/>
        </w:rPr>
        <w:t>0.</w:t>
      </w:r>
      <w:r>
        <w:rPr>
          <w:rFonts w:hint="eastAsia" w:ascii="宋体" w:hAnsi="宋体"/>
          <w:szCs w:val="24"/>
          <w:lang w:val="en-US" w:eastAsia="zh-CN"/>
        </w:rPr>
        <w:t>2</w:t>
      </w:r>
      <w:r>
        <w:rPr>
          <w:rFonts w:hint="eastAsia" w:ascii="宋体" w:hAnsi="宋体"/>
          <w:szCs w:val="24"/>
          <w:lang w:eastAsia="zh-CN"/>
        </w:rPr>
        <w:t>响应方应提交证明文件，证明其拟供的合同项下的货物和服务的合格性符合比价采购文件规定。该证明文件是响应文件的一部分</w:t>
      </w:r>
      <w:r>
        <w:rPr>
          <w:rFonts w:ascii="宋体" w:hAnsi="宋体"/>
          <w:szCs w:val="24"/>
        </w:rPr>
        <w:t>。</w:t>
      </w:r>
    </w:p>
    <w:p>
      <w:pPr>
        <w:numPr>
          <w:ilvl w:val="0"/>
          <w:numId w:val="0"/>
        </w:numPr>
        <w:tabs>
          <w:tab w:val="left" w:pos="360"/>
          <w:tab w:val="left" w:pos="588"/>
        </w:tabs>
        <w:adjustRightInd/>
        <w:spacing w:line="360" w:lineRule="auto"/>
        <w:ind w:leftChars="-200" w:firstLine="420" w:firstLineChars="200"/>
        <w:jc w:val="both"/>
        <w:textAlignment w:val="auto"/>
        <w:rPr>
          <w:rFonts w:ascii="宋体" w:hAnsi="宋体"/>
          <w:szCs w:val="24"/>
        </w:rPr>
      </w:pPr>
      <w:r>
        <w:rPr>
          <w:rFonts w:hint="eastAsia" w:ascii="宋体" w:hAnsi="宋体"/>
          <w:szCs w:val="24"/>
        </w:rPr>
        <w:t>1</w:t>
      </w:r>
      <w:r>
        <w:rPr>
          <w:rFonts w:ascii="宋体" w:hAnsi="宋体"/>
          <w:szCs w:val="24"/>
        </w:rPr>
        <w:t>0.</w:t>
      </w:r>
      <w:r>
        <w:rPr>
          <w:rFonts w:hint="eastAsia" w:ascii="宋体" w:hAnsi="宋体"/>
          <w:szCs w:val="24"/>
          <w:lang w:val="en-US" w:eastAsia="zh-CN"/>
        </w:rPr>
        <w:t>3</w:t>
      </w:r>
      <w:r>
        <w:rPr>
          <w:rFonts w:hint="eastAsia" w:ascii="宋体" w:hAnsi="宋体"/>
          <w:szCs w:val="24"/>
        </w:rPr>
        <w:t>上款所述的证明文件，可以是文字资料、图纸和数据</w:t>
      </w:r>
      <w:r>
        <w:rPr>
          <w:rFonts w:ascii="宋体" w:hAnsi="宋体"/>
          <w:szCs w:val="24"/>
        </w:rPr>
        <w:t>。</w:t>
      </w:r>
    </w:p>
    <w:p>
      <w:pPr>
        <w:adjustRightInd/>
        <w:snapToGrid w:val="0"/>
        <w:spacing w:line="360" w:lineRule="auto"/>
        <w:jc w:val="both"/>
        <w:textAlignment w:val="auto"/>
        <w:rPr>
          <w:rFonts w:ascii="宋体" w:hAnsi="宋体"/>
          <w:szCs w:val="24"/>
        </w:rPr>
      </w:pPr>
      <w:r>
        <w:rPr>
          <w:rFonts w:hint="eastAsia" w:ascii="宋体" w:hAnsi="宋体"/>
          <w:szCs w:val="24"/>
        </w:rPr>
        <w:t>1</w:t>
      </w:r>
      <w:r>
        <w:rPr>
          <w:rFonts w:ascii="宋体" w:hAnsi="宋体"/>
          <w:szCs w:val="24"/>
        </w:rPr>
        <w:t>0.4</w:t>
      </w:r>
      <w:r>
        <w:rPr>
          <w:rFonts w:hint="eastAsia" w:ascii="宋体" w:hAnsi="宋体"/>
          <w:szCs w:val="24"/>
          <w:lang w:eastAsia="zh-CN"/>
        </w:rPr>
        <w:t>响应方根据本项目的特点及要求，提供相应的技术方案、实施方案、技术支持与售后服务方案、培训计划和比价采购文件中要求响应方响应的其他技术文件等</w:t>
      </w:r>
      <w:r>
        <w:rPr>
          <w:rFonts w:hint="eastAsia" w:ascii="宋体" w:hAnsi="宋体"/>
          <w:szCs w:val="24"/>
        </w:rPr>
        <w:t>。</w:t>
      </w:r>
    </w:p>
    <w:p>
      <w:pPr>
        <w:adjustRightInd/>
        <w:snapToGrid w:val="0"/>
        <w:spacing w:line="360" w:lineRule="auto"/>
        <w:jc w:val="both"/>
        <w:textAlignment w:val="auto"/>
        <w:rPr>
          <w:rFonts w:ascii="宋体" w:hAnsi="宋体"/>
          <w:szCs w:val="24"/>
        </w:rPr>
      </w:pPr>
      <w:r>
        <w:rPr>
          <w:rFonts w:ascii="宋体" w:hAnsi="宋体"/>
          <w:szCs w:val="24"/>
        </w:rPr>
        <w:t>10.5</w:t>
      </w:r>
      <w:r>
        <w:rPr>
          <w:rFonts w:hint="eastAsia" w:ascii="宋体" w:hAnsi="宋体"/>
          <w:szCs w:val="24"/>
        </w:rPr>
        <w:t>对照比价采购文件技术规格，逐条说明所提供产品和服务已对比价采购文件的技术规格做出了实质性的响应，或申明与技术规格条文的偏差和例外。</w:t>
      </w:r>
    </w:p>
    <w:p>
      <w:pPr>
        <w:adjustRightInd/>
        <w:snapToGrid w:val="0"/>
        <w:spacing w:line="360" w:lineRule="auto"/>
        <w:jc w:val="both"/>
        <w:textAlignment w:val="auto"/>
        <w:rPr>
          <w:rFonts w:ascii="宋体" w:hAnsi="宋体"/>
          <w:szCs w:val="24"/>
        </w:rPr>
      </w:pPr>
      <w:r>
        <w:rPr>
          <w:rFonts w:ascii="宋体" w:hAnsi="宋体"/>
          <w:szCs w:val="24"/>
        </w:rPr>
        <w:t>10.6</w:t>
      </w:r>
      <w:r>
        <w:rPr>
          <w:rFonts w:hint="eastAsia" w:ascii="宋体" w:hAnsi="宋体"/>
          <w:szCs w:val="24"/>
          <w:lang w:eastAsia="zh-CN"/>
        </w:rPr>
        <w:t>响应方认为应附的其他材料</w:t>
      </w:r>
      <w:r>
        <w:rPr>
          <w:rFonts w:hint="eastAsia" w:ascii="宋体" w:hAnsi="宋体"/>
          <w:szCs w:val="24"/>
        </w:rPr>
        <w:t>。</w:t>
      </w:r>
    </w:p>
    <w:p>
      <w:pPr>
        <w:spacing w:line="360" w:lineRule="auto"/>
        <w:rPr>
          <w:rFonts w:ascii="宋体" w:hAnsi="宋体"/>
          <w:b/>
          <w:szCs w:val="24"/>
        </w:rPr>
      </w:pPr>
      <w:bookmarkStart w:id="137" w:name="_Toc389620179"/>
      <w:bookmarkStart w:id="138" w:name="_Toc184043027"/>
      <w:bookmarkStart w:id="139" w:name="_Toc70687154"/>
      <w:bookmarkStart w:id="140" w:name="_Toc385992340"/>
      <w:r>
        <w:rPr>
          <w:rFonts w:ascii="宋体" w:hAnsi="宋体"/>
          <w:b/>
          <w:szCs w:val="24"/>
        </w:rPr>
        <w:t xml:space="preserve">11. </w:t>
      </w:r>
      <w:r>
        <w:rPr>
          <w:rFonts w:hint="eastAsia" w:ascii="宋体" w:hAnsi="宋体"/>
          <w:b/>
          <w:szCs w:val="24"/>
          <w:lang w:eastAsia="zh-CN"/>
        </w:rPr>
        <w:t>响应</w:t>
      </w:r>
      <w:r>
        <w:rPr>
          <w:rFonts w:ascii="宋体" w:hAnsi="宋体"/>
          <w:b/>
          <w:szCs w:val="24"/>
        </w:rPr>
        <w:t>报价</w:t>
      </w:r>
      <w:bookmarkEnd w:id="137"/>
      <w:bookmarkEnd w:id="138"/>
      <w:bookmarkEnd w:id="139"/>
      <w:bookmarkEnd w:id="140"/>
    </w:p>
    <w:p>
      <w:pPr>
        <w:numPr>
          <w:ilvl w:val="0"/>
          <w:numId w:val="0"/>
        </w:numPr>
        <w:tabs>
          <w:tab w:val="left" w:pos="360"/>
          <w:tab w:val="left" w:pos="588"/>
        </w:tabs>
        <w:adjustRightInd/>
        <w:spacing w:line="360" w:lineRule="auto"/>
        <w:ind w:leftChars="0"/>
        <w:jc w:val="both"/>
        <w:textAlignment w:val="auto"/>
        <w:rPr>
          <w:rFonts w:ascii="宋体" w:hAnsi="宋体"/>
          <w:szCs w:val="24"/>
        </w:rPr>
      </w:pPr>
      <w:r>
        <w:rPr>
          <w:rFonts w:hint="eastAsia" w:ascii="宋体" w:hAnsi="宋体"/>
          <w:szCs w:val="24"/>
          <w:lang w:val="en-US" w:eastAsia="zh-CN"/>
        </w:rPr>
        <w:t>11.1</w:t>
      </w:r>
      <w:r>
        <w:rPr>
          <w:rFonts w:hint="eastAsia" w:ascii="宋体" w:hAnsi="宋体"/>
          <w:szCs w:val="24"/>
          <w:lang w:eastAsia="zh-CN"/>
        </w:rPr>
        <w:t>响应报价应包括响应方为完成本项目采购内容和范围所需要的全部费用，响应方估算错误或漏项的风险一律由响应方承担</w:t>
      </w:r>
      <w:r>
        <w:rPr>
          <w:rFonts w:hint="eastAsia" w:ascii="宋体" w:hAnsi="宋体"/>
          <w:szCs w:val="24"/>
        </w:rPr>
        <w:t>。</w:t>
      </w:r>
    </w:p>
    <w:p>
      <w:pPr>
        <w:numPr>
          <w:ilvl w:val="0"/>
          <w:numId w:val="0"/>
        </w:numPr>
        <w:tabs>
          <w:tab w:val="left" w:pos="360"/>
          <w:tab w:val="left" w:pos="588"/>
        </w:tabs>
        <w:adjustRightInd/>
        <w:spacing w:line="360" w:lineRule="auto"/>
        <w:ind w:leftChars="0"/>
        <w:jc w:val="both"/>
        <w:textAlignment w:val="auto"/>
        <w:rPr>
          <w:rFonts w:ascii="宋体" w:hAnsi="宋体"/>
          <w:szCs w:val="24"/>
        </w:rPr>
      </w:pPr>
      <w:r>
        <w:rPr>
          <w:rFonts w:hint="eastAsia" w:ascii="宋体" w:hAnsi="宋体"/>
          <w:szCs w:val="24"/>
          <w:lang w:val="en-US" w:eastAsia="zh-CN"/>
        </w:rPr>
        <w:t>11.2</w:t>
      </w:r>
      <w:r>
        <w:rPr>
          <w:rFonts w:hint="eastAsia" w:ascii="宋体" w:hAnsi="宋体"/>
          <w:szCs w:val="24"/>
          <w:lang w:eastAsia="zh-CN"/>
        </w:rPr>
        <w:t>响应方应在响应分项报价表中详细列出所有货物及相关服务的单价，并由法定代表人或其授权代表签署。响应分项报价表上的价格应按比价采购文件第六章的格式填写</w:t>
      </w:r>
      <w:r>
        <w:rPr>
          <w:rFonts w:hint="eastAsia" w:ascii="宋体" w:hAnsi="宋体"/>
          <w:szCs w:val="24"/>
        </w:rPr>
        <w:t>。</w:t>
      </w:r>
    </w:p>
    <w:p>
      <w:pPr>
        <w:numPr>
          <w:ilvl w:val="0"/>
          <w:numId w:val="0"/>
        </w:numPr>
        <w:tabs>
          <w:tab w:val="left" w:pos="360"/>
          <w:tab w:val="left" w:pos="588"/>
        </w:tabs>
        <w:adjustRightInd/>
        <w:spacing w:line="360" w:lineRule="auto"/>
        <w:ind w:leftChars="0"/>
        <w:jc w:val="both"/>
        <w:textAlignment w:val="auto"/>
        <w:rPr>
          <w:rFonts w:ascii="宋体" w:hAnsi="宋体"/>
          <w:szCs w:val="24"/>
        </w:rPr>
      </w:pPr>
      <w:r>
        <w:rPr>
          <w:rFonts w:hint="eastAsia" w:ascii="宋体" w:hAnsi="宋体"/>
          <w:szCs w:val="24"/>
          <w:lang w:val="en-US" w:eastAsia="zh-CN"/>
        </w:rPr>
        <w:t>11.3</w:t>
      </w:r>
      <w:r>
        <w:rPr>
          <w:rFonts w:hint="eastAsia" w:ascii="宋体" w:hAnsi="宋体"/>
          <w:szCs w:val="24"/>
          <w:lang w:eastAsia="zh-CN"/>
        </w:rPr>
        <w:t>响应方的报价在合同执行过程中是固定不变的，未经采购人许可不得以任何理由予以变更。以可调整的价格提交的响应文件将作为非实质性响应而予以拒绝</w:t>
      </w:r>
      <w:r>
        <w:rPr>
          <w:rFonts w:ascii="宋体" w:hAnsi="宋体"/>
          <w:szCs w:val="24"/>
        </w:rPr>
        <w:t>。</w:t>
      </w:r>
    </w:p>
    <w:p>
      <w:pPr>
        <w:numPr>
          <w:ilvl w:val="0"/>
          <w:numId w:val="0"/>
        </w:numPr>
        <w:tabs>
          <w:tab w:val="left" w:pos="360"/>
          <w:tab w:val="left" w:pos="588"/>
        </w:tabs>
        <w:adjustRightInd/>
        <w:spacing w:line="360" w:lineRule="auto"/>
        <w:ind w:leftChars="-200" w:firstLine="420" w:firstLineChars="200"/>
        <w:jc w:val="both"/>
        <w:textAlignment w:val="auto"/>
        <w:rPr>
          <w:rFonts w:ascii="宋体" w:hAnsi="宋体"/>
          <w:szCs w:val="24"/>
        </w:rPr>
      </w:pPr>
      <w:r>
        <w:rPr>
          <w:rFonts w:hint="eastAsia" w:ascii="宋体" w:hAnsi="宋体"/>
          <w:szCs w:val="24"/>
          <w:lang w:val="en-US" w:eastAsia="zh-CN"/>
        </w:rPr>
        <w:t>11.4</w:t>
      </w:r>
      <w:r>
        <w:rPr>
          <w:rFonts w:hint="eastAsia" w:ascii="宋体" w:hAnsi="宋体"/>
          <w:szCs w:val="24"/>
          <w:lang w:eastAsia="zh-CN"/>
        </w:rPr>
        <w:t>响应方对每种货物或服务只允许有一个报价，采购人不接受有任何选择的报价</w:t>
      </w:r>
      <w:r>
        <w:rPr>
          <w:rFonts w:ascii="宋体" w:hAnsi="宋体"/>
          <w:szCs w:val="24"/>
        </w:rPr>
        <w:t>。</w:t>
      </w:r>
    </w:p>
    <w:p>
      <w:pPr>
        <w:tabs>
          <w:tab w:val="left" w:pos="0"/>
        </w:tabs>
        <w:adjustRightInd/>
        <w:spacing w:line="360" w:lineRule="auto"/>
        <w:ind w:left="361" w:hanging="316" w:hangingChars="150"/>
        <w:jc w:val="both"/>
        <w:textAlignment w:val="auto"/>
        <w:rPr>
          <w:rFonts w:ascii="宋体" w:hAnsi="宋体"/>
          <w:b/>
          <w:szCs w:val="24"/>
        </w:rPr>
      </w:pPr>
      <w:bookmarkStart w:id="141" w:name="_Toc184043028"/>
      <w:bookmarkStart w:id="142" w:name="_Toc70687155"/>
      <w:bookmarkStart w:id="143" w:name="_Toc385992341"/>
      <w:bookmarkStart w:id="144" w:name="_Toc389620180"/>
      <w:r>
        <w:rPr>
          <w:rFonts w:ascii="宋体" w:hAnsi="宋体"/>
          <w:b/>
          <w:szCs w:val="24"/>
        </w:rPr>
        <w:t xml:space="preserve">12. </w:t>
      </w:r>
      <w:r>
        <w:rPr>
          <w:rFonts w:hint="eastAsia" w:ascii="宋体" w:hAnsi="宋体"/>
          <w:b/>
          <w:szCs w:val="24"/>
        </w:rPr>
        <w:t>报价</w:t>
      </w:r>
      <w:r>
        <w:rPr>
          <w:rFonts w:ascii="宋体" w:hAnsi="宋体"/>
          <w:b/>
          <w:szCs w:val="24"/>
        </w:rPr>
        <w:t>货币</w:t>
      </w:r>
      <w:bookmarkEnd w:id="141"/>
      <w:bookmarkEnd w:id="142"/>
      <w:bookmarkEnd w:id="143"/>
      <w:bookmarkEnd w:id="144"/>
    </w:p>
    <w:p>
      <w:pPr>
        <w:tabs>
          <w:tab w:val="left" w:pos="0"/>
        </w:tabs>
        <w:adjustRightInd/>
        <w:spacing w:line="360" w:lineRule="auto"/>
        <w:jc w:val="both"/>
        <w:textAlignment w:val="auto"/>
        <w:rPr>
          <w:rFonts w:ascii="宋体" w:hAnsi="宋体"/>
          <w:szCs w:val="24"/>
        </w:rPr>
      </w:pPr>
      <w:r>
        <w:rPr>
          <w:rFonts w:ascii="宋体" w:hAnsi="宋体"/>
          <w:kern w:val="24"/>
          <w:szCs w:val="24"/>
        </w:rPr>
        <w:t>12.1</w:t>
      </w:r>
      <w:bookmarkStart w:id="145" w:name="_Toc389620181"/>
      <w:bookmarkStart w:id="146" w:name="_Toc385992342"/>
      <w:r>
        <w:rPr>
          <w:rFonts w:hint="eastAsia" w:ascii="宋体" w:hAnsi="宋体"/>
          <w:szCs w:val="24"/>
        </w:rPr>
        <w:t>所有报价一律用人民币填报，响应方的响应报价应遵守《中华人民共和国价格法》，采购人不接受任何非人民币币种的报价。</w:t>
      </w:r>
    </w:p>
    <w:bookmarkEnd w:id="145"/>
    <w:bookmarkEnd w:id="146"/>
    <w:p>
      <w:pPr>
        <w:spacing w:line="360" w:lineRule="auto"/>
        <w:rPr>
          <w:rFonts w:ascii="宋体" w:hAnsi="宋体"/>
          <w:b/>
          <w:szCs w:val="24"/>
        </w:rPr>
      </w:pPr>
      <w:bookmarkStart w:id="147" w:name="_Toc389620184"/>
      <w:bookmarkStart w:id="148" w:name="_Toc70687159"/>
      <w:bookmarkStart w:id="149" w:name="_Toc184043032"/>
      <w:bookmarkStart w:id="150" w:name="_Toc385992345"/>
      <w:r>
        <w:rPr>
          <w:rFonts w:ascii="宋体" w:hAnsi="宋体"/>
          <w:b/>
          <w:szCs w:val="24"/>
        </w:rPr>
        <w:t xml:space="preserve">13. </w:t>
      </w:r>
      <w:r>
        <w:rPr>
          <w:rFonts w:hint="eastAsia" w:ascii="宋体" w:hAnsi="宋体"/>
          <w:b/>
          <w:szCs w:val="24"/>
          <w:lang w:eastAsia="zh-CN"/>
        </w:rPr>
        <w:t>响应</w:t>
      </w:r>
      <w:r>
        <w:rPr>
          <w:rFonts w:ascii="宋体" w:hAnsi="宋体"/>
          <w:b/>
          <w:szCs w:val="24"/>
        </w:rPr>
        <w:t>有效期</w:t>
      </w:r>
      <w:bookmarkEnd w:id="147"/>
      <w:bookmarkEnd w:id="148"/>
      <w:bookmarkEnd w:id="149"/>
      <w:bookmarkEnd w:id="150"/>
    </w:p>
    <w:p>
      <w:pPr>
        <w:tabs>
          <w:tab w:val="left" w:pos="0"/>
        </w:tabs>
        <w:adjustRightInd/>
        <w:spacing w:line="360" w:lineRule="auto"/>
        <w:jc w:val="both"/>
        <w:textAlignment w:val="auto"/>
        <w:rPr>
          <w:rFonts w:ascii="宋体" w:hAnsi="宋体"/>
          <w:szCs w:val="24"/>
        </w:rPr>
      </w:pPr>
      <w:r>
        <w:rPr>
          <w:rFonts w:ascii="宋体" w:hAnsi="宋体"/>
          <w:szCs w:val="24"/>
        </w:rPr>
        <w:t>13.1</w:t>
      </w:r>
      <w:r>
        <w:rPr>
          <w:rFonts w:hint="eastAsia" w:ascii="宋体" w:hAnsi="宋体"/>
          <w:szCs w:val="24"/>
          <w:lang w:eastAsia="zh-CN"/>
        </w:rPr>
        <w:t>响应有效期见本须知前附表。在响应有效期内，所有响应文件均保持有效。响应文件的有效期比本须知规定的有效期短的，将被视为非实质性响应，采购人有权拒绝</w:t>
      </w:r>
      <w:r>
        <w:rPr>
          <w:rFonts w:ascii="宋体" w:hAnsi="宋体"/>
          <w:szCs w:val="24"/>
        </w:rPr>
        <w:t>。</w:t>
      </w:r>
    </w:p>
    <w:p>
      <w:pPr>
        <w:tabs>
          <w:tab w:val="left" w:pos="0"/>
        </w:tabs>
        <w:adjustRightInd/>
        <w:spacing w:line="360" w:lineRule="auto"/>
        <w:jc w:val="both"/>
        <w:textAlignment w:val="auto"/>
        <w:rPr>
          <w:rFonts w:ascii="宋体" w:hAnsi="宋体"/>
          <w:szCs w:val="24"/>
        </w:rPr>
      </w:pPr>
      <w:r>
        <w:rPr>
          <w:rFonts w:ascii="宋体" w:hAnsi="宋体"/>
          <w:szCs w:val="24"/>
        </w:rPr>
        <w:t>13.2</w:t>
      </w:r>
      <w:r>
        <w:rPr>
          <w:rFonts w:hint="eastAsia" w:ascii="宋体" w:hAnsi="宋体"/>
          <w:szCs w:val="24"/>
        </w:rPr>
        <w:t>特殊情况下，采购人可于原响应有效期满之前要求响应方同意延长有效期，要求与答复均应为书面形式</w:t>
      </w:r>
      <w:r>
        <w:rPr>
          <w:rFonts w:ascii="宋体" w:hAnsi="宋体"/>
          <w:szCs w:val="24"/>
        </w:rPr>
        <w:t>。</w:t>
      </w:r>
    </w:p>
    <w:p>
      <w:pPr>
        <w:spacing w:line="360" w:lineRule="auto"/>
        <w:rPr>
          <w:rFonts w:ascii="宋体" w:hAnsi="宋体"/>
          <w:b/>
          <w:szCs w:val="24"/>
        </w:rPr>
      </w:pPr>
      <w:bookmarkStart w:id="151" w:name="_Toc389620185"/>
      <w:bookmarkStart w:id="152" w:name="_Toc184043033"/>
      <w:bookmarkStart w:id="153" w:name="_Toc70687160"/>
      <w:bookmarkStart w:id="154" w:name="_Toc385992346"/>
      <w:r>
        <w:rPr>
          <w:rFonts w:ascii="宋体" w:hAnsi="宋体"/>
          <w:b/>
          <w:szCs w:val="24"/>
        </w:rPr>
        <w:t>14．</w:t>
      </w:r>
      <w:r>
        <w:rPr>
          <w:rFonts w:hint="eastAsia" w:ascii="宋体" w:hAnsi="宋体"/>
          <w:b/>
          <w:szCs w:val="24"/>
          <w:lang w:eastAsia="zh-CN"/>
        </w:rPr>
        <w:t>响应</w:t>
      </w:r>
      <w:r>
        <w:rPr>
          <w:rFonts w:ascii="宋体" w:hAnsi="宋体"/>
          <w:b/>
          <w:szCs w:val="24"/>
        </w:rPr>
        <w:t>文件的制作和签署</w:t>
      </w:r>
      <w:bookmarkEnd w:id="151"/>
      <w:bookmarkEnd w:id="152"/>
      <w:bookmarkEnd w:id="153"/>
      <w:bookmarkEnd w:id="154"/>
    </w:p>
    <w:p>
      <w:pPr>
        <w:tabs>
          <w:tab w:val="left" w:pos="0"/>
        </w:tabs>
        <w:adjustRightInd/>
        <w:spacing w:line="360" w:lineRule="auto"/>
        <w:jc w:val="both"/>
        <w:textAlignment w:val="auto"/>
        <w:rPr>
          <w:rFonts w:ascii="宋体" w:hAnsi="宋体"/>
          <w:szCs w:val="24"/>
        </w:rPr>
      </w:pPr>
      <w:r>
        <w:rPr>
          <w:rFonts w:ascii="宋体" w:hAnsi="宋体"/>
          <w:szCs w:val="24"/>
        </w:rPr>
        <w:t>14.1</w:t>
      </w:r>
      <w:r>
        <w:rPr>
          <w:rFonts w:hint="eastAsia" w:ascii="宋体" w:hAnsi="宋体"/>
          <w:szCs w:val="24"/>
          <w:lang w:eastAsia="zh-CN"/>
        </w:rPr>
        <w:t>响应方应准备一份响应文件正本和“响应方须知前附表”中规定数目的副本及电子版本（使用WORD、EXCEL格式，采用U盘），每套响应文件须清楚地标明“正本”“副本”“电子版本”。若正本和副本不符，以正本为准，电子版与纸制文件不符，以纸制文件为准</w:t>
      </w:r>
      <w:r>
        <w:rPr>
          <w:rFonts w:ascii="宋体" w:hAnsi="宋体"/>
          <w:szCs w:val="24"/>
        </w:rPr>
        <w:t>。</w:t>
      </w:r>
    </w:p>
    <w:p>
      <w:pPr>
        <w:tabs>
          <w:tab w:val="left" w:pos="0"/>
        </w:tabs>
        <w:adjustRightInd/>
        <w:spacing w:line="360" w:lineRule="auto"/>
        <w:jc w:val="both"/>
        <w:textAlignment w:val="auto"/>
        <w:rPr>
          <w:rFonts w:ascii="宋体" w:hAnsi="宋体"/>
          <w:szCs w:val="24"/>
          <w:highlight w:val="none"/>
        </w:rPr>
      </w:pPr>
      <w:r>
        <w:rPr>
          <w:rFonts w:ascii="宋体" w:hAnsi="宋体"/>
          <w:szCs w:val="24"/>
          <w:highlight w:val="none"/>
        </w:rPr>
        <w:t>14.2</w:t>
      </w:r>
      <w:r>
        <w:rPr>
          <w:rFonts w:hint="eastAsia" w:ascii="宋体" w:hAnsi="宋体"/>
          <w:b/>
          <w:szCs w:val="24"/>
          <w:highlight w:val="none"/>
          <w:lang w:eastAsia="zh-CN"/>
        </w:rPr>
        <w:t>响应文件须用中文编写，正反两面打印，并须有序地装订成册（A4纸），除封面及技术彩页外，每一页都应标有连续页码，装订须牢固不易拆散和换页，不得采用活页方式装订</w:t>
      </w:r>
      <w:r>
        <w:rPr>
          <w:rFonts w:ascii="宋体" w:hAnsi="宋体"/>
          <w:b/>
          <w:szCs w:val="24"/>
          <w:highlight w:val="none"/>
        </w:rPr>
        <w:t>。</w:t>
      </w:r>
    </w:p>
    <w:p>
      <w:pPr>
        <w:tabs>
          <w:tab w:val="left" w:pos="588"/>
        </w:tabs>
        <w:adjustRightInd/>
        <w:spacing w:line="360" w:lineRule="auto"/>
        <w:jc w:val="both"/>
        <w:textAlignment w:val="auto"/>
        <w:rPr>
          <w:rFonts w:ascii="宋体" w:hAnsi="宋体"/>
          <w:szCs w:val="24"/>
        </w:rPr>
      </w:pPr>
      <w:r>
        <w:rPr>
          <w:rFonts w:ascii="宋体" w:hAnsi="宋体"/>
          <w:szCs w:val="24"/>
        </w:rPr>
        <w:t>14.3</w:t>
      </w:r>
      <w:r>
        <w:rPr>
          <w:rFonts w:hint="eastAsia" w:ascii="宋体" w:hAnsi="宋体"/>
          <w:szCs w:val="24"/>
          <w:lang w:eastAsia="zh-CN"/>
        </w:rPr>
        <w:t>响应文件的正本，一律用不褪色的墨水书写或打印，加盖响应方单位公章，并由响应方的法定代表人或其授权的代理人签署。响应文件的副本可采用正本的复印件</w:t>
      </w:r>
      <w:r>
        <w:rPr>
          <w:rFonts w:ascii="宋体" w:hAnsi="宋体"/>
          <w:szCs w:val="24"/>
        </w:rPr>
        <w:t>。</w:t>
      </w:r>
    </w:p>
    <w:p>
      <w:pPr>
        <w:tabs>
          <w:tab w:val="left" w:pos="588"/>
        </w:tabs>
        <w:adjustRightInd/>
        <w:spacing w:line="360" w:lineRule="auto"/>
        <w:jc w:val="both"/>
        <w:textAlignment w:val="auto"/>
        <w:rPr>
          <w:rFonts w:ascii="宋体" w:hAnsi="宋体"/>
          <w:szCs w:val="24"/>
        </w:rPr>
      </w:pPr>
      <w:r>
        <w:rPr>
          <w:rFonts w:ascii="宋体" w:hAnsi="宋体"/>
          <w:szCs w:val="24"/>
        </w:rPr>
        <w:t>14.4</w:t>
      </w:r>
      <w:r>
        <w:rPr>
          <w:rFonts w:hint="eastAsia" w:ascii="宋体" w:hAnsi="宋体"/>
          <w:szCs w:val="24"/>
        </w:rPr>
        <w:t>任何行间插字、涂改或增删，必须由响应文件签字人姓或首字母在旁边签字才有效</w:t>
      </w:r>
      <w:r>
        <w:rPr>
          <w:rFonts w:ascii="宋体" w:hAnsi="宋体"/>
          <w:szCs w:val="24"/>
        </w:rPr>
        <w:t>。</w:t>
      </w:r>
    </w:p>
    <w:p>
      <w:pPr>
        <w:tabs>
          <w:tab w:val="left" w:pos="588"/>
        </w:tabs>
        <w:adjustRightInd/>
        <w:spacing w:line="360" w:lineRule="auto"/>
        <w:jc w:val="both"/>
        <w:textAlignment w:val="auto"/>
        <w:rPr>
          <w:rFonts w:ascii="宋体" w:hAnsi="宋体"/>
          <w:szCs w:val="24"/>
        </w:rPr>
      </w:pPr>
      <w:r>
        <w:rPr>
          <w:rFonts w:ascii="宋体" w:hAnsi="宋体"/>
          <w:szCs w:val="24"/>
        </w:rPr>
        <w:t>14.5</w:t>
      </w:r>
      <w:r>
        <w:rPr>
          <w:rFonts w:hint="eastAsia" w:ascii="宋体" w:hAnsi="宋体"/>
          <w:szCs w:val="24"/>
          <w:lang w:val="en-US" w:eastAsia="zh-CN"/>
        </w:rPr>
        <w:t>除采购文件或评审小组另有规定外，采购人不接受以电报、电话、传真、电子邮件形式递交的响应</w:t>
      </w:r>
      <w:r>
        <w:rPr>
          <w:rFonts w:ascii="宋体" w:hAnsi="宋体"/>
          <w:szCs w:val="24"/>
        </w:rPr>
        <w:t>。</w:t>
      </w:r>
    </w:p>
    <w:p>
      <w:pPr>
        <w:tabs>
          <w:tab w:val="left" w:pos="588"/>
        </w:tabs>
        <w:adjustRightInd/>
        <w:spacing w:line="360" w:lineRule="auto"/>
        <w:jc w:val="both"/>
        <w:textAlignment w:val="auto"/>
        <w:rPr>
          <w:rFonts w:ascii="宋体" w:hAnsi="宋体"/>
          <w:b/>
          <w:szCs w:val="24"/>
        </w:rPr>
      </w:pPr>
      <w:r>
        <w:rPr>
          <w:rFonts w:ascii="宋体" w:hAnsi="宋体"/>
          <w:szCs w:val="24"/>
        </w:rPr>
        <w:t>14.6</w:t>
      </w:r>
      <w:r>
        <w:rPr>
          <w:rFonts w:hint="eastAsia" w:ascii="宋体" w:hAnsi="宋体"/>
          <w:szCs w:val="24"/>
          <w:lang w:eastAsia="zh-CN"/>
        </w:rPr>
        <w:t>响应方在响应谈判过程中相关文件的签订、履行、通知等事项的书面文件中的单位盖章、印章、公章等处均仅指与响应方名称全称相一致的标准公章</w:t>
      </w:r>
      <w:r>
        <w:rPr>
          <w:rFonts w:ascii="宋体" w:hAnsi="宋体"/>
          <w:szCs w:val="24"/>
        </w:rPr>
        <w:t>。</w:t>
      </w:r>
      <w:bookmarkStart w:id="155" w:name="_Hlt491765640"/>
      <w:bookmarkEnd w:id="155"/>
      <w:bookmarkStart w:id="156" w:name="_Toc177189239"/>
      <w:bookmarkStart w:id="157" w:name="_Toc177995477"/>
      <w:bookmarkStart w:id="158" w:name="_Toc499711888"/>
      <w:bookmarkStart w:id="159" w:name="_Toc496324583"/>
      <w:bookmarkStart w:id="160" w:name="_Toc499711047"/>
      <w:bookmarkStart w:id="161" w:name="_Toc500747066"/>
      <w:bookmarkStart w:id="162" w:name="_Toc232176276"/>
      <w:bookmarkStart w:id="163" w:name="_Toc53722844"/>
      <w:bookmarkStart w:id="164" w:name="_Toc500747193"/>
      <w:bookmarkStart w:id="165" w:name="_Toc176882546"/>
      <w:bookmarkStart w:id="166" w:name="_Toc239740355"/>
      <w:bookmarkStart w:id="167" w:name="_Toc500746970"/>
      <w:bookmarkStart w:id="168" w:name="_Toc70687161"/>
      <w:bookmarkStart w:id="169" w:name="_Toc177817338"/>
      <w:bookmarkStart w:id="170" w:name="_Toc230013636"/>
      <w:bookmarkStart w:id="171" w:name="_Toc265738864"/>
      <w:bookmarkStart w:id="172" w:name="_Toc385992347"/>
      <w:bookmarkStart w:id="173" w:name="_Toc184043034"/>
      <w:bookmarkStart w:id="174" w:name="_Toc503063426"/>
      <w:bookmarkStart w:id="175" w:name="_Toc389620186"/>
      <w:bookmarkStart w:id="176" w:name="_Toc492955419"/>
      <w:bookmarkStart w:id="177" w:name="_Toc235518470"/>
      <w:bookmarkStart w:id="178" w:name="_Toc232395216"/>
      <w:bookmarkStart w:id="179" w:name="_Toc230099801"/>
      <w:bookmarkStart w:id="180" w:name="_Toc230583545"/>
    </w:p>
    <w:p>
      <w:pPr>
        <w:spacing w:line="360" w:lineRule="auto"/>
        <w:jc w:val="center"/>
        <w:rPr>
          <w:rFonts w:ascii="宋体" w:hAnsi="宋体"/>
          <w:b/>
          <w:szCs w:val="24"/>
        </w:rPr>
      </w:pPr>
      <w:r>
        <w:rPr>
          <w:rFonts w:ascii="宋体" w:hAnsi="宋体"/>
          <w:b/>
          <w:szCs w:val="24"/>
        </w:rPr>
        <w:t>四、</w:t>
      </w:r>
      <w:r>
        <w:rPr>
          <w:rFonts w:hint="eastAsia" w:ascii="宋体" w:hAnsi="宋体"/>
          <w:b/>
          <w:szCs w:val="24"/>
          <w:lang w:eastAsia="zh-CN"/>
        </w:rPr>
        <w:t>响应</w:t>
      </w:r>
      <w:r>
        <w:rPr>
          <w:rFonts w:ascii="宋体" w:hAnsi="宋体"/>
          <w:b/>
          <w:szCs w:val="24"/>
        </w:rPr>
        <w:t>文件的递交</w:t>
      </w:r>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p>
    <w:p>
      <w:pPr>
        <w:spacing w:line="360" w:lineRule="auto"/>
        <w:rPr>
          <w:rFonts w:ascii="宋体" w:hAnsi="宋体"/>
          <w:b/>
          <w:szCs w:val="24"/>
        </w:rPr>
      </w:pPr>
      <w:bookmarkStart w:id="181" w:name="_Toc385992348"/>
      <w:bookmarkStart w:id="182" w:name="_Toc389620187"/>
      <w:bookmarkStart w:id="183" w:name="_Toc184043035"/>
      <w:bookmarkStart w:id="184" w:name="_Toc70687162"/>
      <w:r>
        <w:rPr>
          <w:rFonts w:ascii="宋体" w:hAnsi="宋体"/>
          <w:b/>
          <w:szCs w:val="24"/>
        </w:rPr>
        <w:t>15．</w:t>
      </w:r>
      <w:r>
        <w:rPr>
          <w:rFonts w:hint="eastAsia" w:ascii="宋体" w:hAnsi="宋体"/>
          <w:b/>
          <w:szCs w:val="24"/>
          <w:lang w:eastAsia="zh-CN"/>
        </w:rPr>
        <w:t>响应</w:t>
      </w:r>
      <w:r>
        <w:rPr>
          <w:rFonts w:ascii="宋体" w:hAnsi="宋体"/>
          <w:b/>
          <w:szCs w:val="24"/>
        </w:rPr>
        <w:t>文件的密封和标记</w:t>
      </w:r>
      <w:bookmarkEnd w:id="181"/>
      <w:bookmarkEnd w:id="182"/>
      <w:bookmarkEnd w:id="183"/>
      <w:bookmarkEnd w:id="184"/>
    </w:p>
    <w:p>
      <w:pPr>
        <w:tabs>
          <w:tab w:val="left" w:pos="588"/>
        </w:tabs>
        <w:adjustRightInd/>
        <w:spacing w:line="360" w:lineRule="auto"/>
        <w:jc w:val="both"/>
        <w:textAlignment w:val="auto"/>
        <w:rPr>
          <w:rFonts w:ascii="宋体" w:hAnsi="宋体"/>
          <w:szCs w:val="24"/>
        </w:rPr>
      </w:pPr>
      <w:bookmarkStart w:id="185" w:name="_Toc385992349"/>
      <w:bookmarkStart w:id="186" w:name="_Toc389620188"/>
      <w:bookmarkStart w:id="187" w:name="_Toc184043036"/>
      <w:bookmarkStart w:id="188" w:name="_Toc70687163"/>
      <w:r>
        <w:rPr>
          <w:rFonts w:ascii="宋体" w:hAnsi="宋体"/>
          <w:szCs w:val="24"/>
        </w:rPr>
        <w:t>15.1</w:t>
      </w:r>
      <w:r>
        <w:rPr>
          <w:rFonts w:hint="eastAsia" w:ascii="宋体" w:hAnsi="宋体"/>
          <w:szCs w:val="24"/>
          <w:lang w:eastAsia="zh-CN"/>
        </w:rPr>
        <w:t>响应方应另行将响应报价一览表正本一份密封在一个信封内单独提交，并在信封上标明“响应报价一览表”字样（同时在装订成册的响应文件中仍应提供完整报价的响应报价一览表）。响应方应将响应文件正本和所有的副本、电子文档分开密封装在单独的信封中,且在信封上标明“正本”、“副本”、“电子文档”字样</w:t>
      </w:r>
      <w:r>
        <w:rPr>
          <w:rFonts w:ascii="宋体" w:hAnsi="宋体"/>
          <w:szCs w:val="24"/>
        </w:rPr>
        <w:t xml:space="preserve">。 </w:t>
      </w:r>
    </w:p>
    <w:p>
      <w:pPr>
        <w:tabs>
          <w:tab w:val="left" w:pos="588"/>
        </w:tabs>
        <w:adjustRightInd/>
        <w:spacing w:line="360" w:lineRule="auto"/>
        <w:jc w:val="both"/>
        <w:textAlignment w:val="auto"/>
        <w:rPr>
          <w:rFonts w:ascii="宋体" w:hAnsi="宋体"/>
          <w:szCs w:val="24"/>
        </w:rPr>
      </w:pPr>
      <w:r>
        <w:rPr>
          <w:rFonts w:ascii="宋体" w:hAnsi="宋体"/>
          <w:szCs w:val="24"/>
        </w:rPr>
        <w:t>15.2</w:t>
      </w:r>
      <w:r>
        <w:rPr>
          <w:rFonts w:hint="eastAsia" w:ascii="宋体" w:hAnsi="宋体"/>
          <w:szCs w:val="24"/>
        </w:rPr>
        <w:t>所有</w:t>
      </w:r>
      <w:r>
        <w:rPr>
          <w:rFonts w:ascii="宋体" w:hAnsi="宋体"/>
          <w:szCs w:val="24"/>
        </w:rPr>
        <w:t>信封均应：</w:t>
      </w:r>
    </w:p>
    <w:p>
      <w:pPr>
        <w:tabs>
          <w:tab w:val="left" w:pos="588"/>
        </w:tabs>
        <w:adjustRightInd/>
        <w:spacing w:line="360" w:lineRule="auto"/>
        <w:jc w:val="both"/>
        <w:textAlignment w:val="auto"/>
        <w:rPr>
          <w:rFonts w:ascii="宋体" w:hAnsi="宋体"/>
          <w:szCs w:val="24"/>
        </w:rPr>
      </w:pPr>
      <w:r>
        <w:rPr>
          <w:rFonts w:ascii="宋体" w:hAnsi="宋体"/>
          <w:szCs w:val="24"/>
        </w:rPr>
        <w:t>15.2.1</w:t>
      </w:r>
      <w:r>
        <w:rPr>
          <w:rFonts w:hint="eastAsia" w:ascii="宋体" w:hAnsi="宋体"/>
          <w:szCs w:val="24"/>
        </w:rPr>
        <w:t>标明递交至“响应方须知前附表”中指明的响应文件递交地点</w:t>
      </w:r>
      <w:r>
        <w:rPr>
          <w:rFonts w:ascii="宋体" w:hAnsi="宋体"/>
          <w:szCs w:val="24"/>
        </w:rPr>
        <w:t>。</w:t>
      </w:r>
    </w:p>
    <w:p>
      <w:pPr>
        <w:tabs>
          <w:tab w:val="left" w:pos="588"/>
        </w:tabs>
        <w:adjustRightInd/>
        <w:spacing w:line="360" w:lineRule="auto"/>
        <w:jc w:val="both"/>
        <w:textAlignment w:val="auto"/>
        <w:rPr>
          <w:rFonts w:ascii="宋体" w:hAnsi="宋体"/>
          <w:szCs w:val="24"/>
        </w:rPr>
      </w:pPr>
      <w:r>
        <w:rPr>
          <w:rFonts w:ascii="宋体" w:hAnsi="宋体"/>
          <w:szCs w:val="24"/>
        </w:rPr>
        <w:t>15.2.2</w:t>
      </w:r>
      <w:r>
        <w:rPr>
          <w:rFonts w:hint="eastAsia" w:ascii="宋体" w:hAnsi="宋体"/>
          <w:szCs w:val="24"/>
        </w:rPr>
        <w:t>注明“响应方须知前附表”中指明的项目名称、编号和“在之前不得启封”的字样，并填入“响应方须知前附表”中规定的响应文件递交截止时间</w:t>
      </w:r>
      <w:r>
        <w:rPr>
          <w:rFonts w:ascii="宋体" w:hAnsi="宋体"/>
          <w:szCs w:val="24"/>
        </w:rPr>
        <w:t>。</w:t>
      </w:r>
    </w:p>
    <w:p>
      <w:pPr>
        <w:tabs>
          <w:tab w:val="left" w:pos="588"/>
        </w:tabs>
        <w:adjustRightInd/>
        <w:spacing w:line="360" w:lineRule="auto"/>
        <w:jc w:val="both"/>
        <w:textAlignment w:val="auto"/>
        <w:rPr>
          <w:rFonts w:ascii="宋体" w:hAnsi="宋体"/>
          <w:szCs w:val="24"/>
        </w:rPr>
      </w:pPr>
      <w:r>
        <w:rPr>
          <w:rFonts w:ascii="宋体" w:hAnsi="宋体"/>
          <w:szCs w:val="24"/>
        </w:rPr>
        <w:t>15.3</w:t>
      </w:r>
      <w:r>
        <w:rPr>
          <w:rFonts w:hint="eastAsia" w:ascii="宋体" w:hAnsi="宋体"/>
          <w:szCs w:val="24"/>
        </w:rPr>
        <w:t>如果响应方未按本须知第15.1条要求加写标记和密封,采购人对误投或过早启封概不负责。</w:t>
      </w:r>
    </w:p>
    <w:p>
      <w:pPr>
        <w:tabs>
          <w:tab w:val="left" w:pos="588"/>
        </w:tabs>
        <w:adjustRightInd/>
        <w:spacing w:line="360" w:lineRule="auto"/>
        <w:jc w:val="both"/>
        <w:textAlignment w:val="auto"/>
        <w:rPr>
          <w:rFonts w:ascii="宋体" w:hAnsi="宋体"/>
          <w:szCs w:val="24"/>
        </w:rPr>
      </w:pPr>
      <w:r>
        <w:rPr>
          <w:rFonts w:ascii="宋体" w:hAnsi="宋体"/>
          <w:szCs w:val="24"/>
        </w:rPr>
        <w:t>15.4</w:t>
      </w:r>
      <w:r>
        <w:rPr>
          <w:rFonts w:hint="eastAsia" w:ascii="宋体" w:hAnsi="宋体"/>
          <w:szCs w:val="24"/>
          <w:lang w:eastAsia="zh-CN"/>
        </w:rPr>
        <w:t>响应方须由其合法的授权人在开标当日响应文件递交截止时间之前将响应文件在制定地点送达采购人并签字确认。响应方须承担因未送达并签字所造成的一切责任</w:t>
      </w:r>
      <w:r>
        <w:rPr>
          <w:rFonts w:ascii="宋体" w:hAnsi="宋体"/>
          <w:szCs w:val="24"/>
        </w:rPr>
        <w:t>。</w:t>
      </w:r>
    </w:p>
    <w:p>
      <w:pPr>
        <w:tabs>
          <w:tab w:val="left" w:pos="588"/>
        </w:tabs>
        <w:adjustRightInd/>
        <w:spacing w:line="360" w:lineRule="auto"/>
        <w:ind w:left="480" w:hanging="420" w:hangingChars="200"/>
        <w:jc w:val="both"/>
        <w:textAlignment w:val="auto"/>
        <w:rPr>
          <w:rFonts w:ascii="宋体" w:hAnsi="宋体"/>
          <w:szCs w:val="24"/>
        </w:rPr>
      </w:pPr>
      <w:r>
        <w:rPr>
          <w:rFonts w:ascii="宋体" w:hAnsi="宋体"/>
          <w:szCs w:val="24"/>
        </w:rPr>
        <w:t>15.5</w:t>
      </w:r>
      <w:r>
        <w:rPr>
          <w:rFonts w:hint="eastAsia" w:ascii="宋体" w:hAnsi="宋体"/>
          <w:szCs w:val="24"/>
        </w:rPr>
        <w:t>未密封的</w:t>
      </w:r>
      <w:r>
        <w:rPr>
          <w:rFonts w:hint="eastAsia" w:ascii="宋体" w:hAnsi="宋体"/>
          <w:szCs w:val="24"/>
          <w:lang w:eastAsia="zh-CN"/>
        </w:rPr>
        <w:t>响应</w:t>
      </w:r>
      <w:r>
        <w:rPr>
          <w:rFonts w:hint="eastAsia" w:ascii="宋体" w:hAnsi="宋体"/>
          <w:szCs w:val="24"/>
        </w:rPr>
        <w:t>文件，采购人予以拒收。</w:t>
      </w:r>
    </w:p>
    <w:p>
      <w:pPr>
        <w:spacing w:line="360" w:lineRule="auto"/>
        <w:rPr>
          <w:rFonts w:ascii="宋体" w:hAnsi="宋体"/>
          <w:b/>
          <w:szCs w:val="24"/>
        </w:rPr>
      </w:pPr>
      <w:r>
        <w:rPr>
          <w:rFonts w:ascii="宋体" w:hAnsi="宋体"/>
          <w:b/>
          <w:szCs w:val="24"/>
        </w:rPr>
        <w:t xml:space="preserve">16. </w:t>
      </w:r>
      <w:bookmarkEnd w:id="185"/>
      <w:bookmarkEnd w:id="186"/>
      <w:r>
        <w:rPr>
          <w:rFonts w:hint="eastAsia" w:ascii="宋体" w:hAnsi="宋体"/>
          <w:b/>
          <w:szCs w:val="24"/>
          <w:lang w:eastAsia="zh-CN"/>
        </w:rPr>
        <w:t>响应</w:t>
      </w:r>
      <w:r>
        <w:rPr>
          <w:rFonts w:ascii="宋体" w:hAnsi="宋体"/>
          <w:b/>
          <w:szCs w:val="24"/>
        </w:rPr>
        <w:t>文件递交截止时间</w:t>
      </w:r>
      <w:bookmarkEnd w:id="187"/>
      <w:bookmarkEnd w:id="188"/>
    </w:p>
    <w:p>
      <w:pPr>
        <w:tabs>
          <w:tab w:val="left" w:pos="588"/>
        </w:tabs>
        <w:adjustRightInd/>
        <w:spacing w:line="360" w:lineRule="auto"/>
        <w:jc w:val="both"/>
        <w:textAlignment w:val="auto"/>
        <w:rPr>
          <w:rFonts w:ascii="宋体" w:hAnsi="宋体"/>
          <w:szCs w:val="24"/>
        </w:rPr>
      </w:pPr>
      <w:bookmarkStart w:id="189" w:name="_Toc70687164"/>
      <w:bookmarkStart w:id="190" w:name="_Toc385992350"/>
      <w:bookmarkStart w:id="191" w:name="_Toc184043037"/>
      <w:bookmarkStart w:id="192" w:name="_Toc389620189"/>
      <w:r>
        <w:rPr>
          <w:rFonts w:ascii="宋体" w:hAnsi="宋体"/>
          <w:szCs w:val="24"/>
        </w:rPr>
        <w:t>16.1</w:t>
      </w:r>
      <w:r>
        <w:rPr>
          <w:rFonts w:hint="eastAsia" w:ascii="宋体" w:hAnsi="宋体"/>
          <w:szCs w:val="24"/>
          <w:lang w:eastAsia="zh-CN"/>
        </w:rPr>
        <w:t>响应方应在比价采购文件规定的响应文件递交截止时间之前将响应文件递交至采购人。响应文件递交截止时间、开启时间及地点详见响应方须知前附表</w:t>
      </w:r>
      <w:r>
        <w:rPr>
          <w:rFonts w:ascii="宋体" w:hAnsi="宋体"/>
          <w:szCs w:val="24"/>
        </w:rPr>
        <w:t>。</w:t>
      </w:r>
    </w:p>
    <w:p>
      <w:pPr>
        <w:tabs>
          <w:tab w:val="left" w:pos="588"/>
        </w:tabs>
        <w:adjustRightInd/>
        <w:spacing w:line="360" w:lineRule="auto"/>
        <w:jc w:val="both"/>
        <w:textAlignment w:val="auto"/>
        <w:rPr>
          <w:rFonts w:ascii="宋体" w:hAnsi="宋体"/>
          <w:szCs w:val="24"/>
        </w:rPr>
      </w:pPr>
      <w:r>
        <w:rPr>
          <w:rFonts w:ascii="宋体" w:hAnsi="宋体"/>
          <w:szCs w:val="24"/>
        </w:rPr>
        <w:t>16.2</w:t>
      </w:r>
      <w:r>
        <w:rPr>
          <w:rFonts w:hint="eastAsia" w:ascii="宋体" w:hAnsi="宋体"/>
          <w:szCs w:val="24"/>
        </w:rPr>
        <w:t>采购人可以按本须知第6条规定，通知修改比价采购文件适当延长响应文件截止期。在此情况下，采购人和响应方受响应文件截止期制约的所有权利和义务均应延长至新的截止期</w:t>
      </w:r>
      <w:r>
        <w:rPr>
          <w:rFonts w:ascii="宋体" w:hAnsi="宋体"/>
          <w:szCs w:val="24"/>
        </w:rPr>
        <w:t>。</w:t>
      </w:r>
    </w:p>
    <w:p>
      <w:pPr>
        <w:tabs>
          <w:tab w:val="left" w:pos="588"/>
        </w:tabs>
        <w:adjustRightInd/>
        <w:spacing w:line="360" w:lineRule="auto"/>
        <w:ind w:left="361" w:hanging="316" w:hangingChars="150"/>
        <w:jc w:val="both"/>
        <w:textAlignment w:val="auto"/>
        <w:rPr>
          <w:rFonts w:ascii="宋体" w:hAnsi="宋体"/>
          <w:szCs w:val="24"/>
        </w:rPr>
      </w:pPr>
      <w:r>
        <w:rPr>
          <w:rFonts w:ascii="宋体" w:hAnsi="宋体"/>
          <w:b/>
          <w:szCs w:val="24"/>
        </w:rPr>
        <w:t>17.</w:t>
      </w:r>
      <w:bookmarkStart w:id="193" w:name="_Toc249525182"/>
      <w:bookmarkStart w:id="194" w:name="_Toc249515413"/>
      <w:bookmarkStart w:id="195" w:name="_Toc249515301"/>
      <w:bookmarkStart w:id="196" w:name="_Toc388010429"/>
      <w:r>
        <w:rPr>
          <w:rFonts w:ascii="宋体" w:hAnsi="宋体"/>
          <w:b/>
          <w:szCs w:val="24"/>
        </w:rPr>
        <w:t xml:space="preserve"> 迟交的</w:t>
      </w:r>
      <w:r>
        <w:rPr>
          <w:rFonts w:hint="eastAsia" w:ascii="宋体" w:hAnsi="宋体"/>
          <w:b/>
          <w:szCs w:val="24"/>
          <w:lang w:eastAsia="zh-CN"/>
        </w:rPr>
        <w:t>响应</w:t>
      </w:r>
      <w:r>
        <w:rPr>
          <w:rFonts w:ascii="宋体" w:hAnsi="宋体"/>
          <w:b/>
          <w:szCs w:val="24"/>
        </w:rPr>
        <w:t>文件</w:t>
      </w:r>
      <w:bookmarkEnd w:id="193"/>
      <w:bookmarkEnd w:id="194"/>
      <w:bookmarkEnd w:id="195"/>
      <w:bookmarkEnd w:id="196"/>
    </w:p>
    <w:p>
      <w:pPr>
        <w:spacing w:line="360" w:lineRule="auto"/>
        <w:rPr>
          <w:rFonts w:ascii="宋体" w:hAnsi="宋体"/>
          <w:szCs w:val="24"/>
        </w:rPr>
      </w:pPr>
      <w:r>
        <w:rPr>
          <w:rFonts w:ascii="宋体" w:hAnsi="宋体"/>
          <w:szCs w:val="24"/>
        </w:rPr>
        <w:t>17.</w:t>
      </w:r>
      <w:bookmarkEnd w:id="189"/>
      <w:bookmarkEnd w:id="190"/>
      <w:bookmarkEnd w:id="191"/>
      <w:bookmarkEnd w:id="192"/>
      <w:r>
        <w:rPr>
          <w:rFonts w:ascii="宋体" w:hAnsi="宋体"/>
          <w:szCs w:val="24"/>
        </w:rPr>
        <w:t>1</w:t>
      </w:r>
      <w:r>
        <w:rPr>
          <w:rFonts w:hint="eastAsia" w:ascii="宋体" w:hAnsi="宋体"/>
          <w:szCs w:val="24"/>
        </w:rPr>
        <w:t>采购人将拒绝接收并原封退回在第16条规定的响应文件递交截止时间后收到的任何响应文件</w:t>
      </w:r>
      <w:r>
        <w:rPr>
          <w:rFonts w:ascii="宋体" w:hAnsi="宋体"/>
          <w:szCs w:val="24"/>
        </w:rPr>
        <w:t>。</w:t>
      </w:r>
    </w:p>
    <w:p>
      <w:pPr>
        <w:spacing w:line="360" w:lineRule="auto"/>
        <w:rPr>
          <w:rFonts w:ascii="宋体" w:hAnsi="宋体"/>
          <w:b/>
          <w:szCs w:val="24"/>
        </w:rPr>
      </w:pPr>
      <w:bookmarkStart w:id="197" w:name="_Toc184043038"/>
      <w:bookmarkStart w:id="198" w:name="_Toc389620190"/>
      <w:bookmarkStart w:id="199" w:name="_Toc385992351"/>
      <w:bookmarkStart w:id="200" w:name="_Toc70687165"/>
      <w:r>
        <w:rPr>
          <w:rFonts w:ascii="宋体" w:hAnsi="宋体"/>
          <w:b/>
          <w:szCs w:val="24"/>
        </w:rPr>
        <w:t xml:space="preserve">18. </w:t>
      </w:r>
      <w:r>
        <w:rPr>
          <w:rFonts w:hint="eastAsia" w:ascii="宋体" w:hAnsi="宋体"/>
          <w:b/>
          <w:szCs w:val="24"/>
          <w:lang w:eastAsia="zh-CN"/>
        </w:rPr>
        <w:t>响应</w:t>
      </w:r>
      <w:r>
        <w:rPr>
          <w:rFonts w:ascii="宋体" w:hAnsi="宋体"/>
          <w:b/>
          <w:szCs w:val="24"/>
        </w:rPr>
        <w:t>文件的补充、修改、撤回和撤销</w:t>
      </w:r>
      <w:bookmarkEnd w:id="197"/>
      <w:bookmarkEnd w:id="198"/>
      <w:bookmarkEnd w:id="199"/>
      <w:bookmarkEnd w:id="200"/>
    </w:p>
    <w:p>
      <w:pPr>
        <w:spacing w:line="360" w:lineRule="auto"/>
        <w:rPr>
          <w:rFonts w:ascii="宋体" w:hAnsi="宋体"/>
          <w:szCs w:val="24"/>
        </w:rPr>
      </w:pPr>
      <w:bookmarkStart w:id="201" w:name="_Hlt491765712"/>
      <w:bookmarkEnd w:id="201"/>
      <w:bookmarkStart w:id="202" w:name="_Hlt497729441"/>
      <w:bookmarkEnd w:id="202"/>
      <w:bookmarkStart w:id="203" w:name="_Toc232176277"/>
      <w:bookmarkStart w:id="204" w:name="_Toc232395217"/>
      <w:bookmarkStart w:id="205" w:name="_Toc265738865"/>
      <w:bookmarkStart w:id="206" w:name="_Toc235518471"/>
      <w:bookmarkStart w:id="207" w:name="_Toc239740356"/>
      <w:bookmarkStart w:id="208" w:name="_Toc214357452"/>
      <w:bookmarkStart w:id="209" w:name="_Toc500746971"/>
      <w:bookmarkStart w:id="210" w:name="_Toc184043039"/>
      <w:bookmarkStart w:id="211" w:name="_Toc496324584"/>
      <w:bookmarkStart w:id="212" w:name="_Toc499711889"/>
      <w:bookmarkStart w:id="213" w:name="_Toc503063427"/>
      <w:bookmarkStart w:id="214" w:name="_Toc177189240"/>
      <w:bookmarkStart w:id="215" w:name="_Toc53722845"/>
      <w:bookmarkStart w:id="216" w:name="_Toc499711048"/>
      <w:bookmarkStart w:id="217" w:name="_Toc492955420"/>
      <w:bookmarkStart w:id="218" w:name="_Toc176882547"/>
      <w:bookmarkStart w:id="219" w:name="_Toc385992352"/>
      <w:bookmarkStart w:id="220" w:name="_Toc389620191"/>
      <w:bookmarkStart w:id="221" w:name="_Toc70687166"/>
      <w:bookmarkStart w:id="222" w:name="_Toc500747194"/>
      <w:bookmarkStart w:id="223" w:name="_Toc177817339"/>
      <w:bookmarkStart w:id="224" w:name="_Toc500747067"/>
      <w:bookmarkStart w:id="225" w:name="_Toc177995478"/>
      <w:r>
        <w:rPr>
          <w:rFonts w:ascii="宋体" w:hAnsi="宋体"/>
          <w:szCs w:val="24"/>
        </w:rPr>
        <w:t>18.1</w:t>
      </w:r>
      <w:r>
        <w:rPr>
          <w:rFonts w:hint="eastAsia" w:ascii="宋体" w:hAnsi="宋体"/>
          <w:szCs w:val="24"/>
        </w:rPr>
        <w:t>首次响应文件递交截止时间前，响应方可以对所递交的响应文件进行补充、修改或者撤回，并书面通知采购人。</w:t>
      </w:r>
    </w:p>
    <w:p>
      <w:pPr>
        <w:spacing w:line="360" w:lineRule="auto"/>
        <w:rPr>
          <w:rFonts w:ascii="宋体" w:hAnsi="宋体"/>
          <w:szCs w:val="24"/>
        </w:rPr>
      </w:pPr>
      <w:r>
        <w:rPr>
          <w:rFonts w:ascii="宋体" w:hAnsi="宋体"/>
          <w:szCs w:val="24"/>
        </w:rPr>
        <w:t>18.2</w:t>
      </w:r>
      <w:r>
        <w:rPr>
          <w:rFonts w:hint="eastAsia" w:ascii="宋体" w:hAnsi="宋体"/>
          <w:szCs w:val="24"/>
          <w:lang w:eastAsia="zh-CN"/>
        </w:rPr>
        <w:t>响应方对响应文件的补充、修改的内容应当按照比价采购文件要求签署、盖章、密封后，作为响应文件的组成部分</w:t>
      </w:r>
      <w:r>
        <w:rPr>
          <w:rFonts w:ascii="宋体" w:hAnsi="宋体"/>
          <w:szCs w:val="24"/>
        </w:rPr>
        <w:t>。</w:t>
      </w:r>
    </w:p>
    <w:p>
      <w:pPr>
        <w:spacing w:line="360" w:lineRule="auto"/>
        <w:ind w:left="360" w:hanging="315" w:hangingChars="150"/>
        <w:rPr>
          <w:rFonts w:ascii="宋体" w:hAnsi="宋体"/>
          <w:szCs w:val="24"/>
        </w:rPr>
      </w:pPr>
      <w:r>
        <w:rPr>
          <w:rFonts w:ascii="宋体" w:hAnsi="宋体"/>
          <w:szCs w:val="24"/>
        </w:rPr>
        <w:t>18.3在</w:t>
      </w:r>
      <w:r>
        <w:rPr>
          <w:rFonts w:hint="eastAsia" w:ascii="宋体" w:hAnsi="宋体"/>
          <w:szCs w:val="24"/>
          <w:lang w:eastAsia="zh-CN"/>
        </w:rPr>
        <w:t>响应</w:t>
      </w:r>
      <w:r>
        <w:rPr>
          <w:rFonts w:ascii="宋体" w:hAnsi="宋体"/>
          <w:szCs w:val="24"/>
        </w:rPr>
        <w:t>文件递交截止时间之后，</w:t>
      </w:r>
      <w:r>
        <w:rPr>
          <w:rFonts w:hint="eastAsia" w:ascii="宋体" w:hAnsi="宋体"/>
          <w:szCs w:val="24"/>
          <w:lang w:eastAsia="zh-CN"/>
        </w:rPr>
        <w:t>响应</w:t>
      </w:r>
      <w:r>
        <w:rPr>
          <w:rFonts w:ascii="宋体" w:hAnsi="宋体"/>
          <w:szCs w:val="24"/>
        </w:rPr>
        <w:t>方不得对其</w:t>
      </w:r>
      <w:r>
        <w:rPr>
          <w:rFonts w:hint="eastAsia" w:ascii="宋体" w:hAnsi="宋体"/>
          <w:szCs w:val="24"/>
          <w:lang w:eastAsia="zh-CN"/>
        </w:rPr>
        <w:t>响应</w:t>
      </w:r>
      <w:r>
        <w:rPr>
          <w:rFonts w:ascii="宋体" w:hAnsi="宋体"/>
          <w:szCs w:val="24"/>
        </w:rPr>
        <w:t>文件做任何修改。</w:t>
      </w:r>
    </w:p>
    <w:p>
      <w:pPr>
        <w:spacing w:line="360" w:lineRule="auto"/>
        <w:rPr>
          <w:rFonts w:ascii="宋体" w:hAnsi="宋体"/>
          <w:szCs w:val="24"/>
        </w:rPr>
      </w:pPr>
      <w:r>
        <w:rPr>
          <w:rFonts w:ascii="宋体" w:hAnsi="宋体"/>
          <w:szCs w:val="24"/>
        </w:rPr>
        <w:t>18.4</w:t>
      </w:r>
      <w:r>
        <w:rPr>
          <w:rFonts w:hint="eastAsia" w:ascii="宋体" w:hAnsi="宋体"/>
          <w:szCs w:val="24"/>
          <w:lang w:eastAsia="zh-CN"/>
        </w:rPr>
        <w:t>响应</w:t>
      </w:r>
      <w:r>
        <w:rPr>
          <w:rFonts w:ascii="宋体" w:hAnsi="宋体"/>
          <w:szCs w:val="24"/>
        </w:rPr>
        <w:t>方不得在</w:t>
      </w:r>
      <w:r>
        <w:rPr>
          <w:rFonts w:hint="eastAsia" w:ascii="宋体" w:hAnsi="宋体"/>
          <w:szCs w:val="24"/>
          <w:lang w:eastAsia="zh-CN"/>
        </w:rPr>
        <w:t>响应</w:t>
      </w:r>
      <w:r>
        <w:rPr>
          <w:rFonts w:ascii="宋体" w:hAnsi="宋体"/>
          <w:szCs w:val="24"/>
        </w:rPr>
        <w:t>文件递交截止时间起至</w:t>
      </w:r>
      <w:r>
        <w:rPr>
          <w:rFonts w:hint="eastAsia" w:ascii="宋体" w:hAnsi="宋体"/>
          <w:szCs w:val="24"/>
          <w:lang w:eastAsia="zh-CN"/>
        </w:rPr>
        <w:t>响应</w:t>
      </w:r>
      <w:r>
        <w:rPr>
          <w:rFonts w:ascii="宋体" w:hAnsi="宋体"/>
          <w:szCs w:val="24"/>
        </w:rPr>
        <w:t>文件有效期期满前撤销其</w:t>
      </w:r>
      <w:r>
        <w:rPr>
          <w:rFonts w:hint="eastAsia" w:ascii="宋体" w:hAnsi="宋体"/>
          <w:szCs w:val="24"/>
          <w:lang w:eastAsia="zh-CN"/>
        </w:rPr>
        <w:t>响应</w:t>
      </w:r>
      <w:r>
        <w:rPr>
          <w:rFonts w:ascii="宋体" w:hAnsi="宋体"/>
          <w:szCs w:val="24"/>
        </w:rPr>
        <w:t>文件。</w:t>
      </w:r>
    </w:p>
    <w:p>
      <w:pPr>
        <w:spacing w:line="360" w:lineRule="auto"/>
        <w:jc w:val="center"/>
        <w:rPr>
          <w:rFonts w:hint="eastAsia" w:ascii="宋体" w:hAnsi="宋体" w:eastAsia="宋体"/>
          <w:b/>
          <w:szCs w:val="24"/>
          <w:lang w:eastAsia="zh-CN"/>
        </w:rPr>
      </w:pPr>
      <w:r>
        <w:rPr>
          <w:rFonts w:ascii="宋体" w:hAnsi="宋体"/>
          <w:b/>
          <w:szCs w:val="24"/>
        </w:rPr>
        <w:t>五、</w:t>
      </w:r>
      <w:bookmarkEnd w:id="203"/>
      <w:bookmarkEnd w:id="204"/>
      <w:bookmarkEnd w:id="205"/>
      <w:bookmarkEnd w:id="206"/>
      <w:bookmarkEnd w:id="207"/>
      <w:bookmarkEnd w:id="208"/>
      <w:r>
        <w:rPr>
          <w:rFonts w:hint="eastAsia" w:ascii="宋体" w:hAnsi="宋体"/>
          <w:b/>
          <w:szCs w:val="24"/>
        </w:rPr>
        <w:t>评审与</w:t>
      </w:r>
      <w:r>
        <w:rPr>
          <w:rFonts w:hint="eastAsia" w:ascii="宋体" w:hAnsi="宋体"/>
          <w:b/>
          <w:szCs w:val="24"/>
          <w:lang w:eastAsia="zh-CN"/>
        </w:rPr>
        <w:t>谈判</w:t>
      </w:r>
    </w:p>
    <w:p>
      <w:pPr>
        <w:spacing w:line="360" w:lineRule="auto"/>
        <w:rPr>
          <w:rFonts w:hint="default" w:ascii="宋体" w:hAnsi="宋体" w:eastAsia="宋体"/>
          <w:b/>
          <w:szCs w:val="24"/>
          <w:lang w:val="en-US" w:eastAsia="zh-CN"/>
        </w:rPr>
      </w:pPr>
      <w:r>
        <w:rPr>
          <w:rFonts w:ascii="宋体" w:hAnsi="宋体"/>
          <w:b/>
          <w:szCs w:val="24"/>
        </w:rPr>
        <w:t>19.</w:t>
      </w:r>
      <w:r>
        <w:rPr>
          <w:rFonts w:hint="eastAsia" w:ascii="宋体" w:hAnsi="宋体"/>
          <w:b/>
          <w:szCs w:val="24"/>
          <w:lang w:val="en-US" w:eastAsia="zh-CN"/>
        </w:rPr>
        <w:t>组织评审</w:t>
      </w:r>
    </w:p>
    <w:p>
      <w:pPr>
        <w:tabs>
          <w:tab w:val="left" w:pos="588"/>
        </w:tabs>
        <w:adjustRightInd/>
        <w:spacing w:line="360" w:lineRule="auto"/>
        <w:jc w:val="both"/>
        <w:textAlignment w:val="auto"/>
        <w:rPr>
          <w:rFonts w:hint="eastAsia" w:ascii="宋体" w:hAnsi="宋体"/>
          <w:szCs w:val="24"/>
        </w:rPr>
      </w:pPr>
      <w:r>
        <w:rPr>
          <w:rFonts w:hint="eastAsia" w:ascii="宋体" w:hAnsi="宋体"/>
          <w:szCs w:val="24"/>
        </w:rPr>
        <w:t>采购人按采购文件的规定，在响应文件递交截止时间的同一时间和预先确定的地点组织采购评审，并邀请所有响应方代表参加。响应方代表应签名报到以证明其出席。本项目可不进行公开报价。</w:t>
      </w:r>
    </w:p>
    <w:p>
      <w:pPr>
        <w:spacing w:line="360" w:lineRule="auto"/>
        <w:rPr>
          <w:rFonts w:ascii="宋体" w:hAnsi="宋体"/>
          <w:b/>
          <w:szCs w:val="24"/>
        </w:rPr>
      </w:pPr>
      <w:bookmarkStart w:id="226" w:name="_Toc83547667"/>
      <w:r>
        <w:rPr>
          <w:rFonts w:ascii="宋体" w:hAnsi="宋体"/>
          <w:b/>
          <w:szCs w:val="24"/>
        </w:rPr>
        <w:t>20. 评审小组</w:t>
      </w:r>
    </w:p>
    <w:p>
      <w:pPr>
        <w:spacing w:line="360" w:lineRule="auto"/>
        <w:rPr>
          <w:rFonts w:ascii="宋体" w:hAnsi="宋体"/>
          <w:b/>
          <w:szCs w:val="24"/>
        </w:rPr>
      </w:pPr>
      <w:r>
        <w:rPr>
          <w:rFonts w:ascii="宋体" w:hAnsi="宋体"/>
          <w:szCs w:val="24"/>
        </w:rPr>
        <w:t>20.1</w:t>
      </w:r>
      <w:r>
        <w:rPr>
          <w:rFonts w:hint="eastAsia" w:ascii="宋体" w:hAnsi="宋体"/>
          <w:szCs w:val="24"/>
        </w:rPr>
        <w:t>采购人根据有关法律法规，结合本项目特点组建评审小组。评审小组成员人数为三人（含）以上单数</w:t>
      </w:r>
      <w:r>
        <w:rPr>
          <w:rFonts w:ascii="宋体" w:hAnsi="宋体"/>
          <w:bCs/>
          <w:szCs w:val="24"/>
        </w:rPr>
        <w:t>。</w:t>
      </w:r>
    </w:p>
    <w:p>
      <w:pPr>
        <w:spacing w:line="360" w:lineRule="auto"/>
        <w:rPr>
          <w:rFonts w:ascii="宋体" w:hAnsi="宋体"/>
          <w:b/>
          <w:szCs w:val="24"/>
        </w:rPr>
      </w:pPr>
      <w:r>
        <w:rPr>
          <w:rFonts w:ascii="宋体" w:hAnsi="宋体"/>
          <w:b/>
          <w:szCs w:val="24"/>
        </w:rPr>
        <w:t xml:space="preserve">21. </w:t>
      </w:r>
      <w:r>
        <w:rPr>
          <w:rFonts w:hint="eastAsia" w:ascii="宋体" w:hAnsi="宋体"/>
          <w:b/>
          <w:szCs w:val="24"/>
          <w:lang w:eastAsia="zh-CN"/>
        </w:rPr>
        <w:t>响应</w:t>
      </w:r>
      <w:r>
        <w:rPr>
          <w:rFonts w:ascii="宋体" w:hAnsi="宋体"/>
          <w:b/>
          <w:szCs w:val="24"/>
        </w:rPr>
        <w:t>文件的初审</w:t>
      </w:r>
      <w:bookmarkEnd w:id="226"/>
      <w:r>
        <w:rPr>
          <w:rFonts w:ascii="宋体" w:hAnsi="宋体"/>
          <w:b/>
          <w:szCs w:val="24"/>
        </w:rPr>
        <w:t>与澄清</w:t>
      </w:r>
    </w:p>
    <w:p>
      <w:pPr>
        <w:tabs>
          <w:tab w:val="left" w:pos="588"/>
        </w:tabs>
        <w:adjustRightInd/>
        <w:spacing w:line="360" w:lineRule="auto"/>
        <w:jc w:val="both"/>
        <w:textAlignment w:val="auto"/>
        <w:rPr>
          <w:rFonts w:ascii="宋体" w:hAnsi="宋体"/>
          <w:szCs w:val="24"/>
        </w:rPr>
      </w:pPr>
      <w:bookmarkStart w:id="227" w:name="_Toc83547671"/>
      <w:r>
        <w:rPr>
          <w:rFonts w:ascii="宋体" w:hAnsi="宋体"/>
          <w:szCs w:val="24"/>
        </w:rPr>
        <w:t>21.1</w:t>
      </w:r>
      <w:r>
        <w:rPr>
          <w:rFonts w:hint="eastAsia" w:ascii="宋体" w:hAnsi="宋体"/>
          <w:szCs w:val="24"/>
          <w:lang w:eastAsia="zh-CN"/>
        </w:rPr>
        <w:t>响应文件的初审分为资格性检查和符合性检查</w:t>
      </w:r>
      <w:r>
        <w:rPr>
          <w:rFonts w:ascii="宋体" w:hAnsi="宋体"/>
          <w:szCs w:val="24"/>
        </w:rPr>
        <w:t>。</w:t>
      </w:r>
    </w:p>
    <w:p>
      <w:pPr>
        <w:spacing w:line="360" w:lineRule="auto"/>
        <w:rPr>
          <w:rFonts w:ascii="宋体" w:hAnsi="宋体"/>
          <w:szCs w:val="24"/>
        </w:rPr>
      </w:pPr>
      <w:r>
        <w:rPr>
          <w:rFonts w:ascii="宋体" w:hAnsi="宋体"/>
          <w:szCs w:val="24"/>
        </w:rPr>
        <w:t>21.1.1</w:t>
      </w:r>
      <w:r>
        <w:rPr>
          <w:rFonts w:hint="eastAsia" w:ascii="宋体" w:hAnsi="宋体"/>
          <w:szCs w:val="24"/>
        </w:rPr>
        <w:t>资格性检查：评审小组依据比价采购文件，对响应文件中的资格证明文件、谈判保证金等进行审查，以确定响应方是否具备谈判资格</w:t>
      </w:r>
      <w:r>
        <w:rPr>
          <w:rFonts w:ascii="宋体" w:hAnsi="宋体"/>
          <w:szCs w:val="24"/>
        </w:rPr>
        <w:t>。</w:t>
      </w:r>
    </w:p>
    <w:p>
      <w:pPr>
        <w:spacing w:line="360" w:lineRule="auto"/>
        <w:rPr>
          <w:rFonts w:ascii="宋体" w:hAnsi="宋体"/>
          <w:szCs w:val="24"/>
        </w:rPr>
      </w:pPr>
      <w:r>
        <w:rPr>
          <w:rFonts w:ascii="宋体" w:hAnsi="宋体"/>
          <w:szCs w:val="24"/>
        </w:rPr>
        <w:t>21.1.2</w:t>
      </w:r>
      <w:r>
        <w:rPr>
          <w:rFonts w:hint="eastAsia" w:ascii="宋体" w:hAnsi="宋体"/>
          <w:szCs w:val="24"/>
        </w:rPr>
        <w:t>符合性检查：评审小组依据比价采购文件，对响应文件的有效性、完整性和对比价采购文件的响应程度进行审查，以确定响应方是否对比价采购文件的实质性要求做出响应</w:t>
      </w:r>
      <w:r>
        <w:rPr>
          <w:rFonts w:ascii="宋体" w:hAnsi="宋体"/>
          <w:szCs w:val="24"/>
        </w:rPr>
        <w:t>。</w:t>
      </w:r>
    </w:p>
    <w:p>
      <w:pPr>
        <w:tabs>
          <w:tab w:val="left" w:pos="588"/>
        </w:tabs>
        <w:adjustRightInd/>
        <w:spacing w:line="360" w:lineRule="auto"/>
        <w:jc w:val="both"/>
        <w:textAlignment w:val="auto"/>
        <w:rPr>
          <w:rFonts w:ascii="宋体" w:hAnsi="宋体"/>
          <w:szCs w:val="24"/>
        </w:rPr>
      </w:pPr>
      <w:r>
        <w:rPr>
          <w:rFonts w:ascii="宋体" w:hAnsi="宋体"/>
          <w:szCs w:val="24"/>
        </w:rPr>
        <w:t>21.2</w:t>
      </w:r>
      <w:r>
        <w:rPr>
          <w:rFonts w:hint="eastAsia" w:ascii="宋体" w:hAnsi="宋体"/>
          <w:szCs w:val="24"/>
          <w:lang w:eastAsia="zh-CN"/>
        </w:rPr>
        <w:t>响应</w:t>
      </w:r>
      <w:r>
        <w:rPr>
          <w:rFonts w:ascii="宋体" w:hAnsi="宋体"/>
          <w:szCs w:val="24"/>
        </w:rPr>
        <w:t>文件的澄清</w:t>
      </w:r>
    </w:p>
    <w:p>
      <w:pPr>
        <w:spacing w:line="360" w:lineRule="auto"/>
        <w:rPr>
          <w:rFonts w:ascii="宋体" w:hAnsi="宋体"/>
          <w:szCs w:val="24"/>
        </w:rPr>
      </w:pPr>
      <w:r>
        <w:rPr>
          <w:rFonts w:ascii="宋体" w:hAnsi="宋体"/>
          <w:szCs w:val="24"/>
        </w:rPr>
        <w:t>21.2.1</w:t>
      </w:r>
      <w:r>
        <w:rPr>
          <w:rFonts w:hint="eastAsia" w:ascii="宋体" w:hAnsi="宋体"/>
          <w:szCs w:val="24"/>
        </w:rPr>
        <w:t>在评审期间，评审小组有权以书面/邮件方式要求响应方对其响应文件中含义不明确、对同类问题表述不一致或者有明显文字和计算错误的内容作必要的澄清。响应方澄清应在评审小组规定的时间内以书面/邮件方式进行，并不得超出响应文件范围或者改变响应文件的实质性内容</w:t>
      </w:r>
      <w:r>
        <w:rPr>
          <w:rFonts w:ascii="宋体" w:hAnsi="宋体"/>
          <w:szCs w:val="24"/>
        </w:rPr>
        <w:t>。</w:t>
      </w:r>
    </w:p>
    <w:p>
      <w:pPr>
        <w:spacing w:line="360" w:lineRule="auto"/>
        <w:rPr>
          <w:rFonts w:ascii="宋体" w:hAnsi="宋体"/>
          <w:szCs w:val="24"/>
        </w:rPr>
      </w:pPr>
      <w:r>
        <w:rPr>
          <w:rFonts w:ascii="宋体" w:hAnsi="宋体"/>
          <w:szCs w:val="24"/>
        </w:rPr>
        <w:t>21.2.2</w:t>
      </w:r>
      <w:r>
        <w:rPr>
          <w:rFonts w:hint="eastAsia" w:ascii="宋体" w:hAnsi="宋体"/>
          <w:szCs w:val="24"/>
        </w:rPr>
        <w:t>评审小组要求响应方澄清、说明或者更正响应文件应当以书面/邮件形式做出。响应方的澄清、说明或者更正应当由法定代表人或其授权代表签字或者加盖响应方公章。由授权代表签字的，应当附法定代表人授权书。响应方为自然人的，应当由本人签字并附身份证明</w:t>
      </w:r>
      <w:r>
        <w:rPr>
          <w:rFonts w:ascii="宋体" w:hAnsi="宋体"/>
          <w:szCs w:val="24"/>
        </w:rPr>
        <w:t>。</w:t>
      </w:r>
    </w:p>
    <w:p>
      <w:pPr>
        <w:spacing w:line="360" w:lineRule="auto"/>
        <w:ind w:left="720" w:hanging="630" w:hangingChars="300"/>
        <w:rPr>
          <w:rFonts w:ascii="宋体" w:hAnsi="宋体"/>
          <w:szCs w:val="24"/>
        </w:rPr>
      </w:pPr>
      <w:r>
        <w:rPr>
          <w:rFonts w:ascii="宋体" w:hAnsi="宋体"/>
          <w:szCs w:val="24"/>
        </w:rPr>
        <w:t>21.2.3澄清文件将作为</w:t>
      </w:r>
      <w:r>
        <w:rPr>
          <w:rFonts w:hint="eastAsia" w:ascii="宋体" w:hAnsi="宋体"/>
          <w:szCs w:val="24"/>
          <w:lang w:eastAsia="zh-CN"/>
        </w:rPr>
        <w:t>响应</w:t>
      </w:r>
      <w:r>
        <w:rPr>
          <w:rFonts w:ascii="宋体" w:hAnsi="宋体"/>
          <w:szCs w:val="24"/>
        </w:rPr>
        <w:t>文件内容的一部分。</w:t>
      </w:r>
    </w:p>
    <w:p>
      <w:pPr>
        <w:spacing w:line="360" w:lineRule="auto"/>
        <w:rPr>
          <w:rFonts w:ascii="宋体" w:hAnsi="宋体"/>
          <w:szCs w:val="24"/>
        </w:rPr>
      </w:pPr>
      <w:r>
        <w:rPr>
          <w:rFonts w:ascii="宋体" w:hAnsi="宋体"/>
          <w:spacing w:val="-2"/>
          <w:szCs w:val="24"/>
        </w:rPr>
        <w:t>21.2.4</w:t>
      </w:r>
      <w:r>
        <w:rPr>
          <w:rFonts w:hint="eastAsia" w:ascii="宋体" w:hAnsi="宋体"/>
          <w:szCs w:val="24"/>
          <w:lang w:eastAsia="zh-CN"/>
        </w:rPr>
        <w:t>响应文件报价出现前后不一致的，按照下列规定修正：（一）单独递交的响应报价一览表（报价表）与响应文件中响应报价一览表（报价表）内容不一致的，以单独递交的响应报价一览表（报价表）为准；（二）响应文件中响应报价一览表（报价表）内容与响应文件中相应内容不一致的，以响应报价一览表（报价表）为准；（三）大写金额和小写金额不一致的，以大写金额为准；（四）单价金额小数点或者百分比有明显错位的，以响应报价一览表的总价为准，并修改单价；（五）总价金额与按单价汇总金额不一致的，以单价金额计算结果为准。同时出现两种以上不一致的，按照前款规定的顺序修正。修正后的报价经响应方书面确认后产生约束力，响应方不确认的，其报价无效</w:t>
      </w:r>
      <w:r>
        <w:rPr>
          <w:rFonts w:hint="eastAsia" w:ascii="宋体" w:hAnsi="宋体"/>
          <w:szCs w:val="24"/>
        </w:rPr>
        <w:t>。</w:t>
      </w:r>
      <w:r>
        <w:rPr>
          <w:rFonts w:ascii="宋体" w:hAnsi="宋体"/>
          <w:szCs w:val="24"/>
        </w:rPr>
        <w:t xml:space="preserve"> </w:t>
      </w:r>
    </w:p>
    <w:p>
      <w:pPr>
        <w:spacing w:line="360" w:lineRule="auto"/>
        <w:rPr>
          <w:rFonts w:hint="eastAsia" w:ascii="宋体" w:hAnsi="宋体" w:eastAsia="宋体"/>
          <w:b/>
          <w:szCs w:val="24"/>
          <w:lang w:eastAsia="zh-CN"/>
        </w:rPr>
      </w:pPr>
      <w:r>
        <w:rPr>
          <w:rFonts w:ascii="宋体" w:hAnsi="宋体"/>
          <w:b/>
          <w:szCs w:val="24"/>
        </w:rPr>
        <w:t xml:space="preserve">22. </w:t>
      </w:r>
      <w:r>
        <w:rPr>
          <w:rFonts w:hint="eastAsia" w:ascii="宋体" w:hAnsi="宋体"/>
          <w:b/>
          <w:szCs w:val="24"/>
          <w:lang w:eastAsia="zh-CN"/>
        </w:rPr>
        <w:t>响应</w:t>
      </w:r>
      <w:r>
        <w:rPr>
          <w:rFonts w:ascii="宋体" w:hAnsi="宋体"/>
          <w:b/>
          <w:szCs w:val="24"/>
        </w:rPr>
        <w:t>偏离与非实质性</w:t>
      </w:r>
      <w:r>
        <w:rPr>
          <w:rFonts w:hint="eastAsia" w:ascii="宋体" w:hAnsi="宋体"/>
          <w:b/>
          <w:szCs w:val="24"/>
          <w:lang w:eastAsia="zh-CN"/>
        </w:rPr>
        <w:t>响应</w:t>
      </w:r>
    </w:p>
    <w:p>
      <w:pPr>
        <w:tabs>
          <w:tab w:val="left" w:pos="588"/>
        </w:tabs>
        <w:adjustRightInd/>
        <w:spacing w:line="360" w:lineRule="auto"/>
        <w:jc w:val="both"/>
        <w:textAlignment w:val="auto"/>
        <w:rPr>
          <w:rFonts w:ascii="宋体" w:hAnsi="宋体"/>
          <w:szCs w:val="24"/>
        </w:rPr>
      </w:pPr>
      <w:r>
        <w:rPr>
          <w:rFonts w:ascii="宋体" w:hAnsi="宋体"/>
          <w:szCs w:val="24"/>
        </w:rPr>
        <w:t>22.1</w:t>
      </w:r>
      <w:r>
        <w:rPr>
          <w:rFonts w:hint="eastAsia" w:ascii="宋体" w:hAnsi="宋体"/>
          <w:szCs w:val="24"/>
        </w:rPr>
        <w:t>对于响应文件中不构成实质性偏离的不正规、不一致或不规则，评审小组可以接受，但这种接受不能损害或影响任何响应方的相对排序</w:t>
      </w:r>
      <w:r>
        <w:rPr>
          <w:rFonts w:ascii="宋体" w:hAnsi="宋体"/>
          <w:szCs w:val="24"/>
        </w:rPr>
        <w:t>。</w:t>
      </w:r>
    </w:p>
    <w:p>
      <w:pPr>
        <w:tabs>
          <w:tab w:val="left" w:pos="360"/>
          <w:tab w:val="left" w:pos="588"/>
        </w:tabs>
        <w:adjustRightInd/>
        <w:spacing w:line="360" w:lineRule="auto"/>
        <w:jc w:val="both"/>
        <w:textAlignment w:val="auto"/>
        <w:rPr>
          <w:rFonts w:ascii="宋体" w:hAnsi="宋体"/>
          <w:szCs w:val="24"/>
        </w:rPr>
      </w:pPr>
      <w:r>
        <w:rPr>
          <w:rFonts w:ascii="宋体" w:hAnsi="宋体"/>
          <w:szCs w:val="24"/>
        </w:rPr>
        <w:t>22.2</w:t>
      </w:r>
      <w:r>
        <w:rPr>
          <w:rFonts w:hint="eastAsia" w:ascii="宋体" w:hAnsi="宋体"/>
          <w:szCs w:val="24"/>
        </w:rPr>
        <w:t>在评审之前，根据本须知的规定，评审小组要审查每份响应文件是否实质上响应了比价采购文件的要求。实质上响应是指与比价采购文件要求的全部条款、条件和规格相符，没有重大偏离的响应。对关键条款，例如关于适用法律、缴税等内容的偏离、保留和反对，将被认为是实质上的偏离</w:t>
      </w:r>
      <w:r>
        <w:rPr>
          <w:rFonts w:ascii="宋体" w:hAnsi="宋体"/>
          <w:szCs w:val="24"/>
        </w:rPr>
        <w:t>。</w:t>
      </w:r>
    </w:p>
    <w:p>
      <w:pPr>
        <w:tabs>
          <w:tab w:val="left" w:pos="588"/>
        </w:tabs>
        <w:adjustRightInd/>
        <w:spacing w:line="360" w:lineRule="auto"/>
        <w:jc w:val="both"/>
        <w:textAlignment w:val="auto"/>
        <w:rPr>
          <w:rFonts w:ascii="宋体" w:hAnsi="宋体"/>
          <w:szCs w:val="24"/>
        </w:rPr>
      </w:pPr>
      <w:r>
        <w:rPr>
          <w:rFonts w:ascii="宋体" w:hAnsi="宋体"/>
          <w:szCs w:val="24"/>
        </w:rPr>
        <w:t>22.3</w:t>
      </w:r>
      <w:r>
        <w:rPr>
          <w:rFonts w:hint="eastAsia" w:ascii="宋体" w:hAnsi="宋体"/>
          <w:szCs w:val="24"/>
        </w:rPr>
        <w:t>没有实质上响应比价采购文件要求的报价将被拒绝。响应方不得通过修正或撤销不符合要求的偏离从而使其报价成为实质上响应的报价。如发现下列情况之一的，其响应文件将被拒绝</w:t>
      </w:r>
      <w:r>
        <w:rPr>
          <w:rFonts w:ascii="宋体" w:hAnsi="宋体"/>
          <w:szCs w:val="24"/>
        </w:rPr>
        <w:t xml:space="preserve">： </w:t>
      </w:r>
    </w:p>
    <w:p>
      <w:pPr>
        <w:adjustRightInd/>
        <w:spacing w:line="360" w:lineRule="auto"/>
        <w:textAlignment w:val="auto"/>
        <w:rPr>
          <w:rFonts w:hint="eastAsia" w:ascii="宋体" w:hAnsi="宋体" w:eastAsia="宋体"/>
          <w:szCs w:val="24"/>
          <w:lang w:eastAsia="zh-CN"/>
        </w:rPr>
      </w:pPr>
      <w:r>
        <w:rPr>
          <w:rFonts w:ascii="宋体" w:hAnsi="宋体"/>
          <w:szCs w:val="24"/>
        </w:rPr>
        <w:t>22.3.1</w:t>
      </w:r>
      <w:r>
        <w:rPr>
          <w:rFonts w:hint="eastAsia" w:ascii="宋体" w:hAnsi="宋体"/>
          <w:szCs w:val="24"/>
        </w:rPr>
        <w:t>报价超出比价采购文件规定的最高限价的</w:t>
      </w:r>
      <w:r>
        <w:rPr>
          <w:rFonts w:hint="eastAsia" w:ascii="宋体" w:hAnsi="宋体"/>
          <w:szCs w:val="24"/>
          <w:lang w:eastAsia="zh-CN"/>
        </w:rPr>
        <w:t>；</w:t>
      </w:r>
    </w:p>
    <w:p>
      <w:pPr>
        <w:adjustRightInd/>
        <w:spacing w:line="360" w:lineRule="auto"/>
        <w:textAlignment w:val="auto"/>
        <w:rPr>
          <w:rFonts w:ascii="宋体" w:hAnsi="宋体"/>
          <w:szCs w:val="24"/>
        </w:rPr>
      </w:pPr>
      <w:r>
        <w:rPr>
          <w:rFonts w:ascii="宋体" w:hAnsi="宋体"/>
          <w:szCs w:val="24"/>
        </w:rPr>
        <w:t>22.3.</w:t>
      </w:r>
      <w:r>
        <w:rPr>
          <w:rFonts w:hint="eastAsia" w:ascii="宋体" w:hAnsi="宋体"/>
          <w:szCs w:val="24"/>
        </w:rPr>
        <w:t>2</w:t>
      </w:r>
      <w:r>
        <w:rPr>
          <w:rFonts w:hint="eastAsia" w:ascii="宋体" w:hAnsi="宋体"/>
          <w:szCs w:val="24"/>
          <w:lang w:eastAsia="zh-CN"/>
        </w:rPr>
        <w:t>响应</w:t>
      </w:r>
      <w:r>
        <w:rPr>
          <w:rFonts w:hint="eastAsia" w:ascii="宋体" w:hAnsi="宋体"/>
          <w:szCs w:val="24"/>
        </w:rPr>
        <w:t>文件</w:t>
      </w:r>
      <w:r>
        <w:rPr>
          <w:rFonts w:hint="eastAsia" w:ascii="宋体" w:hAnsi="宋体"/>
          <w:szCs w:val="24"/>
          <w:lang w:eastAsia="zh-CN"/>
        </w:rPr>
        <w:t>响应</w:t>
      </w:r>
      <w:r>
        <w:rPr>
          <w:rFonts w:hint="eastAsia" w:ascii="宋体" w:hAnsi="宋体"/>
          <w:szCs w:val="24"/>
        </w:rPr>
        <w:t>有效期不足的；</w:t>
      </w:r>
    </w:p>
    <w:p>
      <w:pPr>
        <w:adjustRightInd/>
        <w:spacing w:line="360" w:lineRule="auto"/>
        <w:textAlignment w:val="auto"/>
        <w:rPr>
          <w:rFonts w:ascii="宋体" w:hAnsi="宋体"/>
          <w:szCs w:val="24"/>
        </w:rPr>
      </w:pPr>
      <w:r>
        <w:rPr>
          <w:rFonts w:ascii="宋体" w:hAnsi="宋体"/>
          <w:szCs w:val="24"/>
        </w:rPr>
        <w:t>22.3.</w:t>
      </w:r>
      <w:r>
        <w:rPr>
          <w:rFonts w:hint="eastAsia" w:ascii="宋体" w:hAnsi="宋体"/>
          <w:szCs w:val="24"/>
        </w:rPr>
        <w:t>3</w:t>
      </w:r>
      <w:r>
        <w:rPr>
          <w:rFonts w:hint="eastAsia" w:ascii="宋体" w:hAnsi="宋体"/>
          <w:szCs w:val="24"/>
          <w:lang w:eastAsia="zh-CN"/>
        </w:rPr>
        <w:t>响应</w:t>
      </w:r>
      <w:r>
        <w:rPr>
          <w:rFonts w:hint="eastAsia" w:ascii="宋体" w:hAnsi="宋体"/>
          <w:szCs w:val="24"/>
        </w:rPr>
        <w:t>文件未按照</w:t>
      </w:r>
      <w:r>
        <w:rPr>
          <w:rFonts w:hint="eastAsia" w:ascii="宋体" w:hAnsi="宋体"/>
          <w:szCs w:val="24"/>
          <w:lang w:eastAsia="zh-CN"/>
        </w:rPr>
        <w:t>比选采购文件</w:t>
      </w:r>
      <w:r>
        <w:rPr>
          <w:rFonts w:hint="eastAsia" w:ascii="宋体" w:hAnsi="宋体"/>
          <w:szCs w:val="24"/>
        </w:rPr>
        <w:t>规定要求装订、签署、盖章的；</w:t>
      </w:r>
    </w:p>
    <w:p>
      <w:pPr>
        <w:adjustRightInd/>
        <w:spacing w:line="360" w:lineRule="auto"/>
        <w:textAlignment w:val="auto"/>
        <w:rPr>
          <w:rFonts w:ascii="宋体" w:hAnsi="宋体"/>
          <w:szCs w:val="24"/>
        </w:rPr>
      </w:pPr>
      <w:r>
        <w:rPr>
          <w:rFonts w:ascii="宋体" w:hAnsi="宋体"/>
          <w:szCs w:val="24"/>
        </w:rPr>
        <w:t>22.3.</w:t>
      </w:r>
      <w:r>
        <w:rPr>
          <w:rFonts w:hint="eastAsia" w:ascii="宋体" w:hAnsi="宋体"/>
          <w:szCs w:val="24"/>
        </w:rPr>
        <w:t>4响应方资格条件不满足比选采购文件实质性要求(或未提供有效证明文件)的，未能完全响应任一★条款的</w:t>
      </w:r>
      <w:r>
        <w:rPr>
          <w:rFonts w:hint="eastAsia" w:ascii="宋体" w:hAnsi="宋体"/>
          <w:b/>
          <w:bCs/>
          <w:szCs w:val="24"/>
        </w:rPr>
        <w:t>；</w:t>
      </w:r>
    </w:p>
    <w:p>
      <w:pPr>
        <w:adjustRightInd/>
        <w:spacing w:line="360" w:lineRule="auto"/>
        <w:textAlignment w:val="auto"/>
        <w:rPr>
          <w:rFonts w:ascii="宋体" w:hAnsi="宋体"/>
          <w:szCs w:val="24"/>
        </w:rPr>
      </w:pPr>
      <w:r>
        <w:rPr>
          <w:rFonts w:ascii="宋体" w:hAnsi="宋体"/>
          <w:szCs w:val="24"/>
        </w:rPr>
        <w:t>22.3.</w:t>
      </w:r>
      <w:r>
        <w:rPr>
          <w:rFonts w:hint="eastAsia" w:ascii="宋体" w:hAnsi="宋体"/>
          <w:szCs w:val="24"/>
        </w:rPr>
        <w:t>5</w:t>
      </w:r>
      <w:r>
        <w:rPr>
          <w:rFonts w:hint="eastAsia" w:ascii="宋体" w:hAnsi="宋体"/>
          <w:szCs w:val="24"/>
          <w:lang w:eastAsia="zh-CN"/>
        </w:rPr>
        <w:t>响应</w:t>
      </w:r>
      <w:r>
        <w:rPr>
          <w:rFonts w:hint="eastAsia" w:ascii="宋体" w:hAnsi="宋体"/>
          <w:szCs w:val="24"/>
        </w:rPr>
        <w:t>文件的</w:t>
      </w:r>
      <w:r>
        <w:rPr>
          <w:rFonts w:hint="eastAsia" w:ascii="宋体" w:hAnsi="宋体"/>
          <w:szCs w:val="24"/>
          <w:lang w:eastAsia="zh-CN"/>
        </w:rPr>
        <w:t>响应</w:t>
      </w:r>
      <w:r>
        <w:rPr>
          <w:rFonts w:hint="eastAsia" w:ascii="宋体" w:hAnsi="宋体"/>
          <w:szCs w:val="24"/>
        </w:rPr>
        <w:t>与事实不符或虚假报价的；</w:t>
      </w:r>
    </w:p>
    <w:p>
      <w:pPr>
        <w:adjustRightInd/>
        <w:spacing w:line="360" w:lineRule="auto"/>
        <w:textAlignment w:val="auto"/>
        <w:rPr>
          <w:rFonts w:ascii="宋体" w:hAnsi="宋体"/>
          <w:szCs w:val="24"/>
        </w:rPr>
      </w:pPr>
      <w:r>
        <w:rPr>
          <w:rFonts w:ascii="宋体" w:hAnsi="宋体"/>
          <w:szCs w:val="24"/>
        </w:rPr>
        <w:t>22.3.</w:t>
      </w:r>
      <w:r>
        <w:rPr>
          <w:rFonts w:hint="eastAsia" w:ascii="宋体" w:hAnsi="宋体"/>
          <w:szCs w:val="24"/>
        </w:rPr>
        <w:t>6</w:t>
      </w:r>
      <w:r>
        <w:rPr>
          <w:rFonts w:hint="eastAsia" w:ascii="宋体" w:hAnsi="宋体"/>
          <w:szCs w:val="24"/>
          <w:lang w:eastAsia="zh-CN"/>
        </w:rPr>
        <w:t>响应方的报价明显低于其他通过初审响应方的报价且未能应评审小组要求证明其报价合理性的</w:t>
      </w:r>
      <w:r>
        <w:rPr>
          <w:rFonts w:hint="eastAsia" w:ascii="宋体" w:hAnsi="宋体"/>
          <w:szCs w:val="24"/>
        </w:rPr>
        <w:t>；</w:t>
      </w:r>
    </w:p>
    <w:p>
      <w:pPr>
        <w:adjustRightInd/>
        <w:spacing w:line="360" w:lineRule="auto"/>
        <w:textAlignment w:val="auto"/>
        <w:rPr>
          <w:rFonts w:ascii="宋体" w:hAnsi="宋体"/>
          <w:szCs w:val="24"/>
        </w:rPr>
      </w:pPr>
      <w:r>
        <w:rPr>
          <w:rFonts w:ascii="宋体" w:hAnsi="宋体"/>
          <w:szCs w:val="24"/>
        </w:rPr>
        <w:t>22.3.</w:t>
      </w:r>
      <w:r>
        <w:rPr>
          <w:rFonts w:hint="eastAsia" w:ascii="宋体" w:hAnsi="宋体"/>
          <w:szCs w:val="24"/>
        </w:rPr>
        <w:t>7</w:t>
      </w:r>
      <w:r>
        <w:rPr>
          <w:rFonts w:hint="eastAsia" w:ascii="宋体" w:hAnsi="宋体"/>
          <w:szCs w:val="24"/>
          <w:lang w:eastAsia="zh-CN"/>
        </w:rPr>
        <w:t>响应方在响应文件中对同一货物或服务报有两个或两个以上响应报价的</w:t>
      </w:r>
      <w:r>
        <w:rPr>
          <w:rFonts w:hint="eastAsia" w:ascii="宋体" w:hAnsi="宋体"/>
          <w:szCs w:val="24"/>
        </w:rPr>
        <w:t>；</w:t>
      </w:r>
    </w:p>
    <w:p>
      <w:pPr>
        <w:adjustRightInd/>
        <w:spacing w:line="360" w:lineRule="auto"/>
        <w:textAlignment w:val="auto"/>
        <w:rPr>
          <w:rFonts w:ascii="宋体" w:hAnsi="宋体"/>
          <w:szCs w:val="24"/>
        </w:rPr>
      </w:pPr>
      <w:r>
        <w:rPr>
          <w:rFonts w:ascii="宋体" w:hAnsi="宋体"/>
          <w:szCs w:val="24"/>
        </w:rPr>
        <w:t>22.3.</w:t>
      </w:r>
      <w:r>
        <w:rPr>
          <w:rFonts w:hint="eastAsia" w:ascii="宋体" w:hAnsi="宋体"/>
          <w:szCs w:val="24"/>
        </w:rPr>
        <w:t>8</w:t>
      </w:r>
      <w:r>
        <w:rPr>
          <w:rFonts w:hint="eastAsia" w:ascii="宋体" w:hAnsi="宋体"/>
          <w:szCs w:val="24"/>
          <w:lang w:eastAsia="zh-CN"/>
        </w:rPr>
        <w:t>响应文件含有采购人不能接受的附加条件的</w:t>
      </w:r>
      <w:r>
        <w:rPr>
          <w:rFonts w:hint="eastAsia" w:ascii="宋体" w:hAnsi="宋体"/>
          <w:szCs w:val="24"/>
        </w:rPr>
        <w:t>；</w:t>
      </w:r>
    </w:p>
    <w:p>
      <w:pPr>
        <w:adjustRightInd/>
        <w:spacing w:line="360" w:lineRule="auto"/>
        <w:textAlignment w:val="auto"/>
        <w:rPr>
          <w:rFonts w:ascii="宋体" w:hAnsi="宋体"/>
          <w:szCs w:val="24"/>
        </w:rPr>
      </w:pPr>
      <w:r>
        <w:rPr>
          <w:rFonts w:ascii="宋体" w:hAnsi="宋体"/>
          <w:szCs w:val="24"/>
        </w:rPr>
        <w:t>22.3.</w:t>
      </w:r>
      <w:r>
        <w:rPr>
          <w:rFonts w:hint="eastAsia" w:ascii="宋体" w:hAnsi="宋体"/>
          <w:szCs w:val="24"/>
        </w:rPr>
        <w:t>9</w:t>
      </w:r>
      <w:r>
        <w:rPr>
          <w:rFonts w:hint="eastAsia" w:ascii="宋体" w:hAnsi="宋体"/>
          <w:szCs w:val="24"/>
          <w:lang w:eastAsia="zh-CN"/>
        </w:rPr>
        <w:t>响应方、响应文件不符合法律、法规和比价采购文件中规定的其他实质性要求和报价被否决的情形，其报价无效</w:t>
      </w:r>
      <w:r>
        <w:rPr>
          <w:rFonts w:hint="eastAsia" w:ascii="宋体" w:hAnsi="宋体"/>
          <w:szCs w:val="24"/>
        </w:rPr>
        <w:t>。</w:t>
      </w:r>
    </w:p>
    <w:p>
      <w:pPr>
        <w:adjustRightInd/>
        <w:spacing w:line="360" w:lineRule="auto"/>
        <w:jc w:val="both"/>
        <w:textAlignment w:val="auto"/>
        <w:rPr>
          <w:rFonts w:hint="eastAsia" w:ascii="宋体" w:hAnsi="宋体" w:eastAsia="宋体"/>
          <w:b/>
          <w:szCs w:val="24"/>
          <w:lang w:eastAsia="zh-CN"/>
        </w:rPr>
      </w:pPr>
      <w:r>
        <w:rPr>
          <w:rFonts w:ascii="宋体" w:hAnsi="宋体"/>
          <w:b/>
          <w:szCs w:val="24"/>
        </w:rPr>
        <w:t xml:space="preserve">23. </w:t>
      </w:r>
      <w:r>
        <w:rPr>
          <w:rFonts w:hint="eastAsia" w:ascii="宋体" w:hAnsi="宋体"/>
          <w:b/>
          <w:szCs w:val="24"/>
          <w:lang w:eastAsia="zh-CN"/>
        </w:rPr>
        <w:t>谈判</w:t>
      </w:r>
    </w:p>
    <w:p>
      <w:pPr>
        <w:adjustRightInd/>
        <w:spacing w:line="360" w:lineRule="auto"/>
        <w:textAlignment w:val="auto"/>
        <w:rPr>
          <w:rFonts w:hint="eastAsia" w:ascii="宋体" w:hAnsi="宋体"/>
          <w:szCs w:val="24"/>
        </w:rPr>
      </w:pPr>
      <w:r>
        <w:rPr>
          <w:rFonts w:hint="eastAsia" w:ascii="宋体" w:hAnsi="宋体"/>
          <w:szCs w:val="24"/>
        </w:rPr>
        <w:t>23.1</w:t>
      </w:r>
      <w:r>
        <w:rPr>
          <w:rFonts w:hint="eastAsia" w:ascii="宋体" w:hAnsi="宋体"/>
          <w:szCs w:val="24"/>
          <w:lang w:val="en-US" w:eastAsia="zh-CN"/>
        </w:rPr>
        <w:t>评审小组可以根据各响应方提交响应文件及报价情况，确定是否开启谈判流程。如本项目不开启谈判流程，则响应方首次提交的响应方案及报价即为最终响应方案及最终报价；如本项目开启谈判流程，则评审小组根据谈判情况确定谈判及报价轮次，评审小组应组织所有满足实质性响应的供应商每轮次均开展一对一谈判，并给予所有参加谈判并通过初审的响应方平等的谈判机会</w:t>
      </w:r>
      <w:r>
        <w:rPr>
          <w:rFonts w:hint="eastAsia" w:ascii="宋体" w:hAnsi="宋体"/>
          <w:szCs w:val="24"/>
        </w:rPr>
        <w:t>。</w:t>
      </w:r>
    </w:p>
    <w:p>
      <w:pPr>
        <w:tabs>
          <w:tab w:val="left" w:pos="588"/>
        </w:tabs>
        <w:adjustRightInd/>
        <w:spacing w:line="360" w:lineRule="auto"/>
        <w:jc w:val="both"/>
        <w:textAlignment w:val="auto"/>
        <w:rPr>
          <w:rFonts w:ascii="宋体" w:hAnsi="宋体"/>
          <w:szCs w:val="24"/>
        </w:rPr>
      </w:pPr>
      <w:r>
        <w:rPr>
          <w:rFonts w:ascii="宋体" w:hAnsi="宋体"/>
          <w:szCs w:val="24"/>
        </w:rPr>
        <w:t>23.2</w:t>
      </w:r>
      <w:r>
        <w:rPr>
          <w:rFonts w:hint="eastAsia" w:ascii="宋体" w:hAnsi="宋体"/>
          <w:szCs w:val="24"/>
          <w:lang w:eastAsia="zh-CN"/>
        </w:rPr>
        <w:t>谈判内容包括但不限于产品配置、服务内容、技术指标、售后服务、价格及商务条款等各项内容。在谈判中，任何一方不得透露与谈判有关的其他响应方的技术资料、价格和其他信息</w:t>
      </w:r>
      <w:r>
        <w:rPr>
          <w:rFonts w:hint="eastAsia" w:ascii="宋体" w:hAnsi="宋体"/>
          <w:szCs w:val="24"/>
        </w:rPr>
        <w:t>。</w:t>
      </w:r>
    </w:p>
    <w:p>
      <w:pPr>
        <w:tabs>
          <w:tab w:val="left" w:pos="588"/>
        </w:tabs>
        <w:adjustRightInd/>
        <w:spacing w:line="360" w:lineRule="auto"/>
        <w:jc w:val="both"/>
        <w:textAlignment w:val="auto"/>
        <w:rPr>
          <w:rFonts w:ascii="宋体" w:hAnsi="宋体"/>
          <w:szCs w:val="24"/>
        </w:rPr>
      </w:pPr>
      <w:r>
        <w:rPr>
          <w:rFonts w:ascii="宋体" w:hAnsi="宋体"/>
          <w:szCs w:val="24"/>
        </w:rPr>
        <w:t>23.3</w:t>
      </w:r>
      <w:r>
        <w:rPr>
          <w:rFonts w:hint="eastAsia" w:ascii="宋体" w:hAnsi="宋体" w:cs="宋体"/>
          <w:szCs w:val="24"/>
        </w:rPr>
        <w:t>在谈判过程中，评审小组可以根据比价采购文件和谈判情况实质性变动采购需求中的技术、服务要求以及合同草案条款，但不得变动比价采购文件中的其他内容。实质性变动的内容，须经采购人代表确认。对比价采购文件作出的实质性变动是比价采购文件的有效组成部分，评审小组将及时以书面形式同时通知所有参加谈判的响应方。评审小组将要求各响应方对实质性变动的内容进行签字确认</w:t>
      </w:r>
      <w:r>
        <w:rPr>
          <w:rFonts w:hint="eastAsia" w:ascii="宋体" w:hAnsi="宋体"/>
          <w:szCs w:val="24"/>
        </w:rPr>
        <w:t>。</w:t>
      </w:r>
    </w:p>
    <w:p>
      <w:pPr>
        <w:tabs>
          <w:tab w:val="left" w:pos="588"/>
        </w:tabs>
        <w:adjustRightInd/>
        <w:spacing w:line="360" w:lineRule="auto"/>
        <w:jc w:val="both"/>
        <w:textAlignment w:val="auto"/>
        <w:rPr>
          <w:rFonts w:ascii="宋体" w:hAnsi="宋体"/>
          <w:szCs w:val="24"/>
        </w:rPr>
      </w:pPr>
      <w:r>
        <w:rPr>
          <w:rFonts w:ascii="宋体" w:hAnsi="宋体"/>
          <w:szCs w:val="24"/>
        </w:rPr>
        <w:t>23.4</w:t>
      </w:r>
      <w:r>
        <w:rPr>
          <w:rFonts w:hint="eastAsia" w:ascii="宋体" w:hAnsi="宋体"/>
          <w:szCs w:val="24"/>
          <w:lang w:eastAsia="zh-CN"/>
        </w:rPr>
        <w:t>响应方应当按照比价采购文件的变动情况和评审小组的要求重新提交响应文件，并由其法定代表人或授权代表签字或者加盖响应方公章。由授权代表签字的，应当附法定代表人授权书。响应方为自然人的，应当由本人签字并附身份证明</w:t>
      </w:r>
      <w:r>
        <w:rPr>
          <w:rFonts w:hint="eastAsia" w:ascii="宋体" w:hAnsi="宋体"/>
          <w:szCs w:val="24"/>
        </w:rPr>
        <w:t>。</w:t>
      </w:r>
    </w:p>
    <w:p>
      <w:pPr>
        <w:tabs>
          <w:tab w:val="left" w:pos="588"/>
        </w:tabs>
        <w:adjustRightInd/>
        <w:spacing w:line="360" w:lineRule="auto"/>
        <w:jc w:val="both"/>
        <w:textAlignment w:val="auto"/>
        <w:rPr>
          <w:rFonts w:ascii="宋体" w:hAnsi="宋体"/>
          <w:szCs w:val="24"/>
        </w:rPr>
      </w:pPr>
      <w:r>
        <w:rPr>
          <w:rFonts w:ascii="宋体" w:hAnsi="宋体"/>
          <w:szCs w:val="24"/>
        </w:rPr>
        <w:t>23.5</w:t>
      </w:r>
      <w:r>
        <w:rPr>
          <w:rFonts w:hint="eastAsia" w:ascii="宋体" w:hAnsi="宋体"/>
          <w:szCs w:val="24"/>
          <w:lang w:val="en-US" w:eastAsia="zh-CN"/>
        </w:rPr>
        <w:t>如本项目开启谈判，评审小组根据项目情况可进行一轮或多轮谈判。评审小组将要求参与谈判的响应方提交谈判确认文件，谈判确认文件须由响应方的法定代表人或本项目的授权代表签字确认。经签字确认后的谈判记录将作为中选后采购人与响应方签署合同的依据，具有法律效力</w:t>
      </w:r>
      <w:r>
        <w:rPr>
          <w:rFonts w:hint="eastAsia" w:ascii="宋体" w:hAnsi="宋体"/>
          <w:szCs w:val="24"/>
        </w:rPr>
        <w:t>。</w:t>
      </w:r>
    </w:p>
    <w:p>
      <w:pPr>
        <w:tabs>
          <w:tab w:val="left" w:pos="588"/>
        </w:tabs>
        <w:adjustRightInd/>
        <w:spacing w:line="360" w:lineRule="auto"/>
        <w:jc w:val="both"/>
        <w:textAlignment w:val="auto"/>
        <w:rPr>
          <w:rFonts w:ascii="宋体" w:hAnsi="宋体"/>
          <w:szCs w:val="24"/>
        </w:rPr>
      </w:pPr>
      <w:r>
        <w:rPr>
          <w:rFonts w:ascii="宋体" w:hAnsi="宋体"/>
          <w:szCs w:val="24"/>
        </w:rPr>
        <w:t>23.6</w:t>
      </w:r>
      <w:r>
        <w:rPr>
          <w:rFonts w:hint="eastAsia" w:ascii="宋体" w:hAnsi="宋体"/>
          <w:szCs w:val="24"/>
          <w:lang w:eastAsia="zh-CN"/>
        </w:rPr>
        <w:t>谈判结束后，评审小组应当要求所有实质性响应的响应方在规定时间内提交最后报价，中选方为1家的项目，提交最后报价的供应商不得少于2家；中选方为N家（N＞1）的项目，提交最后报价的供应商不得少于N+2家</w:t>
      </w:r>
      <w:r>
        <w:rPr>
          <w:rFonts w:ascii="宋体" w:hAnsi="宋体" w:eastAsia="宋体" w:cs="Times New Roman"/>
          <w:szCs w:val="24"/>
          <w:lang w:val="en-US" w:eastAsia="zh-CN"/>
        </w:rPr>
        <w:t>。</w:t>
      </w:r>
    </w:p>
    <w:p>
      <w:pPr>
        <w:tabs>
          <w:tab w:val="left" w:pos="588"/>
        </w:tabs>
        <w:adjustRightInd/>
        <w:spacing w:line="360" w:lineRule="auto"/>
        <w:jc w:val="both"/>
        <w:textAlignment w:val="auto"/>
        <w:rPr>
          <w:rFonts w:ascii="宋体" w:hAnsi="宋体"/>
          <w:szCs w:val="24"/>
        </w:rPr>
      </w:pPr>
      <w:r>
        <w:rPr>
          <w:rFonts w:ascii="宋体" w:hAnsi="宋体"/>
          <w:szCs w:val="24"/>
        </w:rPr>
        <w:t>23.7</w:t>
      </w:r>
      <w:r>
        <w:rPr>
          <w:rFonts w:hint="eastAsia" w:ascii="宋体" w:hAnsi="宋体"/>
          <w:szCs w:val="24"/>
        </w:rPr>
        <w:t>最后报价是响应方响应文件的有效组成部分。</w:t>
      </w:r>
    </w:p>
    <w:p>
      <w:pPr>
        <w:tabs>
          <w:tab w:val="left" w:pos="588"/>
        </w:tabs>
        <w:spacing w:line="360" w:lineRule="auto"/>
        <w:rPr>
          <w:rFonts w:ascii="宋体" w:hAnsi="宋体"/>
          <w:szCs w:val="24"/>
        </w:rPr>
      </w:pPr>
      <w:r>
        <w:rPr>
          <w:rFonts w:ascii="宋体" w:hAnsi="宋体"/>
          <w:szCs w:val="24"/>
        </w:rPr>
        <w:t>23.8</w:t>
      </w:r>
      <w:r>
        <w:rPr>
          <w:rFonts w:hint="eastAsia" w:ascii="宋体" w:hAnsi="宋体"/>
          <w:szCs w:val="24"/>
        </w:rPr>
        <w:t>如出现下述情形之一的，视为响应方自动放弃本项目成交资格，其响应将被拒绝：</w:t>
      </w:r>
    </w:p>
    <w:p>
      <w:pPr>
        <w:tabs>
          <w:tab w:val="left" w:pos="588"/>
        </w:tabs>
        <w:spacing w:line="360" w:lineRule="auto"/>
        <w:rPr>
          <w:rFonts w:ascii="宋体" w:hAnsi="宋体"/>
          <w:szCs w:val="24"/>
        </w:rPr>
      </w:pPr>
      <w:r>
        <w:rPr>
          <w:rFonts w:ascii="宋体" w:hAnsi="宋体"/>
          <w:szCs w:val="24"/>
        </w:rPr>
        <w:t>23.8.1</w:t>
      </w:r>
      <w:r>
        <w:rPr>
          <w:rFonts w:hint="eastAsia" w:ascii="宋体" w:hAnsi="宋体"/>
          <w:szCs w:val="24"/>
          <w:lang w:eastAsia="zh-CN"/>
        </w:rPr>
        <w:t>响应方未按要求确认评审小组确定的对比价采购文件实质性变动的</w:t>
      </w:r>
      <w:r>
        <w:rPr>
          <w:rFonts w:hint="eastAsia" w:ascii="宋体" w:hAnsi="宋体"/>
          <w:szCs w:val="24"/>
        </w:rPr>
        <w:t>；</w:t>
      </w:r>
    </w:p>
    <w:p>
      <w:pPr>
        <w:tabs>
          <w:tab w:val="left" w:pos="588"/>
        </w:tabs>
        <w:spacing w:line="360" w:lineRule="auto"/>
        <w:rPr>
          <w:rFonts w:ascii="宋体" w:hAnsi="宋体"/>
          <w:szCs w:val="24"/>
        </w:rPr>
      </w:pPr>
      <w:r>
        <w:rPr>
          <w:rFonts w:ascii="宋体" w:hAnsi="宋体"/>
          <w:szCs w:val="24"/>
        </w:rPr>
        <w:t>23.8.2</w:t>
      </w:r>
      <w:r>
        <w:rPr>
          <w:rFonts w:hint="eastAsia" w:ascii="宋体" w:hAnsi="宋体"/>
          <w:szCs w:val="24"/>
        </w:rPr>
        <w:t>最后报价未实质性响应评审小组确定的对比价采购文件实质性变动的，或附有采购人无法接受的条件的；</w:t>
      </w:r>
    </w:p>
    <w:p>
      <w:pPr>
        <w:spacing w:line="360" w:lineRule="auto"/>
        <w:rPr>
          <w:rFonts w:ascii="宋体" w:hAnsi="宋体"/>
          <w:b/>
          <w:szCs w:val="24"/>
        </w:rPr>
      </w:pPr>
      <w:bookmarkStart w:id="228" w:name="_Toc164229384"/>
      <w:bookmarkStart w:id="229" w:name="_Toc127161457"/>
      <w:bookmarkStart w:id="230" w:name="_Toc127151744"/>
      <w:bookmarkStart w:id="231" w:name="_Toc150774643"/>
      <w:bookmarkStart w:id="232" w:name="_Toc151193857"/>
      <w:bookmarkStart w:id="233" w:name="_Toc142311045"/>
      <w:bookmarkStart w:id="234" w:name="_Toc150509294"/>
      <w:bookmarkStart w:id="235" w:name="_Toc164608657"/>
      <w:bookmarkStart w:id="236" w:name="_Toc151190170"/>
      <w:bookmarkStart w:id="237" w:name="_Toc195842908"/>
      <w:bookmarkStart w:id="238" w:name="_Toc151193641"/>
      <w:bookmarkStart w:id="239" w:name="_Toc150774748"/>
      <w:bookmarkStart w:id="240" w:name="_Toc151193931"/>
      <w:bookmarkStart w:id="241" w:name="_Toc151193713"/>
      <w:bookmarkStart w:id="242" w:name="_Toc127151543"/>
      <w:bookmarkStart w:id="243" w:name="_Toc150480781"/>
      <w:bookmarkStart w:id="244" w:name="_Toc151193785"/>
      <w:bookmarkStart w:id="245" w:name="_Toc149720836"/>
      <w:bookmarkStart w:id="246" w:name="_Toc164229238"/>
      <w:bookmarkStart w:id="247" w:name="_Toc164608812"/>
      <w:bookmarkStart w:id="248" w:name="_Toc164351637"/>
      <w:r>
        <w:rPr>
          <w:rFonts w:ascii="宋体" w:hAnsi="宋体"/>
          <w:b/>
          <w:szCs w:val="24"/>
        </w:rPr>
        <w:t>24.</w:t>
      </w:r>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r>
        <w:rPr>
          <w:rFonts w:ascii="宋体" w:hAnsi="宋体"/>
          <w:b/>
          <w:szCs w:val="24"/>
        </w:rPr>
        <w:t xml:space="preserve"> 详细评审</w:t>
      </w:r>
    </w:p>
    <w:p>
      <w:pPr>
        <w:spacing w:line="360" w:lineRule="auto"/>
        <w:rPr>
          <w:rFonts w:hint="eastAsia" w:ascii="宋体" w:hAnsi="宋体" w:cs="宋体"/>
          <w:szCs w:val="24"/>
        </w:rPr>
      </w:pPr>
      <w:bookmarkStart w:id="249" w:name="_Toc164229385"/>
      <w:bookmarkStart w:id="250" w:name="_Toc142311046"/>
      <w:bookmarkStart w:id="251" w:name="_Toc164608813"/>
      <w:bookmarkStart w:id="252" w:name="_Toc151193714"/>
      <w:bookmarkStart w:id="253" w:name="_Toc127151745"/>
      <w:bookmarkStart w:id="254" w:name="_Toc127151544"/>
      <w:bookmarkStart w:id="255" w:name="_Toc164229239"/>
      <w:bookmarkStart w:id="256" w:name="_Toc127161458"/>
      <w:bookmarkStart w:id="257" w:name="_Toc151193642"/>
      <w:bookmarkStart w:id="258" w:name="_Toc150774644"/>
      <w:bookmarkStart w:id="259" w:name="_Toc164608658"/>
      <w:bookmarkStart w:id="260" w:name="_Toc151193858"/>
      <w:bookmarkStart w:id="261" w:name="_Toc150480782"/>
      <w:bookmarkStart w:id="262" w:name="_Toc150509295"/>
      <w:bookmarkStart w:id="263" w:name="_Toc151193932"/>
      <w:bookmarkStart w:id="264" w:name="_Toc195842909"/>
      <w:bookmarkStart w:id="265" w:name="_Toc151193786"/>
      <w:bookmarkStart w:id="266" w:name="_Toc150774749"/>
      <w:bookmarkStart w:id="267" w:name="_Toc151190171"/>
      <w:bookmarkStart w:id="268" w:name="_Toc164351638"/>
      <w:bookmarkStart w:id="269" w:name="_Toc149720837"/>
      <w:r>
        <w:rPr>
          <w:rFonts w:hint="eastAsia" w:ascii="宋体" w:hAnsi="宋体" w:cs="宋体"/>
          <w:szCs w:val="24"/>
        </w:rPr>
        <w:t>24.1 评审依据：</w:t>
      </w:r>
    </w:p>
    <w:p>
      <w:pPr>
        <w:spacing w:line="360" w:lineRule="auto"/>
        <w:rPr>
          <w:rFonts w:hint="eastAsia" w:ascii="宋体" w:hAnsi="宋体" w:cs="宋体"/>
          <w:szCs w:val="24"/>
        </w:rPr>
      </w:pPr>
      <w:r>
        <w:rPr>
          <w:rFonts w:hint="eastAsia" w:ascii="宋体" w:hAnsi="宋体" w:cs="宋体"/>
          <w:szCs w:val="24"/>
        </w:rPr>
        <w:t>24.1.1国家相关法律法规。</w:t>
      </w:r>
    </w:p>
    <w:p>
      <w:pPr>
        <w:spacing w:line="360" w:lineRule="auto"/>
        <w:rPr>
          <w:rFonts w:hint="eastAsia" w:ascii="宋体" w:hAnsi="宋体" w:cs="宋体"/>
          <w:szCs w:val="24"/>
        </w:rPr>
      </w:pPr>
      <w:r>
        <w:rPr>
          <w:rFonts w:hint="eastAsia" w:ascii="宋体" w:hAnsi="宋体" w:cs="宋体"/>
          <w:szCs w:val="24"/>
        </w:rPr>
        <w:t>24.1.2本项目比价采购文件及比价采购文件的澄清和修改文件。</w:t>
      </w:r>
    </w:p>
    <w:p>
      <w:pPr>
        <w:spacing w:line="360" w:lineRule="auto"/>
        <w:rPr>
          <w:rFonts w:hint="eastAsia" w:ascii="宋体" w:hAnsi="宋体" w:cs="宋体"/>
          <w:szCs w:val="24"/>
        </w:rPr>
      </w:pPr>
      <w:r>
        <w:rPr>
          <w:rFonts w:hint="eastAsia" w:ascii="宋体" w:hAnsi="宋体" w:cs="宋体"/>
          <w:szCs w:val="24"/>
        </w:rPr>
        <w:t>24.1.3有效的响应文件及响应文件的澄清文件。</w:t>
      </w:r>
    </w:p>
    <w:p>
      <w:pPr>
        <w:spacing w:line="360" w:lineRule="auto"/>
        <w:rPr>
          <w:rFonts w:hint="eastAsia" w:ascii="宋体" w:hAnsi="宋体" w:cs="宋体"/>
          <w:szCs w:val="24"/>
        </w:rPr>
      </w:pPr>
      <w:r>
        <w:rPr>
          <w:rFonts w:hint="eastAsia" w:ascii="宋体" w:hAnsi="宋体" w:cs="宋体"/>
          <w:szCs w:val="24"/>
        </w:rPr>
        <w:t>24.1.4评审小组会依据比价采购文件中的标准、办法对响应文件进行评审，比价采购文件中没有规定的标准和方法不得作为评审依据。</w:t>
      </w:r>
    </w:p>
    <w:p>
      <w:pPr>
        <w:spacing w:line="360" w:lineRule="auto"/>
        <w:rPr>
          <w:rFonts w:hint="eastAsia" w:ascii="宋体" w:hAnsi="宋体" w:cs="宋体"/>
          <w:szCs w:val="24"/>
        </w:rPr>
      </w:pPr>
      <w:r>
        <w:rPr>
          <w:rFonts w:hint="eastAsia" w:ascii="宋体" w:hAnsi="宋体" w:cs="宋体"/>
          <w:szCs w:val="24"/>
        </w:rPr>
        <w:t>24.2评审组织：</w:t>
      </w:r>
    </w:p>
    <w:p>
      <w:pPr>
        <w:spacing w:line="360" w:lineRule="auto"/>
        <w:rPr>
          <w:rFonts w:hint="eastAsia" w:ascii="宋体" w:hAnsi="宋体" w:cs="宋体"/>
          <w:szCs w:val="24"/>
        </w:rPr>
      </w:pPr>
      <w:r>
        <w:rPr>
          <w:rFonts w:hint="eastAsia" w:ascii="宋体" w:hAnsi="宋体" w:cs="宋体"/>
          <w:szCs w:val="24"/>
        </w:rPr>
        <w:t>24.2.1采购人将依法组建评审小组；与响应方有利害关系的成员应当回避，评审小组名单在采购结果确定之前应当保密。</w:t>
      </w:r>
    </w:p>
    <w:p>
      <w:pPr>
        <w:spacing w:line="360" w:lineRule="auto"/>
        <w:rPr>
          <w:rFonts w:hint="eastAsia" w:ascii="宋体" w:hAnsi="宋体" w:cs="宋体"/>
          <w:szCs w:val="24"/>
        </w:rPr>
      </w:pPr>
      <w:r>
        <w:rPr>
          <w:rFonts w:hint="eastAsia" w:ascii="宋体" w:hAnsi="宋体" w:cs="宋体"/>
          <w:szCs w:val="24"/>
        </w:rPr>
        <w:t>24.3评审程序和内容：</w:t>
      </w:r>
    </w:p>
    <w:p>
      <w:pPr>
        <w:spacing w:line="360" w:lineRule="auto"/>
        <w:rPr>
          <w:rFonts w:hint="eastAsia" w:ascii="宋体" w:hAnsi="宋体" w:cs="宋体"/>
          <w:szCs w:val="24"/>
        </w:rPr>
      </w:pPr>
      <w:r>
        <w:rPr>
          <w:rFonts w:hint="eastAsia" w:ascii="宋体" w:hAnsi="宋体" w:cs="宋体"/>
          <w:szCs w:val="24"/>
        </w:rPr>
        <w:t>24.3.1熟悉比价采购文件和评审方法。</w:t>
      </w:r>
    </w:p>
    <w:p>
      <w:pPr>
        <w:spacing w:line="360" w:lineRule="auto"/>
        <w:rPr>
          <w:rFonts w:hint="eastAsia" w:ascii="宋体" w:hAnsi="宋体" w:cs="宋体"/>
          <w:szCs w:val="24"/>
        </w:rPr>
      </w:pPr>
      <w:r>
        <w:rPr>
          <w:rFonts w:hint="eastAsia" w:ascii="宋体" w:hAnsi="宋体" w:cs="宋体"/>
          <w:szCs w:val="24"/>
        </w:rPr>
        <w:t>24.3.2响应文件的初审（资格性审查和符合性审查）。</w:t>
      </w:r>
    </w:p>
    <w:p>
      <w:pPr>
        <w:spacing w:line="360" w:lineRule="auto"/>
        <w:rPr>
          <w:rFonts w:hint="eastAsia" w:ascii="宋体" w:hAnsi="宋体" w:cs="宋体"/>
          <w:szCs w:val="24"/>
        </w:rPr>
      </w:pPr>
      <w:r>
        <w:rPr>
          <w:rFonts w:hint="eastAsia" w:ascii="宋体" w:hAnsi="宋体" w:cs="宋体"/>
          <w:szCs w:val="24"/>
        </w:rPr>
        <w:t>24.3.3响应文件的澄清（如有）；</w:t>
      </w:r>
    </w:p>
    <w:p>
      <w:pPr>
        <w:spacing w:line="360" w:lineRule="auto"/>
        <w:rPr>
          <w:rFonts w:hint="eastAsia" w:ascii="宋体" w:hAnsi="宋体" w:cs="宋体"/>
          <w:szCs w:val="24"/>
        </w:rPr>
      </w:pPr>
      <w:r>
        <w:rPr>
          <w:rFonts w:hint="eastAsia" w:ascii="宋体" w:hAnsi="宋体" w:cs="宋体"/>
          <w:szCs w:val="24"/>
        </w:rPr>
        <w:t>24.3.4响应文件的详细评审；</w:t>
      </w:r>
    </w:p>
    <w:p>
      <w:pPr>
        <w:spacing w:line="360" w:lineRule="auto"/>
        <w:rPr>
          <w:rFonts w:hint="eastAsia" w:ascii="宋体" w:hAnsi="宋体" w:cs="宋体"/>
          <w:szCs w:val="24"/>
        </w:rPr>
      </w:pPr>
      <w:r>
        <w:rPr>
          <w:rFonts w:hint="eastAsia" w:ascii="宋体" w:hAnsi="宋体" w:cs="宋体"/>
          <w:szCs w:val="24"/>
        </w:rPr>
        <w:t>24.3.5如本项目开启谈判流程，经谈判确定最终采购需求和提交最后报价的响应方后，评审小组将对满足采购文件全部实质性要求的响应方最后报价进行由低到高排序。如本项目不开启谈判流程，则评审小组对所有进入详细评审环节的满足实质性响应的供应商的报价进行由低到高排序。</w:t>
      </w:r>
    </w:p>
    <w:p>
      <w:pPr>
        <w:spacing w:line="360" w:lineRule="auto"/>
        <w:rPr>
          <w:rFonts w:hint="eastAsia" w:ascii="宋体" w:hAnsi="宋体" w:cs="宋体"/>
          <w:szCs w:val="24"/>
        </w:rPr>
      </w:pPr>
      <w:r>
        <w:rPr>
          <w:rFonts w:hint="eastAsia" w:ascii="宋体" w:hAnsi="宋体" w:cs="宋体"/>
          <w:szCs w:val="24"/>
        </w:rPr>
        <w:t>24.3.6完成评审报告，推荐中选候选人。</w:t>
      </w:r>
    </w:p>
    <w:p>
      <w:pPr>
        <w:spacing w:line="360" w:lineRule="auto"/>
        <w:rPr>
          <w:rFonts w:hint="eastAsia" w:ascii="宋体" w:hAnsi="宋体" w:cs="宋体"/>
          <w:szCs w:val="24"/>
        </w:rPr>
      </w:pPr>
      <w:r>
        <w:rPr>
          <w:rFonts w:hint="eastAsia" w:ascii="宋体" w:hAnsi="宋体" w:cs="宋体"/>
          <w:szCs w:val="24"/>
        </w:rPr>
        <w:t>24.4出现下列情形之一的，采购项目应予终止：</w:t>
      </w:r>
    </w:p>
    <w:p>
      <w:pPr>
        <w:spacing w:line="360" w:lineRule="auto"/>
        <w:rPr>
          <w:rFonts w:hint="eastAsia" w:ascii="宋体" w:hAnsi="宋体" w:cs="宋体"/>
          <w:szCs w:val="24"/>
        </w:rPr>
      </w:pPr>
      <w:r>
        <w:rPr>
          <w:rFonts w:hint="eastAsia" w:ascii="宋体" w:hAnsi="宋体" w:cs="宋体"/>
          <w:szCs w:val="24"/>
        </w:rPr>
        <w:t>24.4.1出现影响采购公正的违法、违规行为的；</w:t>
      </w:r>
    </w:p>
    <w:p>
      <w:pPr>
        <w:spacing w:line="360" w:lineRule="auto"/>
        <w:rPr>
          <w:rFonts w:hint="eastAsia" w:ascii="宋体" w:hAnsi="宋体" w:cs="宋体"/>
          <w:szCs w:val="24"/>
        </w:rPr>
      </w:pPr>
      <w:r>
        <w:rPr>
          <w:rFonts w:hint="eastAsia" w:ascii="宋体" w:hAnsi="宋体" w:cs="宋体"/>
          <w:szCs w:val="24"/>
        </w:rPr>
        <w:t>24.4.2因重大变故，采购任务取消的。</w:t>
      </w:r>
    </w:p>
    <w:p>
      <w:pPr>
        <w:spacing w:line="360" w:lineRule="auto"/>
        <w:rPr>
          <w:rFonts w:hint="eastAsia" w:ascii="宋体" w:hAnsi="宋体" w:cs="宋体"/>
          <w:szCs w:val="24"/>
        </w:rPr>
      </w:pPr>
      <w:r>
        <w:rPr>
          <w:rFonts w:hint="eastAsia" w:ascii="宋体" w:hAnsi="宋体" w:cs="宋体"/>
          <w:szCs w:val="24"/>
        </w:rPr>
        <w:t>24.4.3中选候选供应商报价超过预算金额，采购方无法解决的；</w:t>
      </w:r>
    </w:p>
    <w:p>
      <w:pPr>
        <w:spacing w:line="360" w:lineRule="auto"/>
        <w:rPr>
          <w:rFonts w:hint="eastAsia" w:ascii="宋体" w:hAnsi="宋体" w:cs="宋体"/>
          <w:szCs w:val="24"/>
        </w:rPr>
      </w:pPr>
      <w:r>
        <w:rPr>
          <w:rFonts w:hint="eastAsia" w:ascii="宋体" w:hAnsi="宋体" w:cs="宋体"/>
          <w:szCs w:val="24"/>
        </w:rPr>
        <w:t>24.4.4中选方为1家的项目，有效供应商少于2家（不含本数）；中选方为N家（N＞1）的项目，有效供应商少于N+2家（不含本数）。</w:t>
      </w:r>
    </w:p>
    <w:p>
      <w:pPr>
        <w:spacing w:line="360" w:lineRule="auto"/>
        <w:rPr>
          <w:rFonts w:hint="eastAsia" w:ascii="宋体" w:hAnsi="宋体" w:cs="宋体"/>
          <w:szCs w:val="24"/>
        </w:rPr>
      </w:pPr>
      <w:r>
        <w:rPr>
          <w:rFonts w:hint="eastAsia" w:ascii="宋体" w:hAnsi="宋体" w:cs="宋体"/>
          <w:szCs w:val="24"/>
        </w:rPr>
        <w:t>24.5评审纪律：</w:t>
      </w:r>
    </w:p>
    <w:p>
      <w:pPr>
        <w:spacing w:line="360" w:lineRule="auto"/>
        <w:rPr>
          <w:rFonts w:hint="eastAsia" w:ascii="宋体" w:hAnsi="宋体" w:cs="宋体"/>
          <w:szCs w:val="24"/>
        </w:rPr>
      </w:pPr>
      <w:r>
        <w:rPr>
          <w:rFonts w:hint="eastAsia" w:ascii="宋体" w:hAnsi="宋体" w:cs="宋体"/>
          <w:szCs w:val="24"/>
        </w:rPr>
        <w:t>24.5.1参与评审的所有工作人员，应当按照有关法律法规及采购人内部采购制度规范的要求履行职责，严格按照制定的评审及谈判细则工作，保证评审及谈判过程的公正和公平。</w:t>
      </w:r>
    </w:p>
    <w:p>
      <w:pPr>
        <w:spacing w:line="360" w:lineRule="auto"/>
        <w:rPr>
          <w:rFonts w:hint="eastAsia" w:ascii="宋体" w:hAnsi="宋体" w:cs="宋体"/>
          <w:szCs w:val="24"/>
        </w:rPr>
      </w:pPr>
      <w:r>
        <w:rPr>
          <w:rFonts w:hint="eastAsia" w:ascii="宋体" w:hAnsi="宋体" w:cs="宋体"/>
          <w:szCs w:val="24"/>
        </w:rPr>
        <w:t>24.5.2评审人员应严守职业道德，依法评审，本着公正、科学、客观、严谨的工作态度，为本项目负责。</w:t>
      </w:r>
    </w:p>
    <w:p>
      <w:pPr>
        <w:spacing w:line="360" w:lineRule="auto"/>
        <w:rPr>
          <w:rFonts w:hint="eastAsia" w:ascii="宋体" w:hAnsi="宋体" w:cs="宋体"/>
          <w:szCs w:val="24"/>
        </w:rPr>
      </w:pPr>
      <w:r>
        <w:rPr>
          <w:rFonts w:hint="eastAsia" w:ascii="宋体" w:hAnsi="宋体" w:cs="宋体"/>
          <w:szCs w:val="24"/>
        </w:rPr>
        <w:t>24.5.3评审工作由每位评审人员独立评审，任何人不得通过任何方式干扰评审小组的评审。</w:t>
      </w:r>
    </w:p>
    <w:p>
      <w:pPr>
        <w:spacing w:line="360" w:lineRule="auto"/>
        <w:rPr>
          <w:rFonts w:hint="eastAsia" w:ascii="宋体" w:hAnsi="宋体" w:cs="宋体"/>
          <w:szCs w:val="24"/>
        </w:rPr>
      </w:pPr>
      <w:r>
        <w:rPr>
          <w:rFonts w:hint="eastAsia" w:ascii="宋体" w:hAnsi="宋体" w:cs="宋体"/>
          <w:szCs w:val="24"/>
        </w:rPr>
        <w:t>24.5.4响应方在响应文件的审查、澄清、评审和比较以及授予合同的过程中，对评审小组施加影响的任何行为，都将导致取消资格。</w:t>
      </w:r>
    </w:p>
    <w:p>
      <w:pPr>
        <w:spacing w:line="360" w:lineRule="auto"/>
        <w:rPr>
          <w:rFonts w:ascii="宋体" w:hAnsi="宋体"/>
          <w:b/>
          <w:szCs w:val="24"/>
        </w:rPr>
      </w:pPr>
      <w:r>
        <w:rPr>
          <w:rFonts w:ascii="宋体" w:hAnsi="宋体"/>
          <w:b/>
          <w:szCs w:val="24"/>
        </w:rPr>
        <w:t>25. 评审过程及保密原则</w:t>
      </w:r>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p>
    <w:p>
      <w:pPr>
        <w:tabs>
          <w:tab w:val="left" w:pos="588"/>
        </w:tabs>
        <w:adjustRightInd/>
        <w:spacing w:line="360" w:lineRule="auto"/>
        <w:jc w:val="both"/>
        <w:textAlignment w:val="auto"/>
        <w:rPr>
          <w:rFonts w:hint="eastAsia" w:ascii="宋体" w:hAnsi="宋体"/>
          <w:szCs w:val="24"/>
        </w:rPr>
      </w:pPr>
      <w:r>
        <w:rPr>
          <w:rFonts w:ascii="宋体" w:hAnsi="宋体"/>
          <w:szCs w:val="24"/>
        </w:rPr>
        <w:t>25.1</w:t>
      </w:r>
      <w:r>
        <w:rPr>
          <w:rFonts w:hint="eastAsia" w:ascii="宋体" w:hAnsi="宋体"/>
          <w:szCs w:val="24"/>
        </w:rPr>
        <w:t>递交响应文件之后，直到授予成交响应方合同止，凡与本次采购有关人员对属于评审、澄清、谈判的有关资料以及成交意向等，均不得向响应方或其他无关人员透露。</w:t>
      </w:r>
    </w:p>
    <w:p>
      <w:pPr>
        <w:tabs>
          <w:tab w:val="left" w:pos="588"/>
        </w:tabs>
        <w:adjustRightInd/>
        <w:spacing w:line="360" w:lineRule="auto"/>
        <w:jc w:val="both"/>
        <w:textAlignment w:val="auto"/>
        <w:rPr>
          <w:rFonts w:hint="eastAsia" w:ascii="宋体" w:hAnsi="宋体"/>
          <w:szCs w:val="24"/>
        </w:rPr>
      </w:pPr>
      <w:r>
        <w:rPr>
          <w:rFonts w:hint="eastAsia" w:ascii="宋体" w:hAnsi="宋体"/>
          <w:szCs w:val="24"/>
        </w:rPr>
        <w:t>25.2在评审期间，响应方试图影响采购人和评审小组的任何违规活动，其响应视为无效，并承担相应的法律责任。</w:t>
      </w:r>
    </w:p>
    <w:p>
      <w:pPr>
        <w:spacing w:line="360" w:lineRule="auto"/>
        <w:rPr>
          <w:rFonts w:ascii="宋体" w:hAnsi="宋体"/>
          <w:b/>
          <w:szCs w:val="24"/>
        </w:rPr>
      </w:pPr>
      <w:bookmarkStart w:id="270" w:name="_Toc127161460"/>
      <w:bookmarkStart w:id="271" w:name="_Toc520356170"/>
      <w:bookmarkStart w:id="272" w:name="_Toc195842911"/>
      <w:bookmarkStart w:id="273" w:name="_Toc164229387"/>
      <w:bookmarkStart w:id="274" w:name="_Toc150774751"/>
      <w:bookmarkStart w:id="275" w:name="_Toc150480784"/>
      <w:bookmarkStart w:id="276" w:name="_Toc127151747"/>
      <w:bookmarkStart w:id="277" w:name="_Toc150774646"/>
      <w:bookmarkStart w:id="278" w:name="_Toc164351640"/>
      <w:bookmarkStart w:id="279" w:name="_Toc149720839"/>
      <w:bookmarkStart w:id="280" w:name="_Toc127151546"/>
      <w:bookmarkStart w:id="281" w:name="_Ref467307010"/>
      <w:bookmarkStart w:id="282" w:name="_Toc151193860"/>
      <w:bookmarkStart w:id="283" w:name="_Toc164608815"/>
      <w:bookmarkStart w:id="284" w:name="_Toc142311048"/>
      <w:bookmarkStart w:id="285" w:name="_Toc151193934"/>
      <w:bookmarkStart w:id="286" w:name="_Toc151193716"/>
      <w:bookmarkStart w:id="287" w:name="_Toc151193644"/>
      <w:bookmarkStart w:id="288" w:name="_Toc151190173"/>
      <w:bookmarkStart w:id="289" w:name="_Toc164229241"/>
      <w:bookmarkStart w:id="290" w:name="_Toc151193788"/>
      <w:bookmarkStart w:id="291" w:name="_Toc164608660"/>
      <w:bookmarkStart w:id="292" w:name="_Toc150509297"/>
      <w:r>
        <w:rPr>
          <w:rFonts w:ascii="宋体" w:hAnsi="宋体"/>
          <w:b/>
          <w:szCs w:val="24"/>
        </w:rPr>
        <w:t>26.</w:t>
      </w:r>
      <w:r>
        <w:rPr>
          <w:rFonts w:hint="eastAsia" w:ascii="宋体" w:hAnsi="宋体"/>
          <w:b/>
          <w:szCs w:val="24"/>
        </w:rPr>
        <w:t>中选</w:t>
      </w:r>
      <w:r>
        <w:rPr>
          <w:rFonts w:hint="eastAsia" w:ascii="宋体" w:hAnsi="宋体"/>
          <w:b/>
          <w:szCs w:val="24"/>
          <w:lang w:eastAsia="zh-CN"/>
        </w:rPr>
        <w:t>响应</w:t>
      </w:r>
      <w:r>
        <w:rPr>
          <w:rFonts w:hint="eastAsia" w:ascii="宋体" w:hAnsi="宋体"/>
          <w:b/>
          <w:szCs w:val="24"/>
        </w:rPr>
        <w:t>方</w:t>
      </w:r>
      <w:r>
        <w:rPr>
          <w:rFonts w:ascii="宋体" w:hAnsi="宋体"/>
          <w:b/>
          <w:szCs w:val="24"/>
        </w:rPr>
        <w:t>候选人的推荐</w:t>
      </w:r>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bookmarkEnd w:id="291"/>
      <w:bookmarkEnd w:id="292"/>
      <w:r>
        <w:rPr>
          <w:rFonts w:ascii="宋体" w:hAnsi="宋体"/>
          <w:b/>
          <w:szCs w:val="24"/>
        </w:rPr>
        <w:t>原则</w:t>
      </w:r>
    </w:p>
    <w:bookmarkEnd w:id="227"/>
    <w:p>
      <w:pPr>
        <w:tabs>
          <w:tab w:val="left" w:pos="588"/>
        </w:tabs>
        <w:adjustRightInd/>
        <w:spacing w:line="360" w:lineRule="auto"/>
        <w:jc w:val="both"/>
        <w:textAlignment w:val="auto"/>
        <w:rPr>
          <w:rFonts w:ascii="宋体" w:hAnsi="宋体"/>
          <w:szCs w:val="24"/>
        </w:rPr>
      </w:pPr>
      <w:r>
        <w:rPr>
          <w:rFonts w:ascii="宋体" w:hAnsi="宋体"/>
          <w:szCs w:val="24"/>
        </w:rPr>
        <w:t>26.1</w:t>
      </w:r>
      <w:r>
        <w:rPr>
          <w:rFonts w:hint="eastAsia" w:ascii="宋体" w:hAnsi="宋体"/>
          <w:szCs w:val="24"/>
        </w:rPr>
        <w:t>评审小组将根据报价（如开启谈判环节则为最终报价）情况，对实质上响应比价采购文件的响应方按价格由低到高的顺序进行排序。价格相同的，由评审小组根据评审情况选择开启新一轮谈判，或选择合理规则确定响应方排序。</w:t>
      </w:r>
    </w:p>
    <w:p>
      <w:pPr>
        <w:tabs>
          <w:tab w:val="left" w:pos="588"/>
        </w:tabs>
        <w:adjustRightInd/>
        <w:spacing w:line="360" w:lineRule="auto"/>
        <w:jc w:val="both"/>
        <w:textAlignment w:val="auto"/>
        <w:rPr>
          <w:rFonts w:ascii="宋体" w:hAnsi="宋体"/>
          <w:szCs w:val="24"/>
        </w:rPr>
      </w:pPr>
      <w:r>
        <w:rPr>
          <w:rFonts w:ascii="宋体" w:hAnsi="宋体"/>
          <w:szCs w:val="24"/>
        </w:rPr>
        <w:t>26.2</w:t>
      </w:r>
      <w:r>
        <w:rPr>
          <w:rFonts w:hint="eastAsia" w:ascii="宋体" w:hAnsi="宋体"/>
          <w:szCs w:val="24"/>
        </w:rPr>
        <w:t>评审小组根据上述原则，依次推荐本项目中选候选人</w:t>
      </w:r>
      <w:r>
        <w:rPr>
          <w:rFonts w:ascii="宋体" w:hAnsi="宋体"/>
          <w:szCs w:val="24"/>
        </w:rPr>
        <w:t>。</w:t>
      </w:r>
    </w:p>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p>
      <w:pPr>
        <w:spacing w:line="360" w:lineRule="auto"/>
        <w:jc w:val="center"/>
        <w:rPr>
          <w:rFonts w:ascii="宋体" w:hAnsi="宋体"/>
          <w:b/>
          <w:szCs w:val="24"/>
        </w:rPr>
      </w:pPr>
      <w:bookmarkStart w:id="293" w:name="_Toc239740357"/>
      <w:bookmarkStart w:id="294" w:name="_Toc265738866"/>
      <w:bookmarkStart w:id="295" w:name="_Toc232176278"/>
      <w:bookmarkStart w:id="296" w:name="_Toc232395218"/>
      <w:bookmarkStart w:id="297" w:name="_Toc235518472"/>
      <w:bookmarkStart w:id="298" w:name="_Toc70687174"/>
      <w:bookmarkStart w:id="299" w:name="_Toc496324585"/>
      <w:bookmarkStart w:id="300" w:name="_Toc177817340"/>
      <w:bookmarkStart w:id="301" w:name="_Toc176882548"/>
      <w:bookmarkStart w:id="302" w:name="_Toc385992360"/>
      <w:bookmarkStart w:id="303" w:name="_Toc500747195"/>
      <w:bookmarkStart w:id="304" w:name="_Toc492955421"/>
      <w:bookmarkStart w:id="305" w:name="_Toc499711890"/>
      <w:bookmarkStart w:id="306" w:name="_Toc184043047"/>
      <w:bookmarkStart w:id="307" w:name="_Toc389620199"/>
      <w:bookmarkStart w:id="308" w:name="_Toc500746972"/>
      <w:bookmarkStart w:id="309" w:name="_Toc503063428"/>
      <w:bookmarkStart w:id="310" w:name="_Toc53722846"/>
      <w:bookmarkStart w:id="311" w:name="_Toc500747068"/>
      <w:bookmarkStart w:id="312" w:name="_Toc177995479"/>
      <w:bookmarkStart w:id="313" w:name="_Toc177189241"/>
      <w:bookmarkStart w:id="314" w:name="_Toc499711049"/>
      <w:r>
        <w:rPr>
          <w:rFonts w:ascii="宋体" w:hAnsi="宋体"/>
          <w:b/>
          <w:szCs w:val="24"/>
        </w:rPr>
        <w:t>六、授予</w:t>
      </w:r>
      <w:r>
        <w:rPr>
          <w:rFonts w:hint="eastAsia" w:ascii="宋体" w:hAnsi="宋体"/>
          <w:b/>
          <w:szCs w:val="24"/>
        </w:rPr>
        <w:t>采购</w:t>
      </w:r>
      <w:bookmarkEnd w:id="293"/>
      <w:bookmarkEnd w:id="294"/>
      <w:bookmarkEnd w:id="295"/>
      <w:bookmarkEnd w:id="296"/>
      <w:bookmarkEnd w:id="297"/>
      <w:r>
        <w:rPr>
          <w:rFonts w:hint="eastAsia" w:ascii="宋体" w:hAnsi="宋体"/>
          <w:b/>
          <w:szCs w:val="24"/>
        </w:rPr>
        <w:t>合同</w:t>
      </w:r>
    </w:p>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p>
      <w:pPr>
        <w:spacing w:line="360" w:lineRule="auto"/>
        <w:rPr>
          <w:rFonts w:ascii="宋体" w:hAnsi="宋体"/>
          <w:b/>
          <w:szCs w:val="24"/>
        </w:rPr>
      </w:pPr>
      <w:bookmarkStart w:id="315" w:name="_Toc184043048"/>
      <w:bookmarkStart w:id="316" w:name="_Toc385992361"/>
      <w:bookmarkStart w:id="317" w:name="_Toc389620200"/>
      <w:bookmarkStart w:id="318" w:name="_Toc70687175"/>
      <w:r>
        <w:rPr>
          <w:rFonts w:ascii="宋体" w:hAnsi="宋体"/>
          <w:b/>
          <w:szCs w:val="24"/>
        </w:rPr>
        <w:t>27.</w:t>
      </w:r>
      <w:bookmarkEnd w:id="315"/>
      <w:bookmarkEnd w:id="316"/>
      <w:bookmarkEnd w:id="317"/>
      <w:bookmarkEnd w:id="318"/>
      <w:r>
        <w:rPr>
          <w:rFonts w:hint="eastAsia" w:ascii="宋体" w:hAnsi="宋体"/>
          <w:b/>
          <w:szCs w:val="24"/>
        </w:rPr>
        <w:t>确定</w:t>
      </w:r>
      <w:r>
        <w:rPr>
          <w:rFonts w:hint="eastAsia" w:ascii="宋体" w:hAnsi="宋体"/>
          <w:b/>
          <w:szCs w:val="24"/>
          <w:lang w:val="en-US" w:eastAsia="zh-CN"/>
        </w:rPr>
        <w:t>中选</w:t>
      </w:r>
      <w:r>
        <w:rPr>
          <w:rFonts w:hint="eastAsia" w:ascii="宋体" w:hAnsi="宋体"/>
          <w:b/>
          <w:szCs w:val="24"/>
          <w:lang w:eastAsia="zh-CN"/>
        </w:rPr>
        <w:t>响应</w:t>
      </w:r>
      <w:r>
        <w:rPr>
          <w:rFonts w:hint="eastAsia" w:ascii="宋体" w:hAnsi="宋体"/>
          <w:b/>
          <w:szCs w:val="24"/>
        </w:rPr>
        <w:t>方</w:t>
      </w:r>
    </w:p>
    <w:p>
      <w:pPr>
        <w:tabs>
          <w:tab w:val="left" w:pos="588"/>
        </w:tabs>
        <w:adjustRightInd/>
        <w:spacing w:line="360" w:lineRule="auto"/>
        <w:jc w:val="both"/>
        <w:textAlignment w:val="auto"/>
        <w:rPr>
          <w:rFonts w:hint="eastAsia" w:ascii="宋体" w:hAnsi="宋体" w:eastAsia="宋体"/>
          <w:szCs w:val="24"/>
          <w:lang w:eastAsia="zh-CN"/>
        </w:rPr>
      </w:pPr>
      <w:r>
        <w:rPr>
          <w:rFonts w:ascii="宋体" w:hAnsi="宋体"/>
          <w:szCs w:val="24"/>
        </w:rPr>
        <w:t>27.1</w:t>
      </w:r>
      <w:r>
        <w:rPr>
          <w:rFonts w:hint="eastAsia" w:ascii="宋体" w:hAnsi="宋体" w:cs="宋体"/>
          <w:szCs w:val="24"/>
        </w:rPr>
        <w:t>采购人将按照评审小组在评审报告中提出的中选候选响应方中，按照排序由高到低的原则确定中选响应方</w:t>
      </w:r>
      <w:r>
        <w:rPr>
          <w:rFonts w:hint="eastAsia" w:ascii="宋体" w:hAnsi="宋体" w:cs="宋体"/>
          <w:szCs w:val="24"/>
          <w:lang w:eastAsia="zh-CN"/>
        </w:rPr>
        <w:t>。</w:t>
      </w:r>
    </w:p>
    <w:p>
      <w:pPr>
        <w:tabs>
          <w:tab w:val="left" w:pos="588"/>
        </w:tabs>
        <w:adjustRightInd/>
        <w:spacing w:line="360" w:lineRule="auto"/>
        <w:jc w:val="both"/>
        <w:textAlignment w:val="auto"/>
        <w:rPr>
          <w:rFonts w:ascii="宋体" w:hAnsi="宋体"/>
          <w:szCs w:val="24"/>
        </w:rPr>
      </w:pPr>
      <w:bookmarkStart w:id="319" w:name="_Toc389620202"/>
      <w:bookmarkStart w:id="320" w:name="_Toc385992363"/>
      <w:r>
        <w:rPr>
          <w:rFonts w:ascii="宋体" w:hAnsi="宋体"/>
          <w:szCs w:val="24"/>
        </w:rPr>
        <w:t>27.2</w:t>
      </w:r>
      <w:r>
        <w:rPr>
          <w:rFonts w:hint="eastAsia" w:ascii="宋体" w:hAnsi="宋体"/>
          <w:szCs w:val="24"/>
        </w:rPr>
        <w:t>采购人在确定中选响应方前，有权根据响应方递交的资格、资信证明文件和采购人认为其它必要的、合适的资料，对响应方的响应文件进行真实性审查</w:t>
      </w:r>
      <w:r>
        <w:rPr>
          <w:rFonts w:ascii="宋体" w:hAnsi="宋体"/>
          <w:szCs w:val="24"/>
        </w:rPr>
        <w:t>。</w:t>
      </w:r>
    </w:p>
    <w:p>
      <w:pPr>
        <w:tabs>
          <w:tab w:val="left" w:pos="588"/>
        </w:tabs>
        <w:adjustRightInd/>
        <w:spacing w:line="360" w:lineRule="auto"/>
        <w:jc w:val="both"/>
        <w:textAlignment w:val="auto"/>
        <w:rPr>
          <w:rFonts w:ascii="宋体" w:hAnsi="宋体"/>
          <w:szCs w:val="24"/>
        </w:rPr>
      </w:pPr>
      <w:r>
        <w:rPr>
          <w:rFonts w:ascii="宋体" w:hAnsi="宋体"/>
          <w:szCs w:val="24"/>
        </w:rPr>
        <w:t>27.3</w:t>
      </w:r>
      <w:r>
        <w:rPr>
          <w:rFonts w:hint="eastAsia" w:ascii="宋体" w:hAnsi="宋体"/>
          <w:szCs w:val="24"/>
        </w:rPr>
        <w:t>如果审查未通过，采购人将拒绝其中选候选人资格，并按顺序对下一个中选候选人作类似的审查。或重新采购，以此类推，直至确定最终的成交响应方</w:t>
      </w:r>
      <w:r>
        <w:rPr>
          <w:rFonts w:ascii="宋体" w:hAnsi="宋体"/>
          <w:szCs w:val="24"/>
        </w:rPr>
        <w:t>。</w:t>
      </w:r>
    </w:p>
    <w:p>
      <w:pPr>
        <w:spacing w:line="360" w:lineRule="auto"/>
        <w:rPr>
          <w:rFonts w:ascii="宋体" w:hAnsi="宋体"/>
          <w:b/>
          <w:szCs w:val="24"/>
        </w:rPr>
      </w:pPr>
      <w:bookmarkStart w:id="321" w:name="_Toc70687176"/>
      <w:bookmarkStart w:id="322" w:name="_Toc184043049"/>
      <w:r>
        <w:rPr>
          <w:rFonts w:ascii="宋体" w:hAnsi="宋体"/>
          <w:b/>
          <w:szCs w:val="24"/>
        </w:rPr>
        <w:t>28．接受和拒绝任何或所有</w:t>
      </w:r>
      <w:r>
        <w:rPr>
          <w:rFonts w:hint="eastAsia" w:ascii="宋体" w:hAnsi="宋体"/>
          <w:b/>
          <w:szCs w:val="24"/>
          <w:lang w:eastAsia="zh-CN"/>
        </w:rPr>
        <w:t>谈判</w:t>
      </w:r>
      <w:r>
        <w:rPr>
          <w:rFonts w:ascii="宋体" w:hAnsi="宋体"/>
          <w:b/>
          <w:szCs w:val="24"/>
        </w:rPr>
        <w:t>的权力</w:t>
      </w:r>
      <w:bookmarkEnd w:id="319"/>
      <w:bookmarkEnd w:id="320"/>
      <w:bookmarkEnd w:id="321"/>
      <w:bookmarkEnd w:id="322"/>
    </w:p>
    <w:p>
      <w:pPr>
        <w:tabs>
          <w:tab w:val="left" w:pos="360"/>
          <w:tab w:val="left" w:pos="588"/>
        </w:tabs>
        <w:adjustRightInd/>
        <w:spacing w:line="360" w:lineRule="auto"/>
        <w:jc w:val="both"/>
        <w:textAlignment w:val="auto"/>
        <w:rPr>
          <w:rFonts w:ascii="宋体" w:hAnsi="宋体"/>
          <w:szCs w:val="24"/>
        </w:rPr>
      </w:pPr>
      <w:bookmarkStart w:id="323" w:name="_Toc184043050"/>
      <w:bookmarkStart w:id="324" w:name="_Toc385992364"/>
      <w:bookmarkStart w:id="325" w:name="_Toc70687177"/>
      <w:bookmarkStart w:id="326" w:name="_Toc389620203"/>
      <w:r>
        <w:rPr>
          <w:rFonts w:hint="eastAsia" w:ascii="宋体" w:hAnsi="宋体"/>
          <w:szCs w:val="24"/>
          <w:lang w:val="en-US" w:eastAsia="zh-CN"/>
        </w:rPr>
        <w:t>28.1</w:t>
      </w:r>
      <w:r>
        <w:rPr>
          <w:rFonts w:hint="eastAsia" w:ascii="宋体" w:hAnsi="宋体"/>
          <w:szCs w:val="24"/>
        </w:rPr>
        <w:t>项目出现法律法规规定的违法行为、影响采购结果的，采购结果无效，采购人有权从合格的中选候选人中顺次确定中选响应方，如没有合格的中选候选人的，重新开展采购活动</w:t>
      </w:r>
      <w:r>
        <w:rPr>
          <w:rFonts w:ascii="宋体" w:hAnsi="宋体"/>
          <w:szCs w:val="24"/>
        </w:rPr>
        <w:t>。</w:t>
      </w:r>
    </w:p>
    <w:p>
      <w:pPr>
        <w:tabs>
          <w:tab w:val="left" w:pos="588"/>
        </w:tabs>
        <w:adjustRightInd/>
        <w:spacing w:line="360" w:lineRule="auto"/>
        <w:jc w:val="both"/>
        <w:textAlignment w:val="auto"/>
        <w:rPr>
          <w:rFonts w:ascii="宋体" w:hAnsi="宋体"/>
          <w:szCs w:val="24"/>
        </w:rPr>
      </w:pPr>
      <w:r>
        <w:rPr>
          <w:rFonts w:ascii="宋体" w:hAnsi="宋体"/>
          <w:szCs w:val="24"/>
        </w:rPr>
        <w:t>28.</w:t>
      </w:r>
      <w:r>
        <w:rPr>
          <w:rFonts w:hint="eastAsia" w:ascii="宋体" w:hAnsi="宋体"/>
          <w:szCs w:val="24"/>
          <w:lang w:val="en-US" w:eastAsia="zh-CN"/>
        </w:rPr>
        <w:t>2</w:t>
      </w:r>
      <w:r>
        <w:rPr>
          <w:rFonts w:hint="eastAsia" w:ascii="宋体" w:hAnsi="宋体"/>
          <w:szCs w:val="24"/>
        </w:rPr>
        <w:t>当出现上款情形时，为维护国家和社会公共利益，采购人有权拒绝任何响应方成交，且对受影响的响应方不承担任何责任</w:t>
      </w:r>
      <w:r>
        <w:rPr>
          <w:rFonts w:ascii="宋体" w:hAnsi="宋体"/>
          <w:szCs w:val="24"/>
        </w:rPr>
        <w:t>。</w:t>
      </w:r>
    </w:p>
    <w:p>
      <w:pPr>
        <w:spacing w:line="360" w:lineRule="auto"/>
        <w:rPr>
          <w:rFonts w:ascii="宋体" w:hAnsi="宋体"/>
          <w:b/>
          <w:szCs w:val="24"/>
        </w:rPr>
      </w:pPr>
      <w:r>
        <w:rPr>
          <w:rFonts w:ascii="宋体" w:hAnsi="宋体"/>
          <w:b/>
          <w:szCs w:val="24"/>
        </w:rPr>
        <w:t xml:space="preserve">29. </w:t>
      </w:r>
      <w:r>
        <w:rPr>
          <w:rFonts w:hint="eastAsia" w:ascii="宋体" w:hAnsi="宋体"/>
          <w:b/>
          <w:szCs w:val="24"/>
        </w:rPr>
        <w:t>中选</w:t>
      </w:r>
      <w:r>
        <w:rPr>
          <w:rFonts w:ascii="宋体" w:hAnsi="宋体"/>
          <w:b/>
          <w:szCs w:val="24"/>
        </w:rPr>
        <w:t>通知</w:t>
      </w:r>
      <w:bookmarkEnd w:id="323"/>
      <w:bookmarkEnd w:id="324"/>
      <w:bookmarkEnd w:id="325"/>
      <w:bookmarkEnd w:id="326"/>
    </w:p>
    <w:p>
      <w:pPr>
        <w:tabs>
          <w:tab w:val="left" w:pos="588"/>
        </w:tabs>
        <w:adjustRightInd/>
        <w:spacing w:line="360" w:lineRule="auto"/>
        <w:ind w:left="480" w:hanging="420" w:hangingChars="200"/>
        <w:jc w:val="both"/>
        <w:textAlignment w:val="auto"/>
        <w:rPr>
          <w:rFonts w:ascii="宋体" w:hAnsi="宋体"/>
          <w:szCs w:val="24"/>
        </w:rPr>
      </w:pPr>
      <w:bookmarkStart w:id="327" w:name="_Toc389620204"/>
      <w:bookmarkStart w:id="328" w:name="_Toc385992365"/>
      <w:r>
        <w:rPr>
          <w:rFonts w:hint="eastAsia" w:ascii="宋体" w:hAnsi="宋体"/>
          <w:szCs w:val="24"/>
        </w:rPr>
        <w:t>中选响应方确定后，采购人将通知中选响应方。</w:t>
      </w:r>
    </w:p>
    <w:bookmarkEnd w:id="327"/>
    <w:bookmarkEnd w:id="328"/>
    <w:p>
      <w:pPr>
        <w:spacing w:line="360" w:lineRule="auto"/>
        <w:rPr>
          <w:rFonts w:ascii="宋体" w:hAnsi="宋体"/>
          <w:b/>
          <w:szCs w:val="24"/>
        </w:rPr>
      </w:pPr>
      <w:r>
        <w:rPr>
          <w:rFonts w:ascii="宋体" w:hAnsi="宋体"/>
          <w:b/>
          <w:szCs w:val="24"/>
        </w:rPr>
        <w:t>30.签订合同</w:t>
      </w:r>
    </w:p>
    <w:p>
      <w:pPr>
        <w:tabs>
          <w:tab w:val="left" w:pos="588"/>
        </w:tabs>
        <w:adjustRightInd/>
        <w:spacing w:line="360" w:lineRule="auto"/>
        <w:jc w:val="both"/>
        <w:textAlignment w:val="auto"/>
        <w:rPr>
          <w:rFonts w:ascii="宋体" w:hAnsi="宋体"/>
          <w:szCs w:val="24"/>
        </w:rPr>
      </w:pPr>
      <w:r>
        <w:rPr>
          <w:rFonts w:ascii="宋体" w:hAnsi="宋体"/>
          <w:szCs w:val="24"/>
        </w:rPr>
        <w:t>30.1</w:t>
      </w:r>
      <w:r>
        <w:rPr>
          <w:rFonts w:hint="eastAsia" w:ascii="宋体" w:hAnsi="宋体"/>
          <w:szCs w:val="24"/>
        </w:rPr>
        <w:t>中选响应方、采购人应当自中选通知书发出之日起30日内签订书面合同。中选响应方无正当理由拒不与采购人签订合同的，结果无效，并应承担相应的法律责任。</w:t>
      </w:r>
    </w:p>
    <w:p>
      <w:pPr>
        <w:tabs>
          <w:tab w:val="left" w:pos="588"/>
        </w:tabs>
        <w:adjustRightInd/>
        <w:spacing w:line="360" w:lineRule="auto"/>
        <w:jc w:val="both"/>
        <w:textAlignment w:val="auto"/>
        <w:rPr>
          <w:rFonts w:ascii="宋体" w:hAnsi="宋体"/>
          <w:szCs w:val="24"/>
        </w:rPr>
      </w:pPr>
      <w:r>
        <w:rPr>
          <w:rFonts w:ascii="宋体" w:hAnsi="宋体"/>
          <w:szCs w:val="24"/>
        </w:rPr>
        <w:t>30.2</w:t>
      </w:r>
      <w:r>
        <w:rPr>
          <w:rFonts w:hint="eastAsia" w:ascii="宋体" w:hAnsi="宋体"/>
          <w:szCs w:val="24"/>
        </w:rPr>
        <w:t>中选响应方拒绝与采购人签订合同的，采购人有权按照评审报告推荐的中选候选人名单排序，确定下一候选人为中选响应方，或重新开展采购活动</w:t>
      </w:r>
      <w:r>
        <w:rPr>
          <w:rFonts w:ascii="宋体" w:hAnsi="宋体"/>
          <w:szCs w:val="24"/>
        </w:rPr>
        <w:t>。</w:t>
      </w:r>
    </w:p>
    <w:p>
      <w:pPr>
        <w:tabs>
          <w:tab w:val="left" w:pos="588"/>
        </w:tabs>
        <w:adjustRightInd/>
        <w:spacing w:line="360" w:lineRule="auto"/>
        <w:jc w:val="both"/>
        <w:textAlignment w:val="auto"/>
        <w:rPr>
          <w:rFonts w:hint="eastAsia" w:ascii="宋体" w:hAnsi="宋体"/>
          <w:szCs w:val="24"/>
        </w:rPr>
      </w:pPr>
      <w:r>
        <w:rPr>
          <w:rFonts w:ascii="宋体" w:hAnsi="宋体"/>
          <w:szCs w:val="24"/>
        </w:rPr>
        <w:t>30.3</w:t>
      </w:r>
      <w:r>
        <w:rPr>
          <w:rFonts w:hint="eastAsia" w:ascii="宋体" w:hAnsi="宋体"/>
          <w:szCs w:val="24"/>
          <w:lang w:eastAsia="zh-CN"/>
        </w:rPr>
        <w:t>比价采购文件、中选响应方的响应文件及其澄清文件等，均为签订合同的依据。所签订的合同不得对比价采购文件确定的事项和中选响应方响应文件作实质性修改</w:t>
      </w:r>
      <w:r>
        <w:rPr>
          <w:rFonts w:hint="eastAsia" w:ascii="宋体" w:hAnsi="宋体"/>
          <w:szCs w:val="24"/>
        </w:rPr>
        <w:t>。</w:t>
      </w:r>
    </w:p>
    <w:p>
      <w:pPr>
        <w:tabs>
          <w:tab w:val="left" w:pos="588"/>
        </w:tabs>
        <w:adjustRightInd/>
        <w:spacing w:line="360" w:lineRule="auto"/>
        <w:jc w:val="both"/>
        <w:textAlignment w:val="auto"/>
        <w:rPr>
          <w:rFonts w:ascii="宋体" w:hAnsi="宋体"/>
          <w:szCs w:val="24"/>
        </w:rPr>
      </w:pPr>
      <w:r>
        <w:rPr>
          <w:rFonts w:hint="eastAsia" w:ascii="宋体" w:hAnsi="宋体"/>
          <w:szCs w:val="24"/>
        </w:rPr>
        <w:t>30.4联合体成交的，联合体各方应当共同与采购人签订合同，就采购项目向采购人承担连带责任</w:t>
      </w:r>
      <w:r>
        <w:rPr>
          <w:rFonts w:ascii="宋体" w:hAnsi="宋体"/>
          <w:szCs w:val="24"/>
        </w:rPr>
        <w:t>。</w:t>
      </w:r>
    </w:p>
    <w:p>
      <w:pPr>
        <w:tabs>
          <w:tab w:val="left" w:pos="588"/>
        </w:tabs>
        <w:adjustRightInd/>
        <w:spacing w:line="360" w:lineRule="auto"/>
        <w:jc w:val="both"/>
        <w:textAlignment w:val="auto"/>
        <w:rPr>
          <w:rFonts w:ascii="宋体" w:hAnsi="宋体"/>
        </w:rPr>
      </w:pPr>
      <w:r>
        <w:rPr>
          <w:rFonts w:ascii="宋体" w:hAnsi="宋体"/>
          <w:szCs w:val="24"/>
        </w:rPr>
        <w:t>30.5</w:t>
      </w:r>
      <w:r>
        <w:rPr>
          <w:rFonts w:hint="eastAsia" w:ascii="宋体" w:hAnsi="宋体"/>
          <w:szCs w:val="24"/>
        </w:rPr>
        <w:t>采购人有权与中选响应方协商，在与比价采购及响应报价文件不产生实质性背离的前提下，依法对本比价采购文件所附合同条款进行修改，形成双方最终签署的合同文本。</w:t>
      </w:r>
      <w:bookmarkEnd w:id="26"/>
      <w:bookmarkEnd w:id="27"/>
      <w:bookmarkStart w:id="329" w:name="_Hlt58073159"/>
      <w:bookmarkEnd w:id="329"/>
      <w:bookmarkStart w:id="330" w:name="_Toc201632872"/>
      <w:bookmarkStart w:id="331" w:name="_Toc241827247"/>
    </w:p>
    <w:bookmarkEnd w:id="330"/>
    <w:bookmarkEnd w:id="331"/>
    <w:p>
      <w:pPr>
        <w:spacing w:line="360" w:lineRule="auto"/>
        <w:jc w:val="center"/>
        <w:rPr>
          <w:rFonts w:hint="eastAsia" w:ascii="宋体" w:hAnsi="宋体" w:eastAsia="宋体" w:cs="Times New Roman"/>
          <w:b/>
          <w:szCs w:val="24"/>
          <w:lang w:val="en-US" w:eastAsia="zh-CN"/>
        </w:rPr>
      </w:pPr>
      <w:r>
        <w:rPr>
          <w:rFonts w:hint="eastAsia" w:ascii="宋体" w:hAnsi="宋体" w:eastAsia="宋体" w:cs="Times New Roman"/>
          <w:b/>
          <w:szCs w:val="24"/>
          <w:lang w:val="en-US" w:eastAsia="zh-CN"/>
        </w:rPr>
        <w:t>七、其他</w:t>
      </w:r>
    </w:p>
    <w:p>
      <w:pPr>
        <w:pStyle w:val="6"/>
        <w:spacing w:before="0" w:after="0" w:line="360" w:lineRule="auto"/>
        <w:jc w:val="left"/>
        <w:rPr>
          <w:rFonts w:hint="default" w:ascii="宋体" w:hAnsi="宋体" w:eastAsia="宋体" w:cs="Times New Roman"/>
          <w:bCs w:val="0"/>
          <w:sz w:val="24"/>
          <w:szCs w:val="24"/>
        </w:rPr>
      </w:pPr>
      <w:r>
        <w:rPr>
          <w:rFonts w:hint="default" w:ascii="宋体" w:hAnsi="宋体" w:eastAsia="宋体" w:cs="Times New Roman"/>
          <w:bCs w:val="0"/>
          <w:sz w:val="24"/>
          <w:szCs w:val="24"/>
          <w:lang w:val="en-US" w:eastAsia="zh-CN"/>
        </w:rPr>
        <w:t>31.</w:t>
      </w:r>
      <w:r>
        <w:rPr>
          <w:rFonts w:hint="default" w:ascii="宋体" w:hAnsi="宋体" w:eastAsia="宋体" w:cs="Times New Roman"/>
          <w:bCs w:val="0"/>
          <w:sz w:val="24"/>
          <w:szCs w:val="24"/>
        </w:rPr>
        <w:t>其他情况</w:t>
      </w:r>
    </w:p>
    <w:p>
      <w:pPr>
        <w:tabs>
          <w:tab w:val="left" w:pos="588"/>
        </w:tabs>
        <w:adjustRightInd/>
        <w:spacing w:line="360" w:lineRule="auto"/>
        <w:jc w:val="both"/>
        <w:textAlignment w:val="auto"/>
        <w:rPr>
          <w:rFonts w:hint="eastAsia" w:ascii="宋体" w:hAnsi="宋体" w:eastAsia="宋体" w:cs="Times New Roman"/>
          <w:sz w:val="24"/>
          <w:szCs w:val="24"/>
        </w:rPr>
      </w:pPr>
      <w:r>
        <w:rPr>
          <w:rFonts w:hint="eastAsia" w:ascii="宋体" w:hAnsi="宋体" w:eastAsia="宋体" w:cs="Times New Roman"/>
          <w:sz w:val="24"/>
          <w:szCs w:val="24"/>
        </w:rPr>
        <w:t>详见本须知前附表。</w:t>
      </w:r>
    </w:p>
    <w:p>
      <w:pPr>
        <w:tabs>
          <w:tab w:val="left" w:pos="588"/>
        </w:tabs>
        <w:adjustRightInd/>
        <w:spacing w:line="360" w:lineRule="auto"/>
        <w:jc w:val="both"/>
        <w:textAlignment w:val="auto"/>
        <w:rPr>
          <w:rFonts w:hint="eastAsia" w:ascii="宋体" w:hAnsi="宋体" w:eastAsia="宋体" w:cs="Times New Roman"/>
          <w:sz w:val="24"/>
          <w:szCs w:val="24"/>
        </w:rPr>
      </w:pPr>
    </w:p>
    <w:p>
      <w:pPr>
        <w:tabs>
          <w:tab w:val="left" w:pos="588"/>
        </w:tabs>
        <w:adjustRightInd/>
        <w:spacing w:line="360" w:lineRule="auto"/>
        <w:jc w:val="both"/>
        <w:textAlignment w:val="auto"/>
        <w:rPr>
          <w:rFonts w:hint="eastAsia" w:ascii="宋体" w:hAnsi="宋体" w:eastAsia="宋体" w:cs="Times New Roman"/>
          <w:sz w:val="24"/>
          <w:szCs w:val="24"/>
        </w:rPr>
      </w:pPr>
    </w:p>
    <w:p>
      <w:pPr>
        <w:tabs>
          <w:tab w:val="left" w:pos="588"/>
        </w:tabs>
        <w:adjustRightInd/>
        <w:spacing w:line="360" w:lineRule="auto"/>
        <w:jc w:val="both"/>
        <w:textAlignment w:val="auto"/>
        <w:rPr>
          <w:rFonts w:hint="eastAsia" w:ascii="宋体" w:hAnsi="宋体" w:eastAsia="宋体" w:cs="Times New Roman"/>
          <w:sz w:val="24"/>
          <w:szCs w:val="24"/>
        </w:rPr>
      </w:pPr>
    </w:p>
    <w:p>
      <w:pPr>
        <w:pStyle w:val="61"/>
        <w:jc w:val="center"/>
        <w:outlineLvl w:val="0"/>
        <w:rPr>
          <w:rFonts w:ascii="宋体" w:hAnsi="宋体"/>
          <w:sz w:val="44"/>
          <w:szCs w:val="44"/>
        </w:rPr>
      </w:pPr>
      <w:bookmarkStart w:id="332" w:name="_Toc421042645"/>
      <w:bookmarkStart w:id="333" w:name="_Toc421032043"/>
      <w:bookmarkStart w:id="334" w:name="_Toc19034437"/>
      <w:bookmarkStart w:id="335" w:name="_Toc18928245"/>
      <w:bookmarkStart w:id="336" w:name="_Toc19034377"/>
      <w:bookmarkStart w:id="337" w:name="_Toc19039759"/>
      <w:r>
        <w:rPr>
          <w:rFonts w:ascii="宋体" w:hAnsi="宋体"/>
          <w:b/>
          <w:sz w:val="44"/>
          <w:szCs w:val="44"/>
        </w:rPr>
        <w:t>第</w:t>
      </w:r>
      <w:r>
        <w:rPr>
          <w:rFonts w:hint="eastAsia" w:ascii="宋体" w:hAnsi="宋体"/>
          <w:b/>
          <w:sz w:val="44"/>
          <w:szCs w:val="44"/>
        </w:rPr>
        <w:t>三章</w:t>
      </w:r>
      <w:r>
        <w:rPr>
          <w:rFonts w:ascii="宋体" w:hAnsi="宋体"/>
          <w:b/>
          <w:sz w:val="44"/>
          <w:szCs w:val="44"/>
        </w:rPr>
        <w:t xml:space="preserve"> </w:t>
      </w:r>
      <w:bookmarkEnd w:id="332"/>
      <w:bookmarkEnd w:id="333"/>
      <w:r>
        <w:rPr>
          <w:rFonts w:hint="eastAsia" w:ascii="宋体" w:hAnsi="宋体"/>
          <w:b/>
          <w:sz w:val="44"/>
          <w:szCs w:val="44"/>
        </w:rPr>
        <w:t>项目需求</w:t>
      </w:r>
      <w:bookmarkEnd w:id="334"/>
      <w:bookmarkEnd w:id="335"/>
      <w:bookmarkEnd w:id="336"/>
      <w:bookmarkEnd w:id="337"/>
    </w:p>
    <w:p>
      <w:pPr>
        <w:pStyle w:val="7"/>
        <w:spacing w:line="360" w:lineRule="auto"/>
        <w:ind w:firstLine="482"/>
        <w:rPr>
          <w:rFonts w:ascii="宋体" w:hAnsi="宋体" w:cs="Arial"/>
          <w:b/>
        </w:rPr>
      </w:pPr>
    </w:p>
    <w:p>
      <w:pPr>
        <w:pStyle w:val="7"/>
        <w:spacing w:line="360" w:lineRule="auto"/>
        <w:rPr>
          <w:rFonts w:ascii="宋体" w:hAnsi="宋体" w:cs="Arial"/>
        </w:rPr>
      </w:pPr>
    </w:p>
    <w:p>
      <w:pPr>
        <w:autoSpaceDN w:val="0"/>
        <w:spacing w:line="360" w:lineRule="auto"/>
        <w:ind w:firstLine="630"/>
        <w:rPr>
          <w:rFonts w:hint="eastAsia" w:ascii="楷体" w:hAnsi="楷体" w:eastAsia="楷体"/>
          <w:b/>
          <w:sz w:val="28"/>
          <w:szCs w:val="28"/>
        </w:rPr>
      </w:pPr>
      <w:r>
        <w:rPr>
          <w:rFonts w:hint="eastAsia" w:ascii="楷体" w:hAnsi="楷体" w:eastAsia="楷体"/>
          <w:b/>
          <w:sz w:val="28"/>
          <w:szCs w:val="28"/>
        </w:rPr>
        <w:t>货物及服务需求</w:t>
      </w:r>
    </w:p>
    <w:p>
      <w:pPr>
        <w:autoSpaceDN w:val="0"/>
        <w:spacing w:line="360" w:lineRule="auto"/>
        <w:ind w:firstLine="630"/>
        <w:rPr>
          <w:rFonts w:hint="eastAsia" w:ascii="仿宋_GB2312" w:hAnsi="宋体" w:eastAsia="仿宋_GB2312"/>
          <w:color w:val="000000"/>
          <w:sz w:val="28"/>
          <w:szCs w:val="28"/>
          <w:lang w:eastAsia="zh-CN"/>
        </w:rPr>
      </w:pPr>
      <w:r>
        <w:rPr>
          <w:rFonts w:hint="eastAsia" w:ascii="仿宋_GB2312" w:hAnsi="宋体" w:eastAsia="仿宋_GB2312"/>
          <w:color w:val="000000"/>
          <w:sz w:val="28"/>
          <w:szCs w:val="28"/>
        </w:rPr>
        <w:t>1、采购货物</w:t>
      </w:r>
      <w:r>
        <w:rPr>
          <w:rFonts w:hint="eastAsia" w:ascii="仿宋_GB2312" w:hAnsi="宋体" w:eastAsia="仿宋_GB2312"/>
          <w:color w:val="000000"/>
          <w:sz w:val="28"/>
          <w:szCs w:val="28"/>
          <w:lang w:val="en-US" w:eastAsia="zh-CN"/>
        </w:rPr>
        <w:t>规格型号</w:t>
      </w:r>
      <w:r>
        <w:rPr>
          <w:rFonts w:hint="eastAsia" w:ascii="仿宋_GB2312" w:hAnsi="宋体" w:eastAsia="仿宋_GB2312"/>
          <w:color w:val="000000"/>
          <w:sz w:val="28"/>
          <w:szCs w:val="28"/>
          <w:lang w:eastAsia="zh-CN"/>
        </w:rPr>
        <w:t>及</w:t>
      </w:r>
      <w:r>
        <w:rPr>
          <w:rFonts w:hint="eastAsia" w:ascii="仿宋_GB2312" w:hAnsi="宋体" w:eastAsia="仿宋_GB2312"/>
          <w:color w:val="000000"/>
          <w:sz w:val="28"/>
          <w:szCs w:val="28"/>
        </w:rPr>
        <w:t>数量</w:t>
      </w:r>
      <w:r>
        <w:rPr>
          <w:rFonts w:hint="eastAsia" w:ascii="仿宋_GB2312" w:hAnsi="宋体" w:eastAsia="仿宋_GB2312"/>
          <w:color w:val="000000"/>
          <w:sz w:val="28"/>
          <w:szCs w:val="28"/>
          <w:lang w:eastAsia="zh-CN"/>
        </w:rPr>
        <w:t>：</w:t>
      </w:r>
    </w:p>
    <w:tbl>
      <w:tblPr>
        <w:tblStyle w:val="23"/>
        <w:tblW w:w="877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97"/>
        <w:gridCol w:w="1462"/>
        <w:gridCol w:w="1268"/>
        <w:gridCol w:w="1650"/>
        <w:gridCol w:w="1105"/>
        <w:gridCol w:w="1335"/>
        <w:gridCol w:w="96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61" w:hRule="atLeast"/>
          <w:jc w:val="center"/>
        </w:trPr>
        <w:tc>
          <w:tcPr>
            <w:tcW w:w="997" w:type="dxa"/>
            <w:noWrap w:val="0"/>
            <w:vAlign w:val="center"/>
          </w:tcPr>
          <w:p>
            <w:pPr>
              <w:widowControl/>
              <w:spacing w:line="360" w:lineRule="auto"/>
              <w:jc w:val="center"/>
              <w:rPr>
                <w:rFonts w:ascii="仿宋_GB2312" w:hAnsi="等线" w:eastAsia="仿宋_GB2312" w:cs="宋体"/>
                <w:b/>
                <w:bCs/>
                <w:kern w:val="0"/>
                <w:sz w:val="24"/>
                <w:szCs w:val="24"/>
              </w:rPr>
            </w:pPr>
            <w:r>
              <w:rPr>
                <w:rFonts w:hint="eastAsia" w:ascii="仿宋_GB2312" w:hAnsi="等线" w:eastAsia="仿宋_GB2312" w:cs="宋体"/>
                <w:b/>
                <w:bCs/>
                <w:kern w:val="0"/>
                <w:sz w:val="24"/>
                <w:szCs w:val="24"/>
              </w:rPr>
              <w:t>序号</w:t>
            </w:r>
          </w:p>
        </w:tc>
        <w:tc>
          <w:tcPr>
            <w:tcW w:w="1462" w:type="dxa"/>
            <w:noWrap w:val="0"/>
            <w:vAlign w:val="center"/>
          </w:tcPr>
          <w:p>
            <w:pPr>
              <w:widowControl/>
              <w:spacing w:line="360" w:lineRule="auto"/>
              <w:jc w:val="center"/>
              <w:rPr>
                <w:rFonts w:ascii="仿宋_GB2312" w:hAnsi="等线" w:eastAsia="仿宋_GB2312" w:cs="宋体"/>
                <w:b/>
                <w:bCs/>
                <w:kern w:val="0"/>
                <w:sz w:val="24"/>
                <w:szCs w:val="24"/>
              </w:rPr>
            </w:pPr>
            <w:r>
              <w:rPr>
                <w:rFonts w:hint="eastAsia" w:ascii="仿宋_GB2312" w:hAnsi="等线" w:eastAsia="仿宋_GB2312" w:cs="宋体"/>
                <w:b/>
                <w:bCs/>
                <w:kern w:val="0"/>
                <w:sz w:val="24"/>
                <w:szCs w:val="24"/>
              </w:rPr>
              <w:t>项目类别</w:t>
            </w:r>
          </w:p>
        </w:tc>
        <w:tc>
          <w:tcPr>
            <w:tcW w:w="1268" w:type="dxa"/>
            <w:noWrap w:val="0"/>
            <w:vAlign w:val="center"/>
          </w:tcPr>
          <w:p>
            <w:pPr>
              <w:widowControl/>
              <w:spacing w:line="360" w:lineRule="auto"/>
              <w:jc w:val="center"/>
              <w:rPr>
                <w:rFonts w:hint="eastAsia" w:ascii="仿宋_GB2312" w:hAnsi="等线" w:eastAsia="仿宋_GB2312" w:cs="宋体"/>
                <w:b/>
                <w:bCs/>
                <w:kern w:val="0"/>
                <w:sz w:val="24"/>
                <w:szCs w:val="24"/>
                <w:lang w:eastAsia="zh-CN"/>
              </w:rPr>
            </w:pPr>
            <w:r>
              <w:rPr>
                <w:rFonts w:hint="eastAsia" w:ascii="仿宋_GB2312" w:hAnsi="等线" w:eastAsia="仿宋_GB2312" w:cs="宋体"/>
                <w:b/>
                <w:bCs/>
                <w:kern w:val="0"/>
                <w:sz w:val="24"/>
                <w:szCs w:val="24"/>
                <w:lang w:val="en-US" w:eastAsia="zh-CN"/>
              </w:rPr>
              <w:t>规格</w:t>
            </w:r>
          </w:p>
        </w:tc>
        <w:tc>
          <w:tcPr>
            <w:tcW w:w="1650" w:type="dxa"/>
            <w:noWrap w:val="0"/>
            <w:vAlign w:val="center"/>
          </w:tcPr>
          <w:p>
            <w:pPr>
              <w:widowControl/>
              <w:spacing w:line="360" w:lineRule="auto"/>
              <w:jc w:val="center"/>
              <w:rPr>
                <w:rFonts w:hint="eastAsia" w:ascii="仿宋_GB2312" w:hAnsi="等线" w:eastAsia="仿宋_GB2312" w:cs="宋体"/>
                <w:b/>
                <w:bCs/>
                <w:kern w:val="0"/>
                <w:sz w:val="24"/>
                <w:szCs w:val="24"/>
                <w:lang w:eastAsia="zh-CN"/>
              </w:rPr>
            </w:pPr>
            <w:r>
              <w:rPr>
                <w:rFonts w:hint="eastAsia" w:ascii="仿宋_GB2312" w:hAnsi="等线" w:eastAsia="仿宋_GB2312" w:cs="宋体"/>
                <w:b/>
                <w:bCs/>
                <w:kern w:val="0"/>
                <w:sz w:val="24"/>
                <w:szCs w:val="24"/>
                <w:lang w:eastAsia="zh-CN"/>
              </w:rPr>
              <w:t>材质</w:t>
            </w:r>
          </w:p>
        </w:tc>
        <w:tc>
          <w:tcPr>
            <w:tcW w:w="1105" w:type="dxa"/>
            <w:noWrap w:val="0"/>
            <w:vAlign w:val="center"/>
          </w:tcPr>
          <w:p>
            <w:pPr>
              <w:widowControl/>
              <w:spacing w:line="360" w:lineRule="auto"/>
              <w:jc w:val="center"/>
              <w:rPr>
                <w:rFonts w:hint="default" w:ascii="仿宋_GB2312" w:hAnsi="等线" w:eastAsia="仿宋_GB2312" w:cs="宋体"/>
                <w:b/>
                <w:bCs/>
                <w:kern w:val="0"/>
                <w:sz w:val="24"/>
                <w:szCs w:val="24"/>
                <w:lang w:val="en-US"/>
              </w:rPr>
            </w:pPr>
            <w:r>
              <w:rPr>
                <w:rFonts w:hint="eastAsia" w:ascii="仿宋_GB2312" w:hAnsi="等线" w:eastAsia="仿宋_GB2312" w:cs="宋体"/>
                <w:b/>
                <w:bCs/>
                <w:kern w:val="0"/>
                <w:sz w:val="24"/>
                <w:szCs w:val="24"/>
                <w:lang w:val="en-US" w:eastAsia="zh-CN"/>
              </w:rPr>
              <w:t>最大需求数量</w:t>
            </w:r>
          </w:p>
        </w:tc>
        <w:tc>
          <w:tcPr>
            <w:tcW w:w="1335" w:type="dxa"/>
            <w:noWrap w:val="0"/>
            <w:vAlign w:val="center"/>
          </w:tcPr>
          <w:p>
            <w:pPr>
              <w:widowControl/>
              <w:spacing w:line="360" w:lineRule="auto"/>
              <w:jc w:val="center"/>
              <w:rPr>
                <w:rFonts w:ascii="仿宋_GB2312" w:hAnsi="等线" w:eastAsia="仿宋_GB2312" w:cs="宋体"/>
                <w:b/>
                <w:bCs/>
                <w:kern w:val="0"/>
                <w:sz w:val="24"/>
                <w:szCs w:val="24"/>
              </w:rPr>
            </w:pPr>
            <w:r>
              <w:rPr>
                <w:rFonts w:hint="eastAsia" w:ascii="仿宋_GB2312" w:hAnsi="等线" w:eastAsia="仿宋_GB2312" w:cs="宋体"/>
                <w:b/>
                <w:bCs/>
                <w:kern w:val="0"/>
                <w:sz w:val="24"/>
                <w:szCs w:val="24"/>
                <w:lang w:val="en-US" w:eastAsia="zh-CN"/>
              </w:rPr>
              <w:t>单</w:t>
            </w:r>
            <w:r>
              <w:rPr>
                <w:rFonts w:hint="eastAsia" w:ascii="仿宋_GB2312" w:hAnsi="等线" w:eastAsia="仿宋_GB2312" w:cs="宋体"/>
                <w:b/>
                <w:bCs/>
                <w:kern w:val="0"/>
                <w:sz w:val="24"/>
                <w:szCs w:val="24"/>
              </w:rPr>
              <w:t>价</w:t>
            </w:r>
          </w:p>
          <w:p>
            <w:pPr>
              <w:widowControl/>
              <w:spacing w:line="360" w:lineRule="auto"/>
              <w:jc w:val="center"/>
              <w:rPr>
                <w:rFonts w:ascii="仿宋_GB2312" w:hAnsi="等线" w:eastAsia="仿宋_GB2312" w:cs="宋体"/>
                <w:b/>
                <w:bCs/>
                <w:kern w:val="0"/>
                <w:sz w:val="24"/>
                <w:szCs w:val="24"/>
              </w:rPr>
            </w:pPr>
            <w:r>
              <w:rPr>
                <w:rFonts w:hint="eastAsia" w:ascii="仿宋_GB2312" w:hAnsi="等线" w:eastAsia="仿宋_GB2312" w:cs="宋体"/>
                <w:b/>
                <w:bCs/>
                <w:kern w:val="0"/>
                <w:sz w:val="24"/>
                <w:szCs w:val="24"/>
              </w:rPr>
              <w:t>（不含税）</w:t>
            </w:r>
          </w:p>
        </w:tc>
        <w:tc>
          <w:tcPr>
            <w:tcW w:w="960" w:type="dxa"/>
            <w:noWrap w:val="0"/>
            <w:vAlign w:val="center"/>
          </w:tcPr>
          <w:p>
            <w:pPr>
              <w:spacing w:line="360" w:lineRule="auto"/>
              <w:jc w:val="center"/>
              <w:rPr>
                <w:rFonts w:ascii="仿宋_GB2312" w:hAnsi="等线" w:eastAsia="仿宋_GB2312" w:cs="宋体"/>
                <w:b/>
                <w:bCs/>
                <w:kern w:val="0"/>
                <w:sz w:val="24"/>
                <w:szCs w:val="24"/>
              </w:rPr>
            </w:pPr>
            <w:r>
              <w:rPr>
                <w:rFonts w:hint="eastAsia" w:ascii="仿宋_GB2312" w:hAnsi="等线" w:eastAsia="仿宋_GB2312" w:cs="宋体"/>
                <w:b/>
                <w:bCs/>
                <w:kern w:val="0"/>
                <w:sz w:val="24"/>
                <w:szCs w:val="24"/>
              </w:rPr>
              <w:t>增值税税率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3" w:hRule="atLeast"/>
          <w:jc w:val="center"/>
        </w:trPr>
        <w:tc>
          <w:tcPr>
            <w:tcW w:w="997" w:type="dxa"/>
            <w:noWrap w:val="0"/>
            <w:vAlign w:val="center"/>
          </w:tcPr>
          <w:p>
            <w:pPr>
              <w:widowControl/>
              <w:spacing w:line="360" w:lineRule="auto"/>
              <w:jc w:val="center"/>
              <w:rPr>
                <w:rFonts w:hint="eastAsia" w:ascii="仿宋_GB2312" w:hAnsi="等线" w:eastAsia="仿宋_GB2312" w:cs="宋体"/>
                <w:b/>
                <w:bCs/>
                <w:kern w:val="0"/>
                <w:sz w:val="24"/>
                <w:szCs w:val="24"/>
              </w:rPr>
            </w:pPr>
            <w:r>
              <w:rPr>
                <w:rFonts w:hint="eastAsia" w:ascii="仿宋_GB2312" w:hAnsi="等线" w:eastAsia="仿宋_GB2312" w:cs="宋体"/>
                <w:b/>
                <w:bCs/>
                <w:kern w:val="0"/>
                <w:sz w:val="24"/>
                <w:szCs w:val="24"/>
              </w:rPr>
              <w:t>1</w:t>
            </w:r>
          </w:p>
        </w:tc>
        <w:tc>
          <w:tcPr>
            <w:tcW w:w="1462" w:type="dxa"/>
            <w:noWrap w:val="0"/>
            <w:vAlign w:val="center"/>
          </w:tcPr>
          <w:p>
            <w:pPr>
              <w:widowControl/>
              <w:spacing w:line="360" w:lineRule="auto"/>
              <w:jc w:val="center"/>
              <w:rPr>
                <w:rFonts w:hint="default" w:ascii="仿宋_GB2312" w:hAnsi="等线" w:eastAsia="仿宋_GB2312" w:cs="宋体"/>
                <w:b w:val="0"/>
                <w:bCs w:val="0"/>
                <w:kern w:val="0"/>
                <w:sz w:val="24"/>
                <w:szCs w:val="24"/>
                <w:lang w:val="en-US" w:eastAsia="zh-CN"/>
              </w:rPr>
            </w:pPr>
            <w:r>
              <w:rPr>
                <w:rFonts w:hint="eastAsia" w:ascii="仿宋_GB2312" w:hAnsi="等线" w:eastAsia="仿宋_GB2312" w:cs="宋体"/>
                <w:b w:val="0"/>
                <w:bCs w:val="0"/>
                <w:kern w:val="0"/>
                <w:sz w:val="24"/>
                <w:szCs w:val="24"/>
                <w:lang w:val="en-US" w:eastAsia="zh-CN"/>
              </w:rPr>
              <w:t>宣传折页</w:t>
            </w:r>
          </w:p>
        </w:tc>
        <w:tc>
          <w:tcPr>
            <w:tcW w:w="1268" w:type="dxa"/>
            <w:noWrap w:val="0"/>
            <w:vAlign w:val="top"/>
          </w:tcPr>
          <w:p>
            <w:pPr>
              <w:widowControl/>
              <w:spacing w:line="360" w:lineRule="auto"/>
              <w:jc w:val="both"/>
              <w:rPr>
                <w:rFonts w:hint="eastAsia" w:ascii="仿宋_GB2312" w:hAnsi="等线" w:eastAsia="仿宋_GB2312" w:cs="宋体"/>
                <w:b w:val="0"/>
                <w:bCs w:val="0"/>
                <w:kern w:val="0"/>
                <w:sz w:val="24"/>
                <w:szCs w:val="24"/>
                <w:lang w:val="en-US" w:eastAsia="zh-CN"/>
              </w:rPr>
            </w:pPr>
          </w:p>
          <w:p>
            <w:pPr>
              <w:widowControl/>
              <w:spacing w:line="360" w:lineRule="auto"/>
              <w:jc w:val="center"/>
              <w:rPr>
                <w:rFonts w:hint="default" w:ascii="仿宋_GB2312" w:hAnsi="等线" w:eastAsia="仿宋_GB2312" w:cs="宋体"/>
                <w:b w:val="0"/>
                <w:bCs w:val="0"/>
                <w:kern w:val="0"/>
                <w:sz w:val="24"/>
                <w:szCs w:val="24"/>
                <w:lang w:val="en-US" w:eastAsia="zh-CN"/>
              </w:rPr>
            </w:pPr>
            <w:r>
              <w:rPr>
                <w:rFonts w:hint="eastAsia" w:ascii="仿宋_GB2312" w:hAnsi="等线" w:eastAsia="仿宋_GB2312" w:cs="宋体"/>
                <w:b w:val="0"/>
                <w:bCs w:val="0"/>
                <w:kern w:val="0"/>
                <w:sz w:val="24"/>
                <w:szCs w:val="24"/>
                <w:lang w:val="en-US" w:eastAsia="zh-CN"/>
              </w:rPr>
              <w:t>A4</w:t>
            </w:r>
          </w:p>
        </w:tc>
        <w:tc>
          <w:tcPr>
            <w:tcW w:w="1650" w:type="dxa"/>
            <w:noWrap w:val="0"/>
            <w:vAlign w:val="top"/>
          </w:tcPr>
          <w:p>
            <w:pPr>
              <w:widowControl/>
              <w:spacing w:line="360" w:lineRule="auto"/>
              <w:jc w:val="center"/>
              <w:rPr>
                <w:rFonts w:hint="eastAsia" w:ascii="仿宋_GB2312" w:hAnsi="等线" w:eastAsia="仿宋_GB2312" w:cs="宋体"/>
                <w:b w:val="0"/>
                <w:bCs w:val="0"/>
                <w:kern w:val="0"/>
                <w:sz w:val="24"/>
                <w:szCs w:val="24"/>
                <w:lang w:val="en-US" w:eastAsia="zh-CN"/>
              </w:rPr>
            </w:pPr>
          </w:p>
          <w:p>
            <w:pPr>
              <w:widowControl/>
              <w:spacing w:line="360" w:lineRule="auto"/>
              <w:jc w:val="center"/>
              <w:rPr>
                <w:rFonts w:hint="default" w:ascii="仿宋_GB2312" w:hAnsi="等线" w:eastAsia="仿宋_GB2312" w:cs="宋体"/>
                <w:b w:val="0"/>
                <w:bCs w:val="0"/>
                <w:kern w:val="0"/>
                <w:sz w:val="24"/>
                <w:szCs w:val="24"/>
                <w:lang w:val="en-US" w:eastAsia="zh-CN"/>
              </w:rPr>
            </w:pPr>
            <w:r>
              <w:rPr>
                <w:rFonts w:hint="eastAsia" w:ascii="仿宋_GB2312" w:hAnsi="等线" w:eastAsia="仿宋_GB2312" w:cs="宋体"/>
                <w:b w:val="0"/>
                <w:bCs w:val="0"/>
                <w:kern w:val="0"/>
                <w:sz w:val="24"/>
                <w:szCs w:val="24"/>
                <w:lang w:val="en-US" w:eastAsia="zh-CN"/>
              </w:rPr>
              <w:t>铜版纸250g</w:t>
            </w:r>
          </w:p>
        </w:tc>
        <w:tc>
          <w:tcPr>
            <w:tcW w:w="1105" w:type="dxa"/>
            <w:noWrap w:val="0"/>
            <w:vAlign w:val="top"/>
          </w:tcPr>
          <w:p>
            <w:pPr>
              <w:widowControl/>
              <w:spacing w:line="360" w:lineRule="auto"/>
              <w:jc w:val="center"/>
              <w:rPr>
                <w:rFonts w:hint="eastAsia" w:ascii="仿宋_GB2312" w:hAnsi="等线" w:eastAsia="仿宋_GB2312" w:cs="宋体"/>
                <w:b w:val="0"/>
                <w:bCs w:val="0"/>
                <w:kern w:val="0"/>
                <w:sz w:val="24"/>
                <w:szCs w:val="24"/>
                <w:lang w:val="en-US" w:eastAsia="zh-CN"/>
              </w:rPr>
            </w:pPr>
          </w:p>
          <w:p>
            <w:pPr>
              <w:widowControl/>
              <w:spacing w:line="360" w:lineRule="auto"/>
              <w:jc w:val="center"/>
              <w:rPr>
                <w:rFonts w:hint="default" w:ascii="仿宋_GB2312" w:hAnsi="等线" w:eastAsia="仿宋_GB2312" w:cs="宋体"/>
                <w:b w:val="0"/>
                <w:bCs w:val="0"/>
                <w:kern w:val="0"/>
                <w:sz w:val="24"/>
                <w:szCs w:val="24"/>
                <w:lang w:val="en-US" w:eastAsia="zh-CN"/>
              </w:rPr>
            </w:pPr>
            <w:r>
              <w:rPr>
                <w:rFonts w:hint="eastAsia" w:ascii="仿宋_GB2312" w:hAnsi="等线" w:eastAsia="仿宋_GB2312" w:cs="宋体"/>
                <w:b w:val="0"/>
                <w:bCs w:val="0"/>
                <w:kern w:val="0"/>
                <w:sz w:val="24"/>
                <w:szCs w:val="24"/>
                <w:lang w:val="en-US" w:eastAsia="zh-CN"/>
              </w:rPr>
              <w:t>110000份</w:t>
            </w:r>
          </w:p>
        </w:tc>
        <w:tc>
          <w:tcPr>
            <w:tcW w:w="1335" w:type="dxa"/>
            <w:noWrap w:val="0"/>
            <w:vAlign w:val="top"/>
          </w:tcPr>
          <w:p>
            <w:pPr>
              <w:widowControl/>
              <w:spacing w:line="360" w:lineRule="auto"/>
              <w:jc w:val="center"/>
              <w:rPr>
                <w:rFonts w:hint="default"/>
                <w:lang w:val="en-US" w:eastAsia="zh-CN"/>
              </w:rPr>
            </w:pPr>
          </w:p>
          <w:p>
            <w:pPr>
              <w:pStyle w:val="2"/>
              <w:rPr>
                <w:rFonts w:hint="default" w:ascii="仿宋_GB2312" w:hAnsi="等线" w:eastAsia="仿宋_GB2312" w:cs="宋体"/>
                <w:b w:val="0"/>
                <w:bCs w:val="0"/>
                <w:kern w:val="0"/>
                <w:sz w:val="24"/>
                <w:szCs w:val="24"/>
                <w:lang w:val="en-US" w:eastAsia="zh-CN"/>
              </w:rPr>
            </w:pPr>
          </w:p>
          <w:p>
            <w:pPr>
              <w:pStyle w:val="2"/>
              <w:rPr>
                <w:rFonts w:hint="default" w:ascii="仿宋_GB2312" w:hAnsi="等线" w:eastAsia="仿宋_GB2312" w:cs="宋体"/>
                <w:b w:val="0"/>
                <w:bCs w:val="0"/>
                <w:kern w:val="0"/>
                <w:sz w:val="24"/>
                <w:szCs w:val="24"/>
                <w:lang w:val="en-US" w:eastAsia="zh-CN"/>
              </w:rPr>
            </w:pPr>
          </w:p>
        </w:tc>
        <w:tc>
          <w:tcPr>
            <w:tcW w:w="960" w:type="dxa"/>
            <w:noWrap w:val="0"/>
            <w:vAlign w:val="top"/>
          </w:tcPr>
          <w:p>
            <w:pPr>
              <w:widowControl/>
              <w:spacing w:line="360" w:lineRule="auto"/>
              <w:jc w:val="center"/>
              <w:rPr>
                <w:rFonts w:hint="default"/>
                <w:lang w:val="en-US" w:eastAsia="zh-CN"/>
              </w:rPr>
            </w:pPr>
          </w:p>
          <w:p>
            <w:pPr>
              <w:pStyle w:val="2"/>
              <w:rPr>
                <w:rFonts w:hint="default"/>
                <w:lang w:val="en-US" w:eastAsia="zh-CN"/>
              </w:rPr>
            </w:pPr>
          </w:p>
        </w:tc>
      </w:tr>
    </w:tbl>
    <w:p>
      <w:pPr>
        <w:pStyle w:val="20"/>
        <w:keepNext w:val="0"/>
        <w:keepLines w:val="0"/>
        <w:widowControl/>
        <w:numPr>
          <w:ilvl w:val="0"/>
          <w:numId w:val="6"/>
        </w:numPr>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147" w:afterAutospacing="0"/>
        <w:ind w:right="0"/>
        <w:rPr>
          <w:rFonts w:hint="eastAsia" w:ascii="仿宋_GB2312" w:hAnsi="宋体" w:eastAsia="仿宋_GB2312" w:cs="Times New Roman"/>
          <w:color w:val="000000"/>
          <w:kern w:val="2"/>
          <w:sz w:val="28"/>
          <w:szCs w:val="28"/>
          <w:lang w:val="en-US" w:eastAsia="zh-CN" w:bidi="ar-SA"/>
        </w:rPr>
      </w:pPr>
      <w:r>
        <w:rPr>
          <w:rFonts w:hint="eastAsia" w:ascii="仿宋_GB2312" w:hAnsi="宋体" w:eastAsia="仿宋_GB2312" w:cs="Times New Roman"/>
          <w:color w:val="000000"/>
          <w:kern w:val="2"/>
          <w:sz w:val="28"/>
          <w:szCs w:val="28"/>
          <w:lang w:val="en-US" w:eastAsia="zh-CN" w:bidi="ar-SA"/>
        </w:rPr>
        <w:t>项目总预算上限为：</w:t>
      </w:r>
      <w:r>
        <w:rPr>
          <w:rFonts w:hint="eastAsia" w:ascii="仿宋_GB2312" w:cs="Times New Roman"/>
          <w:color w:val="000000"/>
          <w:kern w:val="2"/>
          <w:sz w:val="28"/>
          <w:szCs w:val="28"/>
          <w:lang w:val="en-US" w:eastAsia="zh-CN" w:bidi="ar-SA"/>
        </w:rPr>
        <w:t>9.8</w:t>
      </w:r>
      <w:r>
        <w:rPr>
          <w:rFonts w:hint="eastAsia" w:ascii="仿宋_GB2312" w:hAnsi="宋体" w:eastAsia="仿宋_GB2312" w:cs="Times New Roman"/>
          <w:color w:val="000000"/>
          <w:kern w:val="2"/>
          <w:sz w:val="28"/>
          <w:szCs w:val="28"/>
          <w:lang w:val="en-US" w:eastAsia="zh-CN" w:bidi="ar-SA"/>
        </w:rPr>
        <w:t>万元。</w:t>
      </w:r>
    </w:p>
    <w:p>
      <w:pPr>
        <w:pStyle w:val="20"/>
        <w:keepNext w:val="0"/>
        <w:keepLines w:val="0"/>
        <w:widowControl/>
        <w:numPr>
          <w:ilvl w:val="0"/>
          <w:numId w:val="6"/>
        </w:numPr>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147" w:afterAutospacing="0"/>
        <w:ind w:right="0"/>
        <w:rPr>
          <w:rFonts w:hint="eastAsia" w:ascii="仿宋_GB2312" w:hAnsi="宋体" w:eastAsia="仿宋_GB2312" w:cs="Times New Roman"/>
          <w:color w:val="000000"/>
          <w:kern w:val="2"/>
          <w:sz w:val="28"/>
          <w:szCs w:val="28"/>
          <w:lang w:val="en-US" w:eastAsia="zh-CN" w:bidi="ar-SA"/>
        </w:rPr>
      </w:pPr>
      <w:r>
        <w:rPr>
          <w:rFonts w:hint="eastAsia" w:ascii="仿宋_GB2312" w:hAnsi="宋体" w:cs="Times New Roman"/>
          <w:color w:val="000000"/>
          <w:kern w:val="2"/>
          <w:sz w:val="28"/>
          <w:szCs w:val="28"/>
          <w:lang w:val="en-US" w:eastAsia="zh-CN" w:bidi="ar-SA"/>
        </w:rPr>
        <w:t>实际成交金额以我公司订购的</w:t>
      </w:r>
      <w:r>
        <w:rPr>
          <w:rFonts w:hint="eastAsia" w:ascii="仿宋_GB2312" w:cs="Times New Roman"/>
          <w:color w:val="000000"/>
          <w:kern w:val="2"/>
          <w:sz w:val="28"/>
          <w:szCs w:val="28"/>
          <w:lang w:val="en-US" w:eastAsia="zh-CN" w:bidi="ar-SA"/>
        </w:rPr>
        <w:t>宣传折页</w:t>
      </w:r>
      <w:r>
        <w:rPr>
          <w:rFonts w:hint="eastAsia" w:ascii="仿宋_GB2312" w:hAnsi="宋体" w:cs="Times New Roman"/>
          <w:color w:val="000000"/>
          <w:kern w:val="2"/>
          <w:sz w:val="28"/>
          <w:szCs w:val="28"/>
          <w:lang w:val="en-US" w:eastAsia="zh-CN" w:bidi="ar-SA"/>
        </w:rPr>
        <w:t>数量为准。</w:t>
      </w:r>
    </w:p>
    <w:p>
      <w:pPr>
        <w:pStyle w:val="20"/>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147" w:afterAutospacing="0"/>
        <w:ind w:left="0" w:right="0" w:firstLine="420"/>
        <w:rPr>
          <w:rFonts w:hint="default" w:ascii="仿宋_GB2312" w:hAnsi="宋体" w:eastAsia="仿宋_GB2312" w:cs="Times New Roman"/>
          <w:color w:val="000000"/>
          <w:kern w:val="2"/>
          <w:sz w:val="28"/>
          <w:szCs w:val="28"/>
          <w:lang w:val="en-US" w:eastAsia="zh-CN" w:bidi="ar-SA"/>
        </w:rPr>
      </w:pPr>
      <w:r>
        <w:rPr>
          <w:rFonts w:hint="eastAsia" w:ascii="仿宋_GB2312" w:hAnsi="宋体" w:cs="Times New Roman"/>
          <w:color w:val="000000"/>
          <w:kern w:val="2"/>
          <w:sz w:val="28"/>
          <w:szCs w:val="28"/>
          <w:lang w:val="en-US" w:eastAsia="zh-CN" w:bidi="ar-SA"/>
        </w:rPr>
        <w:t>4</w:t>
      </w:r>
      <w:r>
        <w:rPr>
          <w:rFonts w:hint="eastAsia" w:ascii="仿宋_GB2312" w:hAnsi="宋体" w:eastAsia="仿宋_GB2312" w:cs="Times New Roman"/>
          <w:color w:val="000000"/>
          <w:kern w:val="2"/>
          <w:sz w:val="28"/>
          <w:szCs w:val="28"/>
          <w:lang w:val="en-US" w:eastAsia="zh-CN" w:bidi="ar-SA"/>
        </w:rPr>
        <w:t>、交货地点及配送要求：阳新县兴国镇陵园大道</w:t>
      </w:r>
      <w:r>
        <w:rPr>
          <w:rFonts w:hint="eastAsia" w:ascii="仿宋_GB2312" w:hAnsi="宋体" w:cs="Times New Roman"/>
          <w:color w:val="000000"/>
          <w:kern w:val="2"/>
          <w:sz w:val="28"/>
          <w:szCs w:val="28"/>
          <w:lang w:val="en-US" w:eastAsia="zh-CN" w:bidi="ar-SA"/>
        </w:rPr>
        <w:t>31</w:t>
      </w:r>
      <w:r>
        <w:rPr>
          <w:rFonts w:hint="eastAsia" w:ascii="仿宋_GB2312" w:hAnsi="宋体" w:eastAsia="仿宋_GB2312" w:cs="Times New Roman"/>
          <w:color w:val="000000"/>
          <w:kern w:val="2"/>
          <w:sz w:val="28"/>
          <w:szCs w:val="28"/>
          <w:lang w:val="en-US" w:eastAsia="zh-CN" w:bidi="ar-SA"/>
        </w:rPr>
        <w:t>号，各个项目类别整箱封装</w:t>
      </w:r>
      <w:r>
        <w:rPr>
          <w:rFonts w:hint="eastAsia" w:ascii="仿宋_GB2312" w:hAnsi="宋体" w:cs="Times New Roman"/>
          <w:color w:val="000000"/>
          <w:kern w:val="2"/>
          <w:sz w:val="28"/>
          <w:szCs w:val="28"/>
          <w:lang w:val="en-US" w:eastAsia="zh-CN" w:bidi="ar-SA"/>
        </w:rPr>
        <w:t>。</w:t>
      </w:r>
      <w:r>
        <w:rPr>
          <w:rFonts w:hint="eastAsia" w:ascii="仿宋_GB2312" w:hAnsi="宋体" w:eastAsia="仿宋_GB2312" w:cs="Times New Roman"/>
          <w:color w:val="000000"/>
          <w:kern w:val="2"/>
          <w:sz w:val="28"/>
          <w:szCs w:val="28"/>
          <w:lang w:val="en-US" w:eastAsia="zh-CN" w:bidi="ar-SA"/>
        </w:rPr>
        <w:t>按</w:t>
      </w:r>
      <w:r>
        <w:rPr>
          <w:rFonts w:hint="eastAsia" w:ascii="仿宋_GB2312" w:hAnsi="宋体" w:cs="Times New Roman"/>
          <w:color w:val="000000"/>
          <w:kern w:val="2"/>
          <w:sz w:val="28"/>
          <w:szCs w:val="28"/>
          <w:lang w:val="en-US" w:eastAsia="zh-CN" w:bidi="ar-SA"/>
        </w:rPr>
        <w:t>最大需求数量</w:t>
      </w:r>
      <w:r>
        <w:rPr>
          <w:rFonts w:hint="eastAsia" w:ascii="仿宋_GB2312" w:cs="Times New Roman"/>
          <w:color w:val="000000"/>
          <w:kern w:val="2"/>
          <w:sz w:val="28"/>
          <w:szCs w:val="28"/>
          <w:lang w:val="en-US" w:eastAsia="zh-CN" w:bidi="ar-SA"/>
        </w:rPr>
        <w:t>7</w:t>
      </w:r>
      <w:r>
        <w:rPr>
          <w:rFonts w:hint="eastAsia" w:ascii="仿宋_GB2312" w:hAnsi="宋体" w:cs="Times New Roman"/>
          <w:color w:val="000000"/>
          <w:kern w:val="2"/>
          <w:sz w:val="28"/>
          <w:szCs w:val="28"/>
          <w:lang w:val="en-US" w:eastAsia="zh-CN" w:bidi="ar-SA"/>
        </w:rPr>
        <w:t>天内</w:t>
      </w:r>
      <w:r>
        <w:rPr>
          <w:rFonts w:hint="eastAsia" w:ascii="仿宋_GB2312" w:hAnsi="宋体" w:eastAsia="仿宋_GB2312" w:cs="Times New Roman"/>
          <w:color w:val="000000"/>
          <w:kern w:val="2"/>
          <w:sz w:val="28"/>
          <w:szCs w:val="28"/>
          <w:lang w:val="en-US" w:eastAsia="zh-CN" w:bidi="ar-SA"/>
        </w:rPr>
        <w:t>送货上门</w:t>
      </w:r>
      <w:r>
        <w:rPr>
          <w:rFonts w:hint="eastAsia" w:ascii="仿宋_GB2312" w:hAnsi="宋体" w:cs="Times New Roman"/>
          <w:color w:val="000000"/>
          <w:kern w:val="2"/>
          <w:sz w:val="28"/>
          <w:szCs w:val="28"/>
          <w:lang w:val="en-US" w:eastAsia="zh-CN" w:bidi="ar-SA"/>
        </w:rPr>
        <w:t>，小于最大需求数量的等量减少天数。下单到送货上门的时间不少于3天，不多于</w:t>
      </w:r>
      <w:r>
        <w:rPr>
          <w:rFonts w:hint="eastAsia" w:ascii="仿宋_GB2312" w:cs="Times New Roman"/>
          <w:color w:val="000000"/>
          <w:kern w:val="2"/>
          <w:sz w:val="28"/>
          <w:szCs w:val="28"/>
          <w:lang w:val="en-US" w:eastAsia="zh-CN" w:bidi="ar-SA"/>
        </w:rPr>
        <w:t>7</w:t>
      </w:r>
      <w:r>
        <w:rPr>
          <w:rFonts w:hint="eastAsia" w:ascii="仿宋_GB2312" w:hAnsi="宋体" w:cs="Times New Roman"/>
          <w:color w:val="000000"/>
          <w:kern w:val="2"/>
          <w:sz w:val="28"/>
          <w:szCs w:val="28"/>
          <w:lang w:val="en-US" w:eastAsia="zh-CN" w:bidi="ar-SA"/>
        </w:rPr>
        <w:t>天。</w:t>
      </w:r>
    </w:p>
    <w:p>
      <w:pPr>
        <w:pStyle w:val="20"/>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147" w:afterAutospacing="0"/>
        <w:ind w:left="0" w:right="0" w:firstLine="420"/>
        <w:rPr>
          <w:rFonts w:hint="eastAsia" w:ascii="仿宋_GB2312" w:hAnsi="宋体" w:eastAsia="仿宋_GB2312" w:cs="Times New Roman"/>
          <w:color w:val="000000"/>
          <w:kern w:val="2"/>
          <w:sz w:val="28"/>
          <w:szCs w:val="28"/>
          <w:lang w:val="en-US" w:eastAsia="zh-CN" w:bidi="ar-SA"/>
        </w:rPr>
      </w:pPr>
      <w:r>
        <w:rPr>
          <w:rFonts w:hint="eastAsia" w:ascii="仿宋_GB2312" w:hAnsi="宋体" w:cs="Times New Roman"/>
          <w:color w:val="000000"/>
          <w:kern w:val="2"/>
          <w:sz w:val="28"/>
          <w:szCs w:val="28"/>
          <w:lang w:val="en-US" w:eastAsia="zh-CN" w:bidi="ar-SA"/>
        </w:rPr>
        <w:t>5</w:t>
      </w:r>
      <w:r>
        <w:rPr>
          <w:rFonts w:hint="eastAsia" w:ascii="仿宋_GB2312" w:hAnsi="宋体" w:eastAsia="仿宋_GB2312" w:cs="Times New Roman"/>
          <w:color w:val="000000"/>
          <w:kern w:val="2"/>
          <w:sz w:val="28"/>
          <w:szCs w:val="28"/>
          <w:lang w:val="en-US" w:eastAsia="zh-CN" w:bidi="ar-SA"/>
        </w:rPr>
        <w:t>、付款方式：</w:t>
      </w:r>
      <w:r>
        <w:rPr>
          <w:rFonts w:hint="eastAsia" w:ascii="仿宋_GB2312" w:hAnsi="宋体" w:cs="Times New Roman"/>
          <w:color w:val="000000"/>
          <w:kern w:val="2"/>
          <w:sz w:val="28"/>
          <w:szCs w:val="28"/>
          <w:lang w:val="en-US" w:eastAsia="zh-CN" w:bidi="ar-SA"/>
        </w:rPr>
        <w:t>每批次宣传折页</w:t>
      </w:r>
      <w:r>
        <w:rPr>
          <w:rFonts w:hint="eastAsia" w:ascii="仿宋_GB2312" w:hAnsi="宋体" w:eastAsia="仿宋_GB2312" w:cs="Times New Roman"/>
          <w:color w:val="000000"/>
          <w:kern w:val="2"/>
          <w:sz w:val="28"/>
          <w:szCs w:val="28"/>
          <w:lang w:val="en-US" w:eastAsia="zh-CN" w:bidi="ar-SA"/>
        </w:rPr>
        <w:t>验收合格无质量问题，收到增值税发票后1</w:t>
      </w:r>
      <w:r>
        <w:rPr>
          <w:rFonts w:hint="eastAsia" w:ascii="仿宋_GB2312" w:hAnsi="宋体" w:cs="Times New Roman"/>
          <w:color w:val="000000"/>
          <w:kern w:val="2"/>
          <w:sz w:val="28"/>
          <w:szCs w:val="28"/>
          <w:lang w:val="en-US" w:eastAsia="zh-CN" w:bidi="ar-SA"/>
        </w:rPr>
        <w:t>0</w:t>
      </w:r>
      <w:r>
        <w:rPr>
          <w:rFonts w:hint="eastAsia" w:ascii="仿宋_GB2312" w:hAnsi="宋体" w:eastAsia="仿宋_GB2312" w:cs="Times New Roman"/>
          <w:color w:val="000000"/>
          <w:kern w:val="2"/>
          <w:sz w:val="28"/>
          <w:szCs w:val="28"/>
          <w:lang w:val="en-US" w:eastAsia="zh-CN" w:bidi="ar-SA"/>
        </w:rPr>
        <w:t>日内支付</w:t>
      </w:r>
      <w:r>
        <w:rPr>
          <w:rFonts w:hint="eastAsia" w:ascii="仿宋_GB2312" w:hAnsi="宋体" w:cs="Times New Roman"/>
          <w:color w:val="000000"/>
          <w:kern w:val="2"/>
          <w:sz w:val="28"/>
          <w:szCs w:val="28"/>
          <w:lang w:val="en-US" w:eastAsia="zh-CN" w:bidi="ar-SA"/>
        </w:rPr>
        <w:t>该批次</w:t>
      </w:r>
      <w:r>
        <w:rPr>
          <w:rFonts w:hint="eastAsia" w:ascii="仿宋_GB2312" w:hAnsi="宋体" w:eastAsia="仿宋_GB2312" w:cs="Times New Roman"/>
          <w:color w:val="000000"/>
          <w:kern w:val="2"/>
          <w:sz w:val="28"/>
          <w:szCs w:val="28"/>
          <w:lang w:val="en-US" w:eastAsia="zh-CN" w:bidi="ar-SA"/>
        </w:rPr>
        <w:t>的100%的货款。</w:t>
      </w:r>
    </w:p>
    <w:p>
      <w:pPr>
        <w:tabs>
          <w:tab w:val="left" w:pos="588"/>
        </w:tabs>
        <w:adjustRightInd/>
        <w:spacing w:line="360" w:lineRule="auto"/>
        <w:jc w:val="both"/>
        <w:textAlignment w:val="auto"/>
        <w:rPr>
          <w:rFonts w:hint="eastAsia" w:ascii="宋体" w:hAnsi="宋体" w:eastAsia="宋体" w:cs="Times New Roman"/>
          <w:sz w:val="24"/>
          <w:szCs w:val="24"/>
          <w:lang w:val="en-US" w:eastAsia="zh-CN"/>
        </w:rPr>
      </w:pPr>
    </w:p>
    <w:p>
      <w:pPr>
        <w:tabs>
          <w:tab w:val="left" w:pos="588"/>
        </w:tabs>
        <w:adjustRightInd/>
        <w:spacing w:line="360" w:lineRule="auto"/>
        <w:jc w:val="both"/>
        <w:textAlignment w:val="auto"/>
        <w:rPr>
          <w:rFonts w:hint="eastAsia" w:ascii="宋体" w:hAnsi="宋体" w:eastAsia="宋体" w:cs="Times New Roman"/>
          <w:sz w:val="24"/>
          <w:szCs w:val="24"/>
          <w:lang w:val="en-US" w:eastAsia="zh-CN"/>
        </w:rPr>
      </w:pPr>
    </w:p>
    <w:p>
      <w:pPr>
        <w:tabs>
          <w:tab w:val="left" w:pos="588"/>
        </w:tabs>
        <w:adjustRightInd/>
        <w:spacing w:line="360" w:lineRule="auto"/>
        <w:jc w:val="both"/>
        <w:textAlignment w:val="auto"/>
        <w:rPr>
          <w:rFonts w:hint="eastAsia" w:ascii="宋体" w:hAnsi="宋体" w:eastAsia="宋体" w:cs="Times New Roman"/>
          <w:sz w:val="24"/>
          <w:szCs w:val="24"/>
          <w:lang w:val="en-US" w:eastAsia="zh-CN"/>
        </w:rPr>
      </w:pPr>
    </w:p>
    <w:p>
      <w:pPr>
        <w:tabs>
          <w:tab w:val="left" w:pos="588"/>
        </w:tabs>
        <w:adjustRightInd/>
        <w:spacing w:line="360" w:lineRule="auto"/>
        <w:jc w:val="both"/>
        <w:textAlignment w:val="auto"/>
        <w:rPr>
          <w:rFonts w:hint="eastAsia" w:ascii="宋体" w:hAnsi="宋体" w:eastAsia="宋体" w:cs="Times New Roman"/>
          <w:sz w:val="24"/>
          <w:szCs w:val="24"/>
          <w:lang w:val="en-US" w:eastAsia="zh-CN"/>
        </w:rPr>
      </w:pPr>
    </w:p>
    <w:p>
      <w:pPr>
        <w:tabs>
          <w:tab w:val="left" w:pos="588"/>
        </w:tabs>
        <w:adjustRightInd/>
        <w:spacing w:line="360" w:lineRule="auto"/>
        <w:jc w:val="both"/>
        <w:textAlignment w:val="auto"/>
        <w:rPr>
          <w:rFonts w:hint="eastAsia" w:ascii="宋体" w:hAnsi="宋体" w:eastAsia="宋体" w:cs="Times New Roman"/>
          <w:sz w:val="24"/>
          <w:szCs w:val="24"/>
          <w:lang w:val="en-US" w:eastAsia="zh-CN"/>
        </w:rPr>
      </w:pPr>
    </w:p>
    <w:p>
      <w:pPr>
        <w:tabs>
          <w:tab w:val="left" w:pos="588"/>
        </w:tabs>
        <w:adjustRightInd/>
        <w:spacing w:line="360" w:lineRule="auto"/>
        <w:jc w:val="both"/>
        <w:textAlignment w:val="auto"/>
        <w:rPr>
          <w:rFonts w:hint="eastAsia" w:ascii="宋体" w:hAnsi="宋体" w:eastAsia="宋体" w:cs="Times New Roman"/>
          <w:sz w:val="24"/>
          <w:szCs w:val="24"/>
          <w:lang w:val="en-US" w:eastAsia="zh-CN"/>
        </w:rPr>
      </w:pPr>
    </w:p>
    <w:p>
      <w:pPr>
        <w:tabs>
          <w:tab w:val="left" w:pos="588"/>
        </w:tabs>
        <w:adjustRightInd/>
        <w:spacing w:line="360" w:lineRule="auto"/>
        <w:jc w:val="both"/>
        <w:textAlignment w:val="auto"/>
        <w:rPr>
          <w:rFonts w:hint="eastAsia" w:ascii="宋体" w:hAnsi="宋体" w:eastAsia="宋体" w:cs="Times New Roman"/>
          <w:sz w:val="24"/>
          <w:szCs w:val="24"/>
          <w:lang w:val="en-US" w:eastAsia="zh-CN"/>
        </w:rPr>
      </w:pPr>
    </w:p>
    <w:p>
      <w:pPr>
        <w:tabs>
          <w:tab w:val="left" w:pos="588"/>
        </w:tabs>
        <w:adjustRightInd/>
        <w:spacing w:line="360" w:lineRule="auto"/>
        <w:jc w:val="both"/>
        <w:textAlignment w:val="auto"/>
        <w:rPr>
          <w:rFonts w:hint="eastAsia" w:ascii="宋体" w:hAnsi="宋体" w:eastAsia="宋体" w:cs="Times New Roman"/>
          <w:sz w:val="24"/>
          <w:szCs w:val="24"/>
          <w:lang w:val="en-US" w:eastAsia="zh-CN"/>
        </w:rPr>
      </w:pPr>
    </w:p>
    <w:p>
      <w:pPr>
        <w:pStyle w:val="7"/>
        <w:ind w:firstLine="0" w:firstLineChars="0"/>
        <w:jc w:val="center"/>
        <w:outlineLvl w:val="0"/>
        <w:rPr>
          <w:rFonts w:ascii="宋体" w:hAnsi="宋体"/>
          <w:b/>
          <w:sz w:val="44"/>
          <w:szCs w:val="44"/>
        </w:rPr>
      </w:pPr>
      <w:r>
        <w:rPr>
          <w:rFonts w:hint="eastAsia" w:ascii="宋体" w:hAnsi="宋体"/>
          <w:b/>
          <w:sz w:val="44"/>
          <w:szCs w:val="44"/>
        </w:rPr>
        <w:t>第四章</w:t>
      </w:r>
      <w:r>
        <w:rPr>
          <w:rFonts w:ascii="宋体" w:hAnsi="宋体"/>
          <w:b/>
          <w:sz w:val="44"/>
          <w:szCs w:val="44"/>
        </w:rPr>
        <w:t xml:space="preserve"> </w:t>
      </w:r>
      <w:r>
        <w:rPr>
          <w:rFonts w:hint="eastAsia" w:ascii="宋体" w:hAnsi="宋体"/>
          <w:b/>
          <w:sz w:val="44"/>
          <w:szCs w:val="44"/>
        </w:rPr>
        <w:t>合同主要条款</w:t>
      </w:r>
    </w:p>
    <w:p>
      <w:pPr>
        <w:keepNext w:val="0"/>
        <w:keepLines w:val="0"/>
        <w:widowControl/>
        <w:suppressLineNumbers w:val="0"/>
        <w:spacing w:before="0" w:beforeAutospacing="1" w:after="0" w:afterAutospacing="1" w:line="310" w:lineRule="exact"/>
        <w:ind w:left="0" w:right="0"/>
        <w:jc w:val="center"/>
      </w:pPr>
      <w:r>
        <w:rPr>
          <w:rFonts w:hint="eastAsia" w:ascii="宋体" w:hAnsi="宋体" w:eastAsia="宋体" w:cs="宋体"/>
          <w:b/>
          <w:bCs/>
          <w:sz w:val="21"/>
          <w:szCs w:val="21"/>
        </w:rPr>
        <w:t>商务部分</w:t>
      </w:r>
    </w:p>
    <w:p>
      <w:pPr>
        <w:keepNext w:val="0"/>
        <w:keepLines w:val="0"/>
        <w:widowControl/>
        <w:suppressLineNumbers w:val="0"/>
        <w:spacing w:before="0" w:beforeAutospacing="1" w:after="0" w:afterAutospacing="1" w:line="310" w:lineRule="exact"/>
        <w:ind w:left="0" w:right="0" w:firstLine="525"/>
        <w:jc w:val="left"/>
      </w:pPr>
      <w:r>
        <w:rPr>
          <w:rFonts w:hint="eastAsia" w:ascii="宋体" w:hAnsi="宋体" w:eastAsia="宋体" w:cs="宋体"/>
          <w:b/>
          <w:bCs w:val="0"/>
          <w:sz w:val="21"/>
          <w:szCs w:val="21"/>
        </w:rPr>
        <w:t xml:space="preserve">第一条 </w:t>
      </w:r>
      <w:r>
        <w:rPr>
          <w:rFonts w:hint="eastAsia" w:ascii="宋体" w:hAnsi="宋体" w:eastAsia="宋体" w:cs="宋体"/>
          <w:sz w:val="21"/>
          <w:szCs w:val="21"/>
        </w:rPr>
        <w:t>印刷内容及要求</w:t>
      </w:r>
      <w:r>
        <w:rPr>
          <w:rFonts w:hint="eastAsia" w:ascii="宋体" w:hAnsi="宋体" w:eastAsia="宋体" w:cs="宋体"/>
          <w:sz w:val="21"/>
          <w:szCs w:val="21"/>
        </w:rPr>
        <w:br w:type="textWrapping"/>
      </w:r>
      <w:r>
        <w:rPr>
          <w:rFonts w:hint="eastAsia" w:ascii="宋体" w:hAnsi="宋体" w:eastAsia="宋体" w:cs="宋体"/>
          <w:b/>
          <w:bCs/>
          <w:sz w:val="21"/>
          <w:szCs w:val="21"/>
        </w:rPr>
        <w:t>印刷内容及要求</w:t>
      </w:r>
      <w:r>
        <w:rPr>
          <w:rFonts w:hint="eastAsia" w:ascii="宋体" w:hAnsi="宋体" w:eastAsia="宋体" w:cs="宋体"/>
          <w:sz w:val="21"/>
          <w:szCs w:val="21"/>
        </w:rPr>
        <w:br w:type="textWrapping"/>
      </w:r>
      <w:r>
        <w:rPr>
          <w:rFonts w:hint="eastAsia" w:ascii="宋体" w:hAnsi="宋体" w:eastAsia="宋体" w:cs="宋体"/>
          <w:sz w:val="21"/>
          <w:szCs w:val="21"/>
        </w:rPr>
        <w:t>印刷项目名称:_______</w:t>
      </w:r>
      <w:r>
        <w:rPr>
          <w:rFonts w:hint="eastAsia" w:ascii="宋体" w:hAnsi="宋体" w:eastAsia="宋体" w:cs="宋体"/>
          <w:sz w:val="21"/>
          <w:szCs w:val="21"/>
        </w:rPr>
        <w:br w:type="textWrapping"/>
      </w:r>
      <w:r>
        <w:rPr>
          <w:rFonts w:hint="eastAsia" w:ascii="宋体" w:hAnsi="宋体" w:eastAsia="宋体" w:cs="宋体"/>
          <w:sz w:val="21"/>
          <w:szCs w:val="21"/>
        </w:rPr>
        <w:t>甲方对本次印刷项目的具体要求见本合同【附件】。</w:t>
      </w:r>
    </w:p>
    <w:p>
      <w:pPr>
        <w:keepNext w:val="0"/>
        <w:keepLines w:val="0"/>
        <w:widowControl/>
        <w:suppressLineNumbers w:val="0"/>
        <w:spacing w:before="0" w:beforeAutospacing="1" w:after="0" w:afterAutospacing="1" w:line="310" w:lineRule="exact"/>
        <w:ind w:left="0" w:right="0" w:firstLine="525"/>
        <w:jc w:val="left"/>
      </w:pPr>
      <w:r>
        <w:rPr>
          <w:rFonts w:hint="eastAsia" w:ascii="宋体" w:hAnsi="宋体" w:eastAsia="宋体" w:cs="宋体"/>
          <w:b/>
          <w:bCs w:val="0"/>
          <w:sz w:val="21"/>
          <w:szCs w:val="21"/>
        </w:rPr>
        <w:t xml:space="preserve">第二条 </w:t>
      </w:r>
      <w:r>
        <w:rPr>
          <w:rFonts w:hint="eastAsia" w:ascii="宋体" w:hAnsi="宋体" w:eastAsia="宋体" w:cs="宋体"/>
          <w:b/>
          <w:bCs/>
          <w:sz w:val="21"/>
          <w:szCs w:val="21"/>
        </w:rPr>
        <w:t>合同价格</w:t>
      </w:r>
    </w:p>
    <w:p>
      <w:pPr>
        <w:keepNext w:val="0"/>
        <w:keepLines w:val="0"/>
        <w:widowControl/>
        <w:suppressLineNumbers w:val="0"/>
        <w:spacing w:before="0" w:beforeAutospacing="1" w:after="0" w:afterAutospacing="1" w:line="310" w:lineRule="exact"/>
        <w:ind w:left="0" w:right="0" w:firstLine="525"/>
        <w:jc w:val="left"/>
      </w:pPr>
      <w:r>
        <w:rPr>
          <w:rFonts w:hint="eastAsia" w:ascii="宋体" w:hAnsi="宋体" w:eastAsia="宋体" w:cs="宋体"/>
          <w:sz w:val="21"/>
          <w:szCs w:val="21"/>
        </w:rPr>
        <w:t>（一） 本合同总价款为_______元（大写：_______）。合同价格明细见【附件】。</w:t>
      </w:r>
    </w:p>
    <w:p>
      <w:pPr>
        <w:keepNext w:val="0"/>
        <w:keepLines w:val="0"/>
        <w:widowControl/>
        <w:suppressLineNumbers w:val="0"/>
        <w:spacing w:before="0" w:beforeAutospacing="1" w:after="0" w:afterAutospacing="1" w:line="310" w:lineRule="exact"/>
        <w:ind w:left="0" w:right="0" w:firstLine="525"/>
        <w:jc w:val="left"/>
      </w:pPr>
      <w:r>
        <w:rPr>
          <w:rFonts w:hint="eastAsia" w:ascii="宋体" w:hAnsi="宋体" w:eastAsia="宋体" w:cs="宋体"/>
          <w:sz w:val="21"/>
          <w:szCs w:val="21"/>
        </w:rPr>
        <w:t>（二） 本合同服务费用总额包括但不限于乙方向甲方提供服务所收取的劳务费、乙方按照法律规定应当缴纳的税款等因本合同而发生的费用。除服务费用总额外，甲方无须就本合同项下乙方的任何义务支付任何额外费用。</w:t>
      </w:r>
    </w:p>
    <w:p>
      <w:pPr>
        <w:keepNext w:val="0"/>
        <w:keepLines w:val="0"/>
        <w:widowControl/>
        <w:suppressLineNumbers w:val="0"/>
        <w:spacing w:before="0" w:beforeAutospacing="1" w:after="0" w:afterAutospacing="1" w:line="310" w:lineRule="exact"/>
        <w:ind w:left="0" w:right="0" w:firstLine="525"/>
        <w:jc w:val="left"/>
      </w:pPr>
      <w:r>
        <w:rPr>
          <w:rFonts w:hint="eastAsia" w:ascii="宋体" w:hAnsi="宋体" w:eastAsia="宋体" w:cs="宋体"/>
          <w:sz w:val="21"/>
          <w:szCs w:val="21"/>
        </w:rPr>
        <w:t>（三） 本合同付款安排见【附件】。</w:t>
      </w:r>
    </w:p>
    <w:p>
      <w:pPr>
        <w:keepNext w:val="0"/>
        <w:keepLines w:val="0"/>
        <w:widowControl/>
        <w:suppressLineNumbers w:val="0"/>
        <w:spacing w:before="0" w:beforeAutospacing="1" w:after="0" w:afterAutospacing="1" w:line="310" w:lineRule="exact"/>
        <w:ind w:left="0" w:right="0" w:firstLine="525"/>
        <w:jc w:val="left"/>
      </w:pPr>
      <w:r>
        <w:rPr>
          <w:rFonts w:hint="eastAsia" w:ascii="宋体" w:hAnsi="宋体" w:eastAsia="宋体" w:cs="宋体"/>
          <w:sz w:val="21"/>
          <w:szCs w:val="21"/>
        </w:rPr>
        <w:t>（四） ......</w:t>
      </w:r>
    </w:p>
    <w:p>
      <w:pPr>
        <w:keepNext w:val="0"/>
        <w:keepLines w:val="0"/>
        <w:widowControl/>
        <w:suppressLineNumbers w:val="0"/>
        <w:spacing w:before="0" w:beforeAutospacing="1" w:after="0" w:afterAutospacing="1" w:line="310" w:lineRule="exact"/>
        <w:ind w:left="0" w:right="0" w:firstLine="525"/>
        <w:jc w:val="left"/>
      </w:pPr>
      <w:r>
        <w:rPr>
          <w:rFonts w:hint="eastAsia" w:ascii="宋体" w:hAnsi="宋体" w:eastAsia="宋体" w:cs="宋体"/>
          <w:b/>
          <w:bCs w:val="0"/>
          <w:sz w:val="21"/>
          <w:szCs w:val="21"/>
        </w:rPr>
        <w:t xml:space="preserve">第三条 </w:t>
      </w:r>
      <w:r>
        <w:rPr>
          <w:rFonts w:hint="eastAsia" w:ascii="宋体" w:hAnsi="宋体" w:eastAsia="宋体" w:cs="宋体"/>
          <w:b/>
          <w:bCs/>
          <w:sz w:val="21"/>
          <w:szCs w:val="21"/>
        </w:rPr>
        <w:t>质量要求</w:t>
      </w:r>
    </w:p>
    <w:p>
      <w:pPr>
        <w:keepNext w:val="0"/>
        <w:keepLines w:val="0"/>
        <w:widowControl/>
        <w:suppressLineNumbers w:val="0"/>
        <w:spacing w:before="0" w:beforeAutospacing="1" w:after="0" w:afterAutospacing="1" w:line="310" w:lineRule="exact"/>
        <w:ind w:left="0" w:right="0" w:firstLine="525"/>
        <w:jc w:val="left"/>
      </w:pPr>
      <w:r>
        <w:rPr>
          <w:rFonts w:hint="eastAsia" w:ascii="宋体" w:hAnsi="宋体" w:eastAsia="宋体" w:cs="宋体"/>
          <w:sz w:val="21"/>
          <w:szCs w:val="21"/>
        </w:rPr>
        <w:t>（一） 制版质量以符合经甲方签字确认的原稿及版样设计为准，当打样稿与原设计不符时，由乙方负责改正；打样稿已经双方共同确认后，若甲方要求改动原设计或对原设计重新调整的，甲方应承担责任以及由于改动所增加的费用。</w:t>
      </w:r>
    </w:p>
    <w:p>
      <w:pPr>
        <w:keepNext w:val="0"/>
        <w:keepLines w:val="0"/>
        <w:widowControl/>
        <w:suppressLineNumbers w:val="0"/>
        <w:spacing w:before="0" w:beforeAutospacing="1" w:after="0" w:afterAutospacing="1" w:line="310" w:lineRule="exact"/>
        <w:ind w:left="0" w:right="0" w:firstLine="525"/>
        <w:jc w:val="left"/>
      </w:pPr>
      <w:r>
        <w:rPr>
          <w:rFonts w:hint="eastAsia" w:ascii="宋体" w:hAnsi="宋体" w:eastAsia="宋体" w:cs="宋体"/>
          <w:sz w:val="21"/>
          <w:szCs w:val="21"/>
        </w:rPr>
        <w:t>（二） 印刷质量以符合甲方签字确认的封样为准。</w:t>
      </w:r>
    </w:p>
    <w:p>
      <w:pPr>
        <w:keepNext w:val="0"/>
        <w:keepLines w:val="0"/>
        <w:widowControl/>
        <w:suppressLineNumbers w:val="0"/>
        <w:spacing w:before="0" w:beforeAutospacing="1" w:after="0" w:afterAutospacing="1" w:line="310" w:lineRule="exact"/>
        <w:ind w:left="0" w:right="0" w:firstLine="525"/>
        <w:jc w:val="left"/>
      </w:pPr>
      <w:r>
        <w:rPr>
          <w:rFonts w:hint="eastAsia" w:ascii="宋体" w:hAnsi="宋体" w:eastAsia="宋体" w:cs="宋体"/>
          <w:b/>
          <w:bCs w:val="0"/>
          <w:sz w:val="21"/>
          <w:szCs w:val="21"/>
        </w:rPr>
        <w:t xml:space="preserve">第四条 </w:t>
      </w:r>
      <w:r>
        <w:rPr>
          <w:rFonts w:hint="eastAsia" w:ascii="宋体" w:hAnsi="宋体" w:eastAsia="宋体" w:cs="宋体"/>
          <w:b/>
          <w:bCs/>
          <w:sz w:val="21"/>
          <w:szCs w:val="21"/>
        </w:rPr>
        <w:t>验收和风险承担</w:t>
      </w:r>
    </w:p>
    <w:p>
      <w:pPr>
        <w:keepNext w:val="0"/>
        <w:keepLines w:val="0"/>
        <w:widowControl/>
        <w:suppressLineNumbers w:val="0"/>
        <w:spacing w:before="0" w:beforeAutospacing="1" w:after="0" w:afterAutospacing="1" w:line="310" w:lineRule="exact"/>
        <w:ind w:left="0" w:right="0" w:firstLine="525"/>
        <w:jc w:val="left"/>
      </w:pPr>
      <w:r>
        <w:rPr>
          <w:rFonts w:hint="eastAsia" w:ascii="宋体" w:hAnsi="宋体" w:eastAsia="宋体" w:cs="宋体"/>
          <w:sz w:val="21"/>
          <w:szCs w:val="21"/>
        </w:rPr>
        <w:t>（一） 甲乙双方同意按照合同约定的质量要求作为收货标准。如有争议时，收货标准参照全国印刷标准化技术委员会颁布的行业标准执行。</w:t>
      </w:r>
    </w:p>
    <w:p>
      <w:pPr>
        <w:keepNext w:val="0"/>
        <w:keepLines w:val="0"/>
        <w:widowControl/>
        <w:suppressLineNumbers w:val="0"/>
        <w:spacing w:before="0" w:beforeAutospacing="1" w:after="0" w:afterAutospacing="1" w:line="310" w:lineRule="exact"/>
        <w:ind w:left="0" w:right="0" w:firstLine="525"/>
        <w:jc w:val="left"/>
      </w:pPr>
      <w:r>
        <w:rPr>
          <w:rFonts w:hint="eastAsia" w:ascii="宋体" w:hAnsi="宋体" w:eastAsia="宋体" w:cs="宋体"/>
          <w:sz w:val="21"/>
          <w:szCs w:val="21"/>
        </w:rPr>
        <w:t>（二） 甲方收到乙方发出的书面验收通知后5个工作日内，按照约定收货标准进行收货。甲方在收货单上签字确认收到加工产品的，视为加工产品由乙方交付给甲方。如果乙方提供的承印产品不合格、有错误，或者由于乙方人员的疏忽，无法达到收货标准的，甲方有权根据加工产品的实际情况选择要求乙方进行返工、更换或补交，乙方应当在甲方要求的期间内返工、更换或补交，并且乙方应当负担由此产生的一切费用和合同约定的违约责任。</w:t>
      </w:r>
    </w:p>
    <w:p>
      <w:pPr>
        <w:keepNext w:val="0"/>
        <w:keepLines w:val="0"/>
        <w:widowControl/>
        <w:suppressLineNumbers w:val="0"/>
        <w:spacing w:before="0" w:beforeAutospacing="1" w:after="0" w:afterAutospacing="1" w:line="310" w:lineRule="exact"/>
        <w:ind w:left="0" w:right="0" w:firstLine="525"/>
        <w:jc w:val="left"/>
      </w:pPr>
      <w:r>
        <w:rPr>
          <w:rFonts w:hint="eastAsia" w:ascii="宋体" w:hAnsi="宋体" w:eastAsia="宋体" w:cs="宋体"/>
          <w:sz w:val="21"/>
          <w:szCs w:val="21"/>
        </w:rPr>
        <w:t>（三） 本合同标的毁损、灭失的风险，在交付之前由乙方承担，交付之后由甲方承担。</w:t>
      </w:r>
    </w:p>
    <w:p>
      <w:pPr>
        <w:keepNext w:val="0"/>
        <w:keepLines w:val="0"/>
        <w:widowControl/>
        <w:suppressLineNumbers w:val="0"/>
        <w:spacing w:before="0" w:beforeAutospacing="1" w:after="0" w:afterAutospacing="1" w:line="310" w:lineRule="exact"/>
        <w:ind w:left="0" w:right="0"/>
        <w:jc w:val="center"/>
      </w:pPr>
      <w:r>
        <w:rPr>
          <w:rFonts w:hint="eastAsia" w:ascii="宋体" w:hAnsi="宋体" w:eastAsia="宋体" w:cs="宋体"/>
          <w:b/>
          <w:bCs/>
          <w:sz w:val="21"/>
          <w:szCs w:val="21"/>
        </w:rPr>
        <w:t>通用部分</w:t>
      </w:r>
    </w:p>
    <w:p>
      <w:pPr>
        <w:keepNext w:val="0"/>
        <w:keepLines w:val="0"/>
        <w:widowControl/>
        <w:suppressLineNumbers w:val="0"/>
        <w:spacing w:before="0" w:beforeAutospacing="1" w:after="0" w:afterAutospacing="1" w:line="310" w:lineRule="exact"/>
        <w:ind w:left="0" w:right="0" w:firstLine="525"/>
        <w:jc w:val="left"/>
      </w:pPr>
      <w:r>
        <w:rPr>
          <w:rFonts w:hint="eastAsia" w:ascii="宋体" w:hAnsi="宋体" w:eastAsia="宋体" w:cs="宋体"/>
          <w:b/>
          <w:bCs w:val="0"/>
          <w:sz w:val="21"/>
          <w:szCs w:val="21"/>
        </w:rPr>
        <w:t xml:space="preserve">第五条 </w:t>
      </w:r>
      <w:r>
        <w:rPr>
          <w:rFonts w:hint="eastAsia" w:ascii="宋体" w:hAnsi="宋体" w:eastAsia="宋体" w:cs="宋体"/>
          <w:b/>
          <w:bCs/>
          <w:sz w:val="21"/>
          <w:szCs w:val="21"/>
        </w:rPr>
        <w:t>双方的权利和义务</w:t>
      </w:r>
    </w:p>
    <w:p>
      <w:pPr>
        <w:keepNext w:val="0"/>
        <w:keepLines w:val="0"/>
        <w:widowControl/>
        <w:suppressLineNumbers w:val="0"/>
        <w:spacing w:before="0" w:beforeAutospacing="1" w:after="0" w:afterAutospacing="1" w:line="310" w:lineRule="exact"/>
        <w:ind w:left="0" w:right="0" w:firstLine="525"/>
        <w:jc w:val="left"/>
      </w:pPr>
      <w:r>
        <w:rPr>
          <w:rFonts w:hint="eastAsia" w:ascii="宋体" w:hAnsi="宋体" w:eastAsia="宋体" w:cs="宋体"/>
          <w:sz w:val="21"/>
          <w:szCs w:val="21"/>
        </w:rPr>
        <w:t>（一） 甲方的权利义务</w:t>
      </w:r>
      <w:r>
        <w:rPr>
          <w:rFonts w:hint="eastAsia" w:ascii="宋体" w:hAnsi="宋体" w:eastAsia="宋体" w:cs="宋体"/>
          <w:sz w:val="21"/>
          <w:szCs w:val="21"/>
        </w:rPr>
        <w:br w:type="textWrapping"/>
      </w:r>
      <w:r>
        <w:rPr>
          <w:rFonts w:hint="eastAsia" w:ascii="宋体" w:hAnsi="宋体" w:eastAsia="宋体" w:cs="宋体"/>
          <w:sz w:val="21"/>
          <w:szCs w:val="21"/>
        </w:rPr>
        <w:t>（1）甲方有权获得本合同项下乙方应提供的全部合格的加工产品并享有乙方提供的全部合格的服务；</w:t>
      </w:r>
      <w:r>
        <w:rPr>
          <w:rFonts w:hint="eastAsia" w:ascii="宋体" w:hAnsi="宋体" w:eastAsia="宋体" w:cs="宋体"/>
          <w:sz w:val="21"/>
          <w:szCs w:val="21"/>
        </w:rPr>
        <w:br w:type="textWrapping"/>
      </w:r>
      <w:r>
        <w:rPr>
          <w:rFonts w:hint="eastAsia" w:ascii="宋体" w:hAnsi="宋体" w:eastAsia="宋体" w:cs="宋体"/>
          <w:sz w:val="21"/>
          <w:szCs w:val="21"/>
        </w:rPr>
        <w:t>（2）甲方有权在合同期内对乙方的产品及服务进行监督；</w:t>
      </w:r>
      <w:r>
        <w:rPr>
          <w:rFonts w:hint="eastAsia" w:ascii="宋体" w:hAnsi="宋体" w:eastAsia="宋体" w:cs="宋体"/>
          <w:sz w:val="21"/>
          <w:szCs w:val="21"/>
        </w:rPr>
        <w:br w:type="textWrapping"/>
      </w:r>
      <w:r>
        <w:rPr>
          <w:rFonts w:hint="eastAsia" w:ascii="宋体" w:hAnsi="宋体" w:eastAsia="宋体" w:cs="宋体"/>
          <w:sz w:val="21"/>
          <w:szCs w:val="21"/>
        </w:rPr>
        <w:t>（3）乙方未按照合同约定履行义务的，甲方有权采取相应的措施；</w:t>
      </w:r>
      <w:r>
        <w:rPr>
          <w:rFonts w:hint="eastAsia" w:ascii="宋体" w:hAnsi="宋体" w:eastAsia="宋体" w:cs="宋体"/>
          <w:sz w:val="21"/>
          <w:szCs w:val="21"/>
        </w:rPr>
        <w:br w:type="textWrapping"/>
      </w:r>
      <w:r>
        <w:rPr>
          <w:rFonts w:hint="eastAsia" w:ascii="宋体" w:hAnsi="宋体" w:eastAsia="宋体" w:cs="宋体"/>
          <w:sz w:val="21"/>
          <w:szCs w:val="21"/>
        </w:rPr>
        <w:t>（4）甲方应按照合同约定向乙方支付合同价款；</w:t>
      </w:r>
      <w:r>
        <w:rPr>
          <w:rFonts w:hint="eastAsia" w:ascii="宋体" w:hAnsi="宋体" w:eastAsia="宋体" w:cs="宋体"/>
          <w:sz w:val="21"/>
          <w:szCs w:val="21"/>
        </w:rPr>
        <w:br w:type="textWrapping"/>
      </w:r>
      <w:r>
        <w:rPr>
          <w:rFonts w:hint="eastAsia" w:ascii="宋体" w:hAnsi="宋体" w:eastAsia="宋体" w:cs="宋体"/>
          <w:sz w:val="21"/>
          <w:szCs w:val="21"/>
        </w:rPr>
        <w:t>（5）甲方享有其它双方约定的权利、承担其它双方约定的义务。</w:t>
      </w:r>
    </w:p>
    <w:p>
      <w:pPr>
        <w:keepNext w:val="0"/>
        <w:keepLines w:val="0"/>
        <w:widowControl/>
        <w:suppressLineNumbers w:val="0"/>
        <w:spacing w:before="0" w:beforeAutospacing="1" w:after="0" w:afterAutospacing="1" w:line="310" w:lineRule="exact"/>
        <w:ind w:left="0" w:right="0" w:firstLine="525"/>
        <w:jc w:val="left"/>
      </w:pPr>
      <w:r>
        <w:rPr>
          <w:rFonts w:hint="eastAsia" w:ascii="宋体" w:hAnsi="宋体" w:eastAsia="宋体" w:cs="宋体"/>
          <w:sz w:val="21"/>
          <w:szCs w:val="21"/>
        </w:rPr>
        <w:t>（二） ......</w:t>
      </w:r>
    </w:p>
    <w:p>
      <w:pPr>
        <w:keepNext w:val="0"/>
        <w:keepLines w:val="0"/>
        <w:widowControl/>
        <w:suppressLineNumbers w:val="0"/>
        <w:spacing w:before="0" w:beforeAutospacing="1" w:after="0" w:afterAutospacing="1" w:line="310" w:lineRule="exact"/>
        <w:ind w:left="0" w:right="0" w:firstLine="525"/>
        <w:jc w:val="left"/>
      </w:pPr>
      <w:r>
        <w:rPr>
          <w:rFonts w:hint="eastAsia" w:ascii="宋体" w:hAnsi="宋体" w:eastAsia="宋体" w:cs="宋体"/>
          <w:sz w:val="21"/>
          <w:szCs w:val="21"/>
        </w:rPr>
        <w:t>（三） 乙方的权利义务</w:t>
      </w:r>
      <w:r>
        <w:rPr>
          <w:rFonts w:hint="eastAsia" w:ascii="宋体" w:hAnsi="宋体" w:eastAsia="宋体" w:cs="宋体"/>
          <w:sz w:val="21"/>
          <w:szCs w:val="21"/>
        </w:rPr>
        <w:br w:type="textWrapping"/>
      </w:r>
      <w:r>
        <w:rPr>
          <w:rFonts w:hint="eastAsia" w:ascii="宋体" w:hAnsi="宋体" w:eastAsia="宋体" w:cs="宋体"/>
          <w:sz w:val="21"/>
          <w:szCs w:val="21"/>
        </w:rPr>
        <w:t>（1）乙方有权获得甲方支付的合同价款；</w:t>
      </w:r>
      <w:r>
        <w:rPr>
          <w:rFonts w:hint="eastAsia" w:ascii="宋体" w:hAnsi="宋体" w:eastAsia="宋体" w:cs="宋体"/>
          <w:sz w:val="21"/>
          <w:szCs w:val="21"/>
        </w:rPr>
        <w:br w:type="textWrapping"/>
      </w:r>
      <w:r>
        <w:rPr>
          <w:rFonts w:hint="eastAsia" w:ascii="宋体" w:hAnsi="宋体" w:eastAsia="宋体" w:cs="宋体"/>
          <w:sz w:val="21"/>
          <w:szCs w:val="21"/>
        </w:rPr>
        <w:t>（2）乙方应按照合同约定向甲方提供全部合格的产品和服务；</w:t>
      </w:r>
      <w:r>
        <w:rPr>
          <w:rFonts w:hint="eastAsia" w:ascii="宋体" w:hAnsi="宋体" w:eastAsia="宋体" w:cs="宋体"/>
          <w:sz w:val="21"/>
          <w:szCs w:val="21"/>
        </w:rPr>
        <w:br w:type="textWrapping"/>
      </w:r>
      <w:r>
        <w:rPr>
          <w:rFonts w:hint="eastAsia" w:ascii="宋体" w:hAnsi="宋体" w:eastAsia="宋体" w:cs="宋体"/>
          <w:sz w:val="21"/>
          <w:szCs w:val="21"/>
        </w:rPr>
        <w:t>（3）乙方应当按照合同约定的期限及要求将合同产品送至约定的交货地点；</w:t>
      </w:r>
      <w:r>
        <w:rPr>
          <w:rFonts w:hint="eastAsia" w:ascii="宋体" w:hAnsi="宋体" w:eastAsia="宋体" w:cs="宋体"/>
          <w:sz w:val="21"/>
          <w:szCs w:val="21"/>
        </w:rPr>
        <w:br w:type="textWrapping"/>
      </w:r>
      <w:r>
        <w:rPr>
          <w:rFonts w:hint="eastAsia" w:ascii="宋体" w:hAnsi="宋体" w:eastAsia="宋体" w:cs="宋体"/>
          <w:sz w:val="21"/>
          <w:szCs w:val="21"/>
        </w:rPr>
        <w:t>（4）乙方提交甲方的工作成果的全部知识产权归甲方所有；</w:t>
      </w:r>
      <w:r>
        <w:rPr>
          <w:rFonts w:hint="eastAsia" w:ascii="宋体" w:hAnsi="宋体" w:eastAsia="宋体" w:cs="宋体"/>
          <w:sz w:val="21"/>
          <w:szCs w:val="21"/>
        </w:rPr>
        <w:br w:type="textWrapping"/>
      </w:r>
      <w:r>
        <w:rPr>
          <w:rFonts w:hint="eastAsia" w:ascii="宋体" w:hAnsi="宋体" w:eastAsia="宋体" w:cs="宋体"/>
          <w:sz w:val="21"/>
          <w:szCs w:val="21"/>
        </w:rPr>
        <w:t>（5）乙方享有其它双方约定的权利、承担其它双方约定的义务。</w:t>
      </w:r>
    </w:p>
    <w:p>
      <w:pPr>
        <w:keepNext w:val="0"/>
        <w:keepLines w:val="0"/>
        <w:widowControl/>
        <w:suppressLineNumbers w:val="0"/>
        <w:spacing w:before="0" w:beforeAutospacing="1" w:after="0" w:afterAutospacing="1" w:line="310" w:lineRule="exact"/>
        <w:ind w:left="0" w:right="0" w:firstLine="525"/>
        <w:jc w:val="left"/>
      </w:pPr>
      <w:r>
        <w:rPr>
          <w:rFonts w:hint="eastAsia" w:ascii="宋体" w:hAnsi="宋体" w:eastAsia="宋体" w:cs="宋体"/>
          <w:sz w:val="21"/>
          <w:szCs w:val="21"/>
        </w:rPr>
        <w:t>（四） ......</w:t>
      </w:r>
    </w:p>
    <w:p>
      <w:pPr>
        <w:keepNext w:val="0"/>
        <w:keepLines w:val="0"/>
        <w:widowControl/>
        <w:suppressLineNumbers w:val="0"/>
        <w:spacing w:before="0" w:beforeAutospacing="1" w:after="0" w:afterAutospacing="1" w:line="310" w:lineRule="exact"/>
        <w:ind w:left="0" w:right="0" w:firstLine="525"/>
        <w:jc w:val="left"/>
      </w:pPr>
      <w:r>
        <w:rPr>
          <w:rFonts w:hint="eastAsia" w:ascii="宋体" w:hAnsi="宋体" w:eastAsia="宋体" w:cs="宋体"/>
          <w:b/>
          <w:bCs w:val="0"/>
          <w:sz w:val="21"/>
          <w:szCs w:val="21"/>
        </w:rPr>
        <w:t xml:space="preserve">第六条 </w:t>
      </w:r>
      <w:r>
        <w:rPr>
          <w:rFonts w:hint="eastAsia" w:ascii="宋体" w:hAnsi="宋体" w:eastAsia="宋体" w:cs="宋体"/>
          <w:sz w:val="21"/>
          <w:szCs w:val="21"/>
        </w:rPr>
        <w:t>禁止转让</w:t>
      </w:r>
      <w:r>
        <w:rPr>
          <w:rFonts w:hint="eastAsia" w:ascii="宋体" w:hAnsi="宋体" w:eastAsia="宋体" w:cs="宋体"/>
          <w:sz w:val="21"/>
          <w:szCs w:val="21"/>
        </w:rPr>
        <w:br w:type="textWrapping"/>
      </w:r>
      <w:r>
        <w:rPr>
          <w:rFonts w:hint="eastAsia" w:ascii="宋体" w:hAnsi="宋体" w:eastAsia="宋体" w:cs="宋体"/>
          <w:b/>
          <w:bCs/>
          <w:sz w:val="21"/>
          <w:szCs w:val="21"/>
        </w:rPr>
        <w:t>禁止转让</w:t>
      </w:r>
      <w:r>
        <w:rPr>
          <w:rFonts w:hint="eastAsia" w:ascii="宋体" w:hAnsi="宋体" w:eastAsia="宋体" w:cs="宋体"/>
          <w:sz w:val="21"/>
          <w:szCs w:val="21"/>
        </w:rPr>
        <w:br w:type="textWrapping"/>
      </w:r>
      <w:r>
        <w:rPr>
          <w:rFonts w:hint="eastAsia" w:ascii="宋体" w:hAnsi="宋体" w:eastAsia="宋体" w:cs="宋体"/>
          <w:sz w:val="21"/>
          <w:szCs w:val="21"/>
        </w:rPr>
        <w:t>未经甲方事先书面同意，乙方不得将其本合同项下之全部义务或其中一部分义务转让给第三方执行。</w:t>
      </w:r>
    </w:p>
    <w:p>
      <w:pPr>
        <w:keepNext w:val="0"/>
        <w:keepLines w:val="0"/>
        <w:widowControl/>
        <w:suppressLineNumbers w:val="0"/>
        <w:spacing w:before="0" w:beforeAutospacing="1" w:after="0" w:afterAutospacing="1" w:line="310" w:lineRule="exact"/>
        <w:ind w:left="0" w:right="0" w:firstLine="525"/>
        <w:jc w:val="left"/>
      </w:pPr>
      <w:r>
        <w:rPr>
          <w:rFonts w:hint="eastAsia" w:ascii="宋体" w:hAnsi="宋体" w:eastAsia="宋体" w:cs="宋体"/>
          <w:b/>
          <w:bCs w:val="0"/>
          <w:sz w:val="21"/>
          <w:szCs w:val="21"/>
        </w:rPr>
        <w:t xml:space="preserve">第七条 </w:t>
      </w:r>
      <w:r>
        <w:rPr>
          <w:rFonts w:hint="eastAsia" w:ascii="宋体" w:hAnsi="宋体" w:eastAsia="宋体" w:cs="宋体"/>
          <w:sz w:val="21"/>
          <w:szCs w:val="21"/>
        </w:rPr>
        <w:t>权利保证</w:t>
      </w:r>
      <w:r>
        <w:rPr>
          <w:rFonts w:hint="eastAsia" w:ascii="宋体" w:hAnsi="宋体" w:eastAsia="宋体" w:cs="宋体"/>
          <w:sz w:val="21"/>
          <w:szCs w:val="21"/>
        </w:rPr>
        <w:br w:type="textWrapping"/>
      </w:r>
      <w:r>
        <w:rPr>
          <w:rFonts w:hint="eastAsia" w:ascii="宋体" w:hAnsi="宋体" w:eastAsia="宋体" w:cs="宋体"/>
          <w:b/>
          <w:bCs/>
          <w:sz w:val="21"/>
          <w:szCs w:val="21"/>
        </w:rPr>
        <w:t>权利保证</w:t>
      </w:r>
      <w:r>
        <w:rPr>
          <w:rFonts w:hint="eastAsia" w:ascii="宋体" w:hAnsi="宋体" w:eastAsia="宋体" w:cs="宋体"/>
          <w:sz w:val="21"/>
          <w:szCs w:val="21"/>
        </w:rPr>
        <w:br w:type="textWrapping"/>
      </w:r>
      <w:r>
        <w:rPr>
          <w:rFonts w:hint="eastAsia" w:ascii="宋体" w:hAnsi="宋体" w:eastAsia="宋体" w:cs="宋体"/>
          <w:sz w:val="21"/>
          <w:szCs w:val="21"/>
        </w:rPr>
        <w:t>乙方确保甲方不因签署本合同、接受或使用本合同中约定的事项侵犯甲方或任何第三方权利。如乙方违反本保证，导致第三方主张权利或者甲方遭受索赔，乙方应负责解决并应当赔偿甲方为此而支付的一切费用以及因此而给甲方造成的全部损失（包括但不限于甲方支出的律师费、仲裁费、诉讼费以及向第三方支付的赔偿金）。</w:t>
      </w:r>
    </w:p>
    <w:p>
      <w:pPr>
        <w:keepNext w:val="0"/>
        <w:keepLines w:val="0"/>
        <w:widowControl/>
        <w:suppressLineNumbers w:val="0"/>
        <w:spacing w:before="0" w:beforeAutospacing="1" w:after="0" w:afterAutospacing="1" w:line="310" w:lineRule="exact"/>
        <w:ind w:left="0" w:right="0" w:firstLine="525"/>
        <w:jc w:val="left"/>
      </w:pPr>
      <w:r>
        <w:rPr>
          <w:rFonts w:hint="eastAsia" w:ascii="宋体" w:hAnsi="宋体" w:eastAsia="宋体" w:cs="宋体"/>
          <w:b/>
          <w:bCs w:val="0"/>
          <w:sz w:val="21"/>
          <w:szCs w:val="21"/>
        </w:rPr>
        <w:t xml:space="preserve">第八条 </w:t>
      </w:r>
      <w:r>
        <w:rPr>
          <w:rFonts w:hint="eastAsia" w:ascii="宋体" w:hAnsi="宋体" w:eastAsia="宋体" w:cs="宋体"/>
          <w:b/>
          <w:bCs/>
          <w:sz w:val="21"/>
          <w:szCs w:val="21"/>
        </w:rPr>
        <w:t>违约责任</w:t>
      </w:r>
    </w:p>
    <w:p>
      <w:pPr>
        <w:keepNext w:val="0"/>
        <w:keepLines w:val="0"/>
        <w:widowControl/>
        <w:suppressLineNumbers w:val="0"/>
        <w:spacing w:before="0" w:beforeAutospacing="1" w:after="0" w:afterAutospacing="1" w:line="310" w:lineRule="exact"/>
        <w:ind w:left="0" w:right="0" w:firstLine="525"/>
        <w:jc w:val="left"/>
      </w:pPr>
      <w:r>
        <w:rPr>
          <w:rFonts w:hint="eastAsia" w:ascii="宋体" w:hAnsi="宋体" w:eastAsia="宋体" w:cs="宋体"/>
          <w:sz w:val="21"/>
          <w:szCs w:val="21"/>
        </w:rPr>
        <w:t>（一） 甲方中途变更加工承印产品的数量、规格、质量或设计等，并造成乙方损失的，甲方应当承担相应的赔偿责任。赔偿标准以双方认可的实际损失计算账单为准，并按变更上述内容所需的时间顺延加工周期。</w:t>
      </w:r>
    </w:p>
    <w:p>
      <w:pPr>
        <w:keepNext w:val="0"/>
        <w:keepLines w:val="0"/>
        <w:widowControl/>
        <w:suppressLineNumbers w:val="0"/>
        <w:spacing w:before="0" w:beforeAutospacing="1" w:after="0" w:afterAutospacing="1" w:line="310" w:lineRule="exact"/>
        <w:ind w:left="0" w:right="0" w:firstLine="525"/>
        <w:jc w:val="left"/>
      </w:pPr>
      <w:r>
        <w:rPr>
          <w:rFonts w:hint="eastAsia" w:ascii="宋体" w:hAnsi="宋体" w:eastAsia="宋体" w:cs="宋体"/>
          <w:sz w:val="21"/>
          <w:szCs w:val="21"/>
        </w:rPr>
        <w:t>（二） 未印刷前甲方中途解除合同的，属乙方提供原材料的，甲方应赔偿乙方为履行合同准备原材料所遭受的损失（以经过甲方确认的乙方采购原料发票为准）。</w:t>
      </w:r>
    </w:p>
    <w:p>
      <w:pPr>
        <w:keepNext w:val="0"/>
        <w:keepLines w:val="0"/>
        <w:widowControl/>
        <w:suppressLineNumbers w:val="0"/>
        <w:spacing w:before="0" w:beforeAutospacing="1" w:after="0" w:afterAutospacing="1" w:line="310" w:lineRule="exact"/>
        <w:ind w:left="0" w:right="0" w:firstLine="525"/>
        <w:jc w:val="left"/>
      </w:pPr>
      <w:r>
        <w:rPr>
          <w:rFonts w:hint="eastAsia" w:ascii="宋体" w:hAnsi="宋体" w:eastAsia="宋体" w:cs="宋体"/>
          <w:sz w:val="21"/>
          <w:szCs w:val="21"/>
        </w:rPr>
        <w:t>（三） 甲方未按合同约定的时间和要求向乙方提供原材料、设计原稿、包装物等或未完成必要的辅助工作和准备工作，造成乙方交付加工承印产品的日期得以顺延的，由甲方自行承担责任。</w:t>
      </w:r>
    </w:p>
    <w:p>
      <w:pPr>
        <w:keepNext w:val="0"/>
        <w:keepLines w:val="0"/>
        <w:widowControl/>
        <w:suppressLineNumbers w:val="0"/>
        <w:spacing w:before="0" w:beforeAutospacing="1" w:after="0" w:afterAutospacing="1" w:line="310" w:lineRule="exact"/>
        <w:ind w:left="0" w:right="0" w:firstLine="525"/>
        <w:jc w:val="left"/>
      </w:pPr>
      <w:r>
        <w:rPr>
          <w:rFonts w:hint="eastAsia" w:ascii="宋体" w:hAnsi="宋体" w:eastAsia="宋体" w:cs="宋体"/>
          <w:sz w:val="21"/>
          <w:szCs w:val="21"/>
        </w:rPr>
        <w:t>（四） 甲方无正当理由超过合同约定日期支付合同价款的，应当向乙方偿付违约金。每逾期一日，按应付价款的_______%支付违约金。</w:t>
      </w:r>
    </w:p>
    <w:p>
      <w:pPr>
        <w:keepNext w:val="0"/>
        <w:keepLines w:val="0"/>
        <w:widowControl/>
        <w:suppressLineNumbers w:val="0"/>
        <w:spacing w:before="0" w:beforeAutospacing="1" w:after="0" w:afterAutospacing="1" w:line="310" w:lineRule="exact"/>
        <w:ind w:left="0" w:right="0" w:firstLine="525"/>
        <w:jc w:val="left"/>
      </w:pPr>
      <w:r>
        <w:rPr>
          <w:rFonts w:hint="eastAsia" w:ascii="宋体" w:hAnsi="宋体" w:eastAsia="宋体" w:cs="宋体"/>
          <w:sz w:val="21"/>
          <w:szCs w:val="21"/>
        </w:rPr>
        <w:t>（五） 乙方瑕疵履行的违约责任</w:t>
      </w:r>
      <w:r>
        <w:rPr>
          <w:rFonts w:hint="eastAsia" w:ascii="宋体" w:hAnsi="宋体" w:eastAsia="宋体" w:cs="宋体"/>
          <w:sz w:val="21"/>
          <w:szCs w:val="21"/>
        </w:rPr>
        <w:br w:type="textWrapping"/>
      </w:r>
      <w:r>
        <w:rPr>
          <w:rFonts w:hint="eastAsia" w:ascii="宋体" w:hAnsi="宋体" w:eastAsia="宋体" w:cs="宋体"/>
          <w:sz w:val="21"/>
          <w:szCs w:val="21"/>
        </w:rPr>
        <w:t>（1）乙方未按合同约定的质量或封样交付加工承印产品，甲方同意利用的，应当按质论价，酌减合同价款；甲方不同意利用的，乙方应当负责修整或调换，并承担逾期交付责任；经过乙方修整或调换后，仍与封样明显不一致的，甲方有权拒收，甲方由此受到的损失由乙方赔偿。</w:t>
      </w:r>
      <w:r>
        <w:rPr>
          <w:rFonts w:hint="eastAsia" w:ascii="宋体" w:hAnsi="宋体" w:eastAsia="宋体" w:cs="宋体"/>
          <w:sz w:val="21"/>
          <w:szCs w:val="21"/>
        </w:rPr>
        <w:br w:type="textWrapping"/>
      </w:r>
      <w:r>
        <w:rPr>
          <w:rFonts w:hint="eastAsia" w:ascii="宋体" w:hAnsi="宋体" w:eastAsia="宋体" w:cs="宋体"/>
          <w:sz w:val="21"/>
          <w:szCs w:val="21"/>
        </w:rPr>
        <w:t>（2）乙方交付加工承印产品或完成工作数量少于合同约定，甲方仍然需要的，乙方应当照数补齐，并且补齐部分应按逾期交付处理。</w:t>
      </w:r>
      <w:r>
        <w:rPr>
          <w:rFonts w:hint="eastAsia" w:ascii="宋体" w:hAnsi="宋体" w:eastAsia="宋体" w:cs="宋体"/>
          <w:sz w:val="21"/>
          <w:szCs w:val="21"/>
        </w:rPr>
        <w:br w:type="textWrapping"/>
      </w:r>
      <w:r>
        <w:rPr>
          <w:rFonts w:hint="eastAsia" w:ascii="宋体" w:hAnsi="宋体" w:eastAsia="宋体" w:cs="宋体"/>
          <w:sz w:val="21"/>
          <w:szCs w:val="21"/>
        </w:rPr>
        <w:t>（3）乙方未按合同约定包装加工承印产品，甲方需要返工或重新包装的，乙方应当负责返工或重新包装，并承担因此而支付的费用。甲方不要求返工或重新包装而要求赔偿损失的，乙方应当偿付甲方该不合格包装物低于合格包装物的价值部分。</w:t>
      </w:r>
    </w:p>
    <w:p>
      <w:pPr>
        <w:keepNext w:val="0"/>
        <w:keepLines w:val="0"/>
        <w:widowControl/>
        <w:suppressLineNumbers w:val="0"/>
        <w:spacing w:before="0" w:beforeAutospacing="1" w:after="0" w:afterAutospacing="1" w:line="310" w:lineRule="exact"/>
        <w:ind w:left="0" w:right="0" w:firstLine="525"/>
        <w:jc w:val="left"/>
      </w:pPr>
      <w:r>
        <w:rPr>
          <w:rFonts w:hint="eastAsia" w:ascii="宋体" w:hAnsi="宋体" w:eastAsia="宋体" w:cs="宋体"/>
          <w:sz w:val="21"/>
          <w:szCs w:val="21"/>
        </w:rPr>
        <w:t>（六） 乙方延迟交付的违约责任</w:t>
      </w:r>
      <w:r>
        <w:rPr>
          <w:rFonts w:hint="eastAsia" w:ascii="宋体" w:hAnsi="宋体" w:eastAsia="宋体" w:cs="宋体"/>
          <w:sz w:val="21"/>
          <w:szCs w:val="21"/>
        </w:rPr>
        <w:br w:type="textWrapping"/>
      </w:r>
      <w:r>
        <w:rPr>
          <w:rFonts w:hint="eastAsia" w:ascii="宋体" w:hAnsi="宋体" w:eastAsia="宋体" w:cs="宋体"/>
          <w:sz w:val="21"/>
          <w:szCs w:val="21"/>
        </w:rPr>
        <w:t>（1）乙方逾期交付加工承印产品（包括返工、更换、补交等），应当向甲方偿付违约金。每逾期一日，乙方应向甲方支付合同总价款的_______%作为违约金。</w:t>
      </w:r>
      <w:r>
        <w:rPr>
          <w:rFonts w:hint="eastAsia" w:ascii="宋体" w:hAnsi="宋体" w:eastAsia="宋体" w:cs="宋体"/>
          <w:sz w:val="21"/>
          <w:szCs w:val="21"/>
        </w:rPr>
        <w:br w:type="textWrapping"/>
      </w:r>
      <w:r>
        <w:rPr>
          <w:rFonts w:hint="eastAsia" w:ascii="宋体" w:hAnsi="宋体" w:eastAsia="宋体" w:cs="宋体"/>
          <w:sz w:val="21"/>
          <w:szCs w:val="21"/>
        </w:rPr>
        <w:t>（2）乙方不能交付加工承印产品或不能完成工作的，应当向甲方支付相当于合同总价款_______%的违约金，如甲方受到的损失超过违约金的，超出部分由乙方继续承担赔偿责任。</w:t>
      </w:r>
      <w:r>
        <w:rPr>
          <w:rFonts w:hint="eastAsia" w:ascii="宋体" w:hAnsi="宋体" w:eastAsia="宋体" w:cs="宋体"/>
          <w:sz w:val="21"/>
          <w:szCs w:val="21"/>
        </w:rPr>
        <w:br w:type="textWrapping"/>
      </w:r>
      <w:r>
        <w:rPr>
          <w:rFonts w:hint="eastAsia" w:ascii="宋体" w:hAnsi="宋体" w:eastAsia="宋体" w:cs="宋体"/>
          <w:sz w:val="21"/>
          <w:szCs w:val="21"/>
        </w:rPr>
        <w:t>（3）乙方将加工承印产品错发到达地点或接收单位（人），除按合同约定负责运到指定地点或接收单位（人）外，并应承担因此多付的运杂费和逾期交付加工承印产品的责任。</w:t>
      </w:r>
    </w:p>
    <w:p>
      <w:pPr>
        <w:keepNext w:val="0"/>
        <w:keepLines w:val="0"/>
        <w:widowControl/>
        <w:suppressLineNumbers w:val="0"/>
        <w:spacing w:before="0" w:beforeAutospacing="1" w:after="0" w:afterAutospacing="1" w:line="310" w:lineRule="exact"/>
        <w:ind w:left="0" w:right="0" w:firstLine="525"/>
        <w:jc w:val="left"/>
      </w:pPr>
      <w:r>
        <w:rPr>
          <w:rFonts w:hint="eastAsia" w:ascii="宋体" w:hAnsi="宋体" w:eastAsia="宋体" w:cs="宋体"/>
          <w:sz w:val="21"/>
          <w:szCs w:val="21"/>
        </w:rPr>
        <w:t>（七） 由于乙方保管不善致使甲方提供原材料、包装物及其它物品毁损、灭失的，乙方应当偿付因此给甲方造成的损失。</w:t>
      </w:r>
    </w:p>
    <w:p>
      <w:pPr>
        <w:keepNext w:val="0"/>
        <w:keepLines w:val="0"/>
        <w:widowControl/>
        <w:suppressLineNumbers w:val="0"/>
        <w:spacing w:before="0" w:beforeAutospacing="1" w:after="0" w:afterAutospacing="1" w:line="310" w:lineRule="exact"/>
        <w:ind w:left="0" w:right="0" w:firstLine="525"/>
        <w:jc w:val="left"/>
      </w:pPr>
      <w:r>
        <w:rPr>
          <w:rFonts w:hint="eastAsia" w:ascii="宋体" w:hAnsi="宋体" w:eastAsia="宋体" w:cs="宋体"/>
          <w:sz w:val="21"/>
          <w:szCs w:val="21"/>
        </w:rPr>
        <w:t>（八） 如果乙方违反本合同约定的保密义务，乙方应向甲方支付相当于本合同总价款_______%的违约金，甲方受到的损失超出违约金的部分，由乙方继续承担赔偿责任。</w:t>
      </w:r>
    </w:p>
    <w:p>
      <w:pPr>
        <w:keepNext w:val="0"/>
        <w:keepLines w:val="0"/>
        <w:widowControl/>
        <w:suppressLineNumbers w:val="0"/>
        <w:spacing w:before="0" w:beforeAutospacing="1" w:after="0" w:afterAutospacing="1" w:line="310" w:lineRule="exact"/>
        <w:ind w:left="0" w:right="0" w:firstLine="525"/>
        <w:jc w:val="left"/>
      </w:pPr>
      <w:r>
        <w:rPr>
          <w:rFonts w:hint="eastAsia" w:ascii="宋体" w:hAnsi="宋体" w:eastAsia="宋体" w:cs="宋体"/>
          <w:sz w:val="21"/>
          <w:szCs w:val="21"/>
        </w:rPr>
        <w:t>（九） 除本合同的约定外，因乙方的违约行为给甲方造成损失的，乙方应向甲方支付相当于本合同总价款_______%的违约金，如甲方受到的损失超过违约金的，超出部分由乙方继续承担赔偿责任。</w:t>
      </w:r>
    </w:p>
    <w:p>
      <w:pPr>
        <w:keepNext w:val="0"/>
        <w:keepLines w:val="0"/>
        <w:widowControl/>
        <w:suppressLineNumbers w:val="0"/>
        <w:spacing w:before="0" w:beforeAutospacing="1" w:after="0" w:afterAutospacing="1" w:line="310" w:lineRule="exact"/>
        <w:ind w:left="0" w:right="0" w:firstLine="525"/>
        <w:jc w:val="left"/>
      </w:pPr>
      <w:r>
        <w:rPr>
          <w:rFonts w:hint="eastAsia" w:ascii="宋体" w:hAnsi="宋体" w:eastAsia="宋体" w:cs="宋体"/>
          <w:b/>
          <w:bCs w:val="0"/>
          <w:sz w:val="21"/>
          <w:szCs w:val="21"/>
        </w:rPr>
        <w:t xml:space="preserve">第九条 </w:t>
      </w:r>
      <w:r>
        <w:rPr>
          <w:rFonts w:hint="eastAsia" w:ascii="宋体" w:hAnsi="宋体" w:eastAsia="宋体" w:cs="宋体"/>
          <w:b/>
          <w:bCs/>
          <w:sz w:val="21"/>
          <w:szCs w:val="21"/>
        </w:rPr>
        <w:t>保密义务</w:t>
      </w:r>
    </w:p>
    <w:p>
      <w:pPr>
        <w:keepNext w:val="0"/>
        <w:keepLines w:val="0"/>
        <w:widowControl/>
        <w:suppressLineNumbers w:val="0"/>
        <w:spacing w:before="0" w:beforeAutospacing="1" w:after="0" w:afterAutospacing="1" w:line="310" w:lineRule="exact"/>
        <w:ind w:left="0" w:right="0" w:firstLine="525"/>
        <w:jc w:val="left"/>
      </w:pPr>
      <w:r>
        <w:rPr>
          <w:rFonts w:hint="eastAsia" w:ascii="宋体" w:hAnsi="宋体" w:eastAsia="宋体" w:cs="宋体"/>
          <w:sz w:val="21"/>
          <w:szCs w:val="21"/>
        </w:rPr>
        <w:t>（一） 乙方应保证对本合同的所有相关内容及其因履行本合同所获知的各种甲方的具有保密性质的信息（包括但不限于经营、管理、商务、技术、营销、发展规划等）负有保密义务，未经甲方事前书面许可，不得将上述信息用于本合同目的之外；除为履行其职责而确有必要知悉保密资料的乙方工作人员或其他第三方外，乙方不向其他任何人披露上述信息，且乙方应确保上述人员承担与本合同约定同等严格的保密义务。</w:t>
      </w:r>
    </w:p>
    <w:p>
      <w:pPr>
        <w:keepNext w:val="0"/>
        <w:keepLines w:val="0"/>
        <w:widowControl/>
        <w:suppressLineNumbers w:val="0"/>
        <w:spacing w:before="0" w:beforeAutospacing="1" w:after="0" w:afterAutospacing="1" w:line="310" w:lineRule="exact"/>
        <w:ind w:left="0" w:right="0" w:firstLine="525"/>
        <w:jc w:val="left"/>
      </w:pPr>
      <w:r>
        <w:rPr>
          <w:rFonts w:hint="eastAsia" w:ascii="宋体" w:hAnsi="宋体" w:eastAsia="宋体" w:cs="宋体"/>
          <w:sz w:val="21"/>
          <w:szCs w:val="21"/>
        </w:rPr>
        <w:t>（二） 乙方在本合同中所受领的保密信息应及时返还甲方或在甲方监督下予以销毁。乙方擅自留存备份信息，视为违反保密约定。</w:t>
      </w:r>
    </w:p>
    <w:p>
      <w:pPr>
        <w:keepNext w:val="0"/>
        <w:keepLines w:val="0"/>
        <w:widowControl/>
        <w:suppressLineNumbers w:val="0"/>
        <w:spacing w:before="0" w:beforeAutospacing="1" w:after="0" w:afterAutospacing="1" w:line="310" w:lineRule="exact"/>
        <w:ind w:left="0" w:right="0" w:firstLine="525"/>
        <w:jc w:val="left"/>
      </w:pPr>
      <w:r>
        <w:rPr>
          <w:rFonts w:hint="eastAsia" w:ascii="宋体" w:hAnsi="宋体" w:eastAsia="宋体" w:cs="宋体"/>
          <w:sz w:val="21"/>
          <w:szCs w:val="21"/>
        </w:rPr>
        <w:t>（三） 无论本合同因何种原因终止，本保密条款依然有效。</w:t>
      </w:r>
    </w:p>
    <w:p>
      <w:pPr>
        <w:keepNext w:val="0"/>
        <w:keepLines w:val="0"/>
        <w:widowControl/>
        <w:suppressLineNumbers w:val="0"/>
        <w:spacing w:before="0" w:beforeAutospacing="1" w:after="0" w:afterAutospacing="1" w:line="310" w:lineRule="exact"/>
        <w:ind w:left="0" w:right="0" w:firstLine="525"/>
        <w:jc w:val="left"/>
      </w:pPr>
      <w:r>
        <w:rPr>
          <w:rFonts w:hint="eastAsia" w:ascii="宋体" w:hAnsi="宋体" w:eastAsia="宋体" w:cs="宋体"/>
          <w:b/>
          <w:bCs w:val="0"/>
          <w:sz w:val="21"/>
          <w:szCs w:val="21"/>
        </w:rPr>
        <w:t xml:space="preserve">第十条 </w:t>
      </w:r>
      <w:r>
        <w:rPr>
          <w:rFonts w:hint="eastAsia" w:ascii="宋体" w:hAnsi="宋体" w:eastAsia="宋体" w:cs="宋体"/>
          <w:b/>
          <w:bCs/>
          <w:sz w:val="21"/>
          <w:szCs w:val="21"/>
        </w:rPr>
        <w:t>不可抗力</w:t>
      </w:r>
    </w:p>
    <w:p>
      <w:pPr>
        <w:keepNext w:val="0"/>
        <w:keepLines w:val="0"/>
        <w:widowControl/>
        <w:suppressLineNumbers w:val="0"/>
        <w:spacing w:before="0" w:beforeAutospacing="1" w:after="0" w:afterAutospacing="1" w:line="310" w:lineRule="exact"/>
        <w:ind w:left="0" w:right="0" w:firstLine="525"/>
        <w:jc w:val="left"/>
      </w:pPr>
      <w:r>
        <w:rPr>
          <w:rFonts w:hint="eastAsia" w:ascii="宋体" w:hAnsi="宋体" w:eastAsia="宋体" w:cs="宋体"/>
          <w:sz w:val="21"/>
          <w:szCs w:val="21"/>
        </w:rPr>
        <w:t>（一） 本合同任何一方因不可抗力不能履行本合同约定的全部或部分义务，应尽快通知另一方，并应在不可抗力发生后3日内以书面形式向对方提供详细情况报告及不可抗力对履行本合同影响程度的说明。甲、乙双方应根据不可抗力对合同履行的影响程度，协商确定是否终止合同，或继续履行本合同。</w:t>
      </w:r>
    </w:p>
    <w:p>
      <w:pPr>
        <w:keepNext w:val="0"/>
        <w:keepLines w:val="0"/>
        <w:widowControl/>
        <w:suppressLineNumbers w:val="0"/>
        <w:spacing w:before="0" w:beforeAutospacing="1" w:after="0" w:afterAutospacing="1" w:line="310" w:lineRule="exact"/>
        <w:ind w:left="0" w:right="0" w:firstLine="525"/>
        <w:jc w:val="left"/>
      </w:pPr>
      <w:r>
        <w:rPr>
          <w:rFonts w:hint="eastAsia" w:ascii="宋体" w:hAnsi="宋体" w:eastAsia="宋体" w:cs="宋体"/>
          <w:sz w:val="21"/>
          <w:szCs w:val="21"/>
        </w:rPr>
        <w:t>（二） 本合同任何一方均不对因不可抗力无法履行或迟延履行义务而使对方遭受到任何损失承担责任，但遭受不可抗力影响的一方有责任采取适当和必要的措施减轻或消除不可抗力的影响。遭受不可抗力影响的一方应当对未尽本项责任造成或扩大的损失承担责任。</w:t>
      </w:r>
    </w:p>
    <w:p>
      <w:pPr>
        <w:keepNext w:val="0"/>
        <w:keepLines w:val="0"/>
        <w:widowControl/>
        <w:suppressLineNumbers w:val="0"/>
        <w:spacing w:before="0" w:beforeAutospacing="1" w:after="0" w:afterAutospacing="1" w:line="310" w:lineRule="exact"/>
        <w:ind w:left="0" w:right="0" w:firstLine="525"/>
        <w:jc w:val="left"/>
      </w:pPr>
      <w:r>
        <w:rPr>
          <w:rFonts w:hint="eastAsia" w:ascii="宋体" w:hAnsi="宋体" w:eastAsia="宋体" w:cs="宋体"/>
          <w:sz w:val="21"/>
          <w:szCs w:val="21"/>
        </w:rPr>
        <w:t>（三） 合同一方迟延履行后发生不可抗力的，不能免除其责任。</w:t>
      </w:r>
    </w:p>
    <w:p>
      <w:pPr>
        <w:keepNext w:val="0"/>
        <w:keepLines w:val="0"/>
        <w:widowControl/>
        <w:suppressLineNumbers w:val="0"/>
        <w:spacing w:before="0" w:beforeAutospacing="1" w:after="0" w:afterAutospacing="1" w:line="310" w:lineRule="exact"/>
        <w:ind w:left="0" w:right="0" w:firstLine="525"/>
        <w:jc w:val="left"/>
      </w:pPr>
      <w:r>
        <w:rPr>
          <w:rFonts w:hint="eastAsia" w:ascii="宋体" w:hAnsi="宋体" w:eastAsia="宋体" w:cs="宋体"/>
          <w:sz w:val="21"/>
          <w:szCs w:val="21"/>
        </w:rPr>
        <w:t>（四） 不可抗力因素消除后，双方应立即进行磋商，就不可抗力所造成影响程度甲方有权决定是否继续履行或者终止本合同。如果甲方决定终止合同，如甲方已经付款，乙方应将已交付部分的款项在5日内向甲方返还。</w:t>
      </w:r>
    </w:p>
    <w:p>
      <w:pPr>
        <w:keepNext w:val="0"/>
        <w:keepLines w:val="0"/>
        <w:widowControl/>
        <w:suppressLineNumbers w:val="0"/>
        <w:spacing w:before="0" w:beforeAutospacing="1" w:after="0" w:afterAutospacing="1" w:line="310" w:lineRule="exact"/>
        <w:ind w:left="0" w:right="0" w:firstLine="525"/>
        <w:jc w:val="left"/>
      </w:pPr>
      <w:r>
        <w:rPr>
          <w:rFonts w:hint="eastAsia" w:ascii="宋体" w:hAnsi="宋体" w:eastAsia="宋体" w:cs="宋体"/>
          <w:b/>
          <w:bCs w:val="0"/>
          <w:sz w:val="21"/>
          <w:szCs w:val="21"/>
        </w:rPr>
        <w:t xml:space="preserve">第十一条 </w:t>
      </w:r>
      <w:r>
        <w:rPr>
          <w:rFonts w:hint="eastAsia" w:ascii="宋体" w:hAnsi="宋体" w:eastAsia="宋体" w:cs="宋体"/>
          <w:sz w:val="21"/>
          <w:szCs w:val="21"/>
        </w:rPr>
        <w:t>合同变更</w:t>
      </w:r>
      <w:r>
        <w:rPr>
          <w:rFonts w:hint="eastAsia" w:ascii="宋体" w:hAnsi="宋体" w:eastAsia="宋体" w:cs="宋体"/>
          <w:sz w:val="21"/>
          <w:szCs w:val="21"/>
        </w:rPr>
        <w:br w:type="textWrapping"/>
      </w:r>
      <w:r>
        <w:rPr>
          <w:rFonts w:hint="eastAsia" w:ascii="宋体" w:hAnsi="宋体" w:eastAsia="宋体" w:cs="宋体"/>
          <w:b/>
          <w:bCs/>
          <w:sz w:val="21"/>
          <w:szCs w:val="21"/>
        </w:rPr>
        <w:t>合同变更</w:t>
      </w:r>
      <w:r>
        <w:rPr>
          <w:rFonts w:hint="eastAsia" w:ascii="宋体" w:hAnsi="宋体" w:eastAsia="宋体" w:cs="宋体"/>
          <w:sz w:val="21"/>
          <w:szCs w:val="21"/>
        </w:rPr>
        <w:br w:type="textWrapping"/>
      </w:r>
      <w:r>
        <w:rPr>
          <w:rFonts w:hint="eastAsia" w:ascii="宋体" w:hAnsi="宋体" w:eastAsia="宋体" w:cs="宋体"/>
          <w:sz w:val="21"/>
          <w:szCs w:val="21"/>
        </w:rPr>
        <w:t>对本合同的任何变更或补充，须经甲乙双方协商一致，并另行签订书面补充协议。</w:t>
      </w:r>
    </w:p>
    <w:p>
      <w:pPr>
        <w:keepNext w:val="0"/>
        <w:keepLines w:val="0"/>
        <w:widowControl/>
        <w:suppressLineNumbers w:val="0"/>
        <w:spacing w:before="0" w:beforeAutospacing="1" w:after="0" w:afterAutospacing="1" w:line="310" w:lineRule="exact"/>
        <w:ind w:left="0" w:right="0" w:firstLine="525"/>
        <w:jc w:val="left"/>
      </w:pPr>
      <w:r>
        <w:rPr>
          <w:rFonts w:hint="eastAsia" w:ascii="宋体" w:hAnsi="宋体" w:eastAsia="宋体" w:cs="宋体"/>
          <w:b/>
          <w:bCs w:val="0"/>
          <w:sz w:val="21"/>
          <w:szCs w:val="21"/>
        </w:rPr>
        <w:t xml:space="preserve">第十二条 </w:t>
      </w:r>
      <w:r>
        <w:rPr>
          <w:rFonts w:hint="eastAsia" w:ascii="宋体" w:hAnsi="宋体" w:eastAsia="宋体" w:cs="宋体"/>
          <w:sz w:val="21"/>
          <w:szCs w:val="21"/>
        </w:rPr>
        <w:t>合同解除的情形（适用于印刷服务合同）</w:t>
      </w:r>
      <w:r>
        <w:rPr>
          <w:rFonts w:hint="eastAsia" w:ascii="宋体" w:hAnsi="宋体" w:eastAsia="宋体" w:cs="宋体"/>
          <w:sz w:val="21"/>
          <w:szCs w:val="21"/>
        </w:rPr>
        <w:br w:type="textWrapping"/>
      </w:r>
      <w:r>
        <w:rPr>
          <w:rFonts w:hint="eastAsia" w:ascii="宋体" w:hAnsi="宋体" w:eastAsia="宋体" w:cs="宋体"/>
          <w:b/>
          <w:bCs/>
          <w:sz w:val="21"/>
          <w:szCs w:val="21"/>
        </w:rPr>
        <w:t>合同解除</w:t>
      </w:r>
      <w:r>
        <w:rPr>
          <w:rFonts w:hint="eastAsia" w:ascii="宋体" w:hAnsi="宋体" w:eastAsia="宋体" w:cs="宋体"/>
          <w:sz w:val="21"/>
          <w:szCs w:val="21"/>
        </w:rPr>
        <w:br w:type="textWrapping"/>
      </w:r>
      <w:r>
        <w:rPr>
          <w:rFonts w:hint="eastAsia" w:ascii="宋体" w:hAnsi="宋体" w:eastAsia="宋体" w:cs="宋体"/>
          <w:sz w:val="21"/>
          <w:szCs w:val="21"/>
        </w:rPr>
        <w:t>乙方出现下列行为之一的，甲方可向乙方发出解除合同的书面通知，从而部分或全部解除合同：</w:t>
      </w:r>
      <w:r>
        <w:rPr>
          <w:rFonts w:hint="eastAsia" w:ascii="宋体" w:hAnsi="宋体" w:eastAsia="宋体" w:cs="宋体"/>
          <w:sz w:val="21"/>
          <w:szCs w:val="21"/>
        </w:rPr>
        <w:br w:type="textWrapping"/>
      </w:r>
      <w:r>
        <w:rPr>
          <w:rFonts w:hint="eastAsia" w:ascii="宋体" w:hAnsi="宋体" w:eastAsia="宋体" w:cs="宋体"/>
          <w:sz w:val="21"/>
          <w:szCs w:val="21"/>
        </w:rPr>
        <w:t>（1）如果乙方未能按照合同规定的期限交货或提供服务，并且在甲方同意的延长期限内仍未解决的；</w:t>
      </w:r>
      <w:r>
        <w:rPr>
          <w:rFonts w:hint="eastAsia" w:ascii="宋体" w:hAnsi="宋体" w:eastAsia="宋体" w:cs="宋体"/>
          <w:sz w:val="21"/>
          <w:szCs w:val="21"/>
        </w:rPr>
        <w:br w:type="textWrapping"/>
      </w:r>
      <w:r>
        <w:rPr>
          <w:rFonts w:hint="eastAsia" w:ascii="宋体" w:hAnsi="宋体" w:eastAsia="宋体" w:cs="宋体"/>
          <w:sz w:val="21"/>
          <w:szCs w:val="21"/>
        </w:rPr>
        <w:t>（2）如果乙方逾期交货或提供服务，逾期期限达到10天以上的；</w:t>
      </w:r>
      <w:r>
        <w:rPr>
          <w:rFonts w:hint="eastAsia" w:ascii="宋体" w:hAnsi="宋体" w:eastAsia="宋体" w:cs="宋体"/>
          <w:sz w:val="21"/>
          <w:szCs w:val="21"/>
        </w:rPr>
        <w:br w:type="textWrapping"/>
      </w:r>
      <w:r>
        <w:rPr>
          <w:rFonts w:hint="eastAsia" w:ascii="宋体" w:hAnsi="宋体" w:eastAsia="宋体" w:cs="宋体"/>
          <w:sz w:val="21"/>
          <w:szCs w:val="21"/>
        </w:rPr>
        <w:t>（3）如果乙方提供的加工产品存在不合格的情形，甲方发现后经过10天，乙方仍然不能提供合格加工产品的。</w:t>
      </w:r>
    </w:p>
    <w:p>
      <w:pPr>
        <w:keepNext w:val="0"/>
        <w:keepLines w:val="0"/>
        <w:widowControl/>
        <w:suppressLineNumbers w:val="0"/>
        <w:spacing w:before="0" w:beforeAutospacing="1" w:after="0" w:afterAutospacing="1" w:line="310" w:lineRule="exact"/>
        <w:ind w:left="0" w:right="0" w:firstLine="525"/>
        <w:jc w:val="left"/>
      </w:pPr>
      <w:r>
        <w:rPr>
          <w:rFonts w:hint="eastAsia" w:ascii="宋体" w:hAnsi="宋体" w:eastAsia="宋体" w:cs="宋体"/>
          <w:b/>
          <w:bCs w:val="0"/>
          <w:sz w:val="21"/>
          <w:szCs w:val="21"/>
        </w:rPr>
        <w:t xml:space="preserve">第十三条 </w:t>
      </w:r>
      <w:r>
        <w:rPr>
          <w:rFonts w:hint="eastAsia" w:ascii="宋体" w:hAnsi="宋体" w:eastAsia="宋体" w:cs="宋体"/>
          <w:b/>
          <w:bCs/>
          <w:sz w:val="21"/>
          <w:szCs w:val="21"/>
        </w:rPr>
        <w:t>合同特别终止</w:t>
      </w:r>
    </w:p>
    <w:p>
      <w:pPr>
        <w:keepNext w:val="0"/>
        <w:keepLines w:val="0"/>
        <w:widowControl/>
        <w:suppressLineNumbers w:val="0"/>
        <w:spacing w:before="0" w:beforeAutospacing="1" w:after="0" w:afterAutospacing="1" w:line="310" w:lineRule="exact"/>
        <w:ind w:left="0" w:right="0" w:firstLine="525"/>
        <w:jc w:val="left"/>
      </w:pPr>
      <w:r>
        <w:rPr>
          <w:rFonts w:hint="eastAsia" w:ascii="宋体" w:hAnsi="宋体" w:eastAsia="宋体" w:cs="宋体"/>
          <w:sz w:val="21"/>
          <w:szCs w:val="21"/>
        </w:rPr>
        <w:t>（一） 甲乙双方同意在乙方出现下列情形时，甲方可以书面形式通知乙方（或者乙方的破产清算组或相关管理人）提出终止合同而不向其提供任何补偿：</w:t>
      </w:r>
      <w:r>
        <w:rPr>
          <w:rFonts w:hint="eastAsia" w:ascii="宋体" w:hAnsi="宋体" w:eastAsia="宋体" w:cs="宋体"/>
          <w:sz w:val="21"/>
          <w:szCs w:val="21"/>
        </w:rPr>
        <w:br w:type="textWrapping"/>
      </w:r>
      <w:r>
        <w:rPr>
          <w:rFonts w:hint="eastAsia" w:ascii="宋体" w:hAnsi="宋体" w:eastAsia="宋体" w:cs="宋体"/>
          <w:sz w:val="21"/>
          <w:szCs w:val="21"/>
        </w:rPr>
        <w:t>（1）乙方破产、解散（包括但不限于乙方股东会决议解散、乙方被吊销营业执照、被责令关闭、被撤销、被司法机关裁决解散等情形）；</w:t>
      </w:r>
      <w:r>
        <w:rPr>
          <w:rFonts w:hint="eastAsia" w:ascii="宋体" w:hAnsi="宋体" w:eastAsia="宋体" w:cs="宋体"/>
          <w:sz w:val="21"/>
          <w:szCs w:val="21"/>
        </w:rPr>
        <w:br w:type="textWrapping"/>
      </w:r>
      <w:r>
        <w:rPr>
          <w:rFonts w:hint="eastAsia" w:ascii="宋体" w:hAnsi="宋体" w:eastAsia="宋体" w:cs="宋体"/>
          <w:sz w:val="21"/>
          <w:szCs w:val="21"/>
        </w:rPr>
        <w:t>（2）乙方发生未经甲方书面同意的重大产权变更（包括但不限于合并、分立、注销等情形)；（如系上市公司）被勒令停止上市；以及任何原因背负重大债务导致无履行能力。</w:t>
      </w:r>
    </w:p>
    <w:p>
      <w:pPr>
        <w:keepNext w:val="0"/>
        <w:keepLines w:val="0"/>
        <w:widowControl/>
        <w:suppressLineNumbers w:val="0"/>
        <w:spacing w:before="0" w:beforeAutospacing="1" w:after="0" w:afterAutospacing="1" w:line="310" w:lineRule="exact"/>
        <w:ind w:left="0" w:right="0" w:firstLine="525"/>
        <w:jc w:val="left"/>
      </w:pPr>
      <w:r>
        <w:rPr>
          <w:rFonts w:hint="eastAsia" w:ascii="宋体" w:hAnsi="宋体" w:eastAsia="宋体" w:cs="宋体"/>
          <w:sz w:val="21"/>
          <w:szCs w:val="21"/>
        </w:rPr>
        <w:t>（二） 如果因上述原因导致本合同终止，甲方已经采取或者将要采取任何补救措施的权利不受任何影响。</w:t>
      </w:r>
    </w:p>
    <w:p>
      <w:pPr>
        <w:keepNext w:val="0"/>
        <w:keepLines w:val="0"/>
        <w:widowControl/>
        <w:suppressLineNumbers w:val="0"/>
        <w:spacing w:before="0" w:beforeAutospacing="1" w:after="0" w:afterAutospacing="1" w:line="310" w:lineRule="exact"/>
        <w:ind w:left="0" w:right="0" w:firstLine="525"/>
        <w:jc w:val="left"/>
      </w:pPr>
      <w:r>
        <w:rPr>
          <w:rFonts w:hint="eastAsia" w:ascii="宋体" w:hAnsi="宋体" w:eastAsia="宋体" w:cs="宋体"/>
          <w:b/>
          <w:bCs w:val="0"/>
          <w:sz w:val="21"/>
          <w:szCs w:val="21"/>
        </w:rPr>
        <w:t xml:space="preserve">第十四条 </w:t>
      </w:r>
      <w:r>
        <w:rPr>
          <w:rFonts w:hint="eastAsia" w:ascii="宋体" w:hAnsi="宋体" w:eastAsia="宋体" w:cs="宋体"/>
          <w:b/>
          <w:bCs/>
          <w:sz w:val="21"/>
          <w:szCs w:val="21"/>
        </w:rPr>
        <w:t>法律适用与争议解决</w:t>
      </w:r>
    </w:p>
    <w:p>
      <w:pPr>
        <w:keepNext w:val="0"/>
        <w:keepLines w:val="0"/>
        <w:widowControl/>
        <w:suppressLineNumbers w:val="0"/>
        <w:spacing w:before="0" w:beforeAutospacing="1" w:after="0" w:afterAutospacing="1" w:line="310" w:lineRule="exact"/>
        <w:ind w:left="0" w:right="0" w:firstLine="525"/>
        <w:jc w:val="left"/>
      </w:pPr>
      <w:r>
        <w:rPr>
          <w:rFonts w:hint="eastAsia" w:ascii="宋体" w:hAnsi="宋体" w:eastAsia="宋体" w:cs="宋体"/>
          <w:sz w:val="21"/>
          <w:szCs w:val="21"/>
        </w:rPr>
        <w:t>（一） 本合同的订立、效力、解释、履行和争议的解决均适用中华人民共和国法律（不包括港澳台地区法律）。</w:t>
      </w:r>
    </w:p>
    <w:p>
      <w:pPr>
        <w:keepNext w:val="0"/>
        <w:keepLines w:val="0"/>
        <w:widowControl/>
        <w:suppressLineNumbers w:val="0"/>
        <w:spacing w:before="0" w:beforeAutospacing="1" w:after="0" w:afterAutospacing="1" w:line="310" w:lineRule="exact"/>
        <w:ind w:left="0" w:right="0" w:firstLine="525"/>
        <w:jc w:val="left"/>
      </w:pPr>
      <w:r>
        <w:rPr>
          <w:rFonts w:hint="eastAsia" w:ascii="宋体" w:hAnsi="宋体" w:eastAsia="宋体" w:cs="宋体"/>
          <w:sz w:val="21"/>
          <w:szCs w:val="21"/>
        </w:rPr>
        <w:t>（二） 凡因本合同引起的或与本合同有关的任何争议，双方首先应友好协商解决。协商不成的，任何一方均有权向甲方所在地人民法院提起诉讼。</w:t>
      </w:r>
    </w:p>
    <w:p>
      <w:pPr>
        <w:keepNext w:val="0"/>
        <w:keepLines w:val="0"/>
        <w:widowControl/>
        <w:suppressLineNumbers w:val="0"/>
        <w:spacing w:before="0" w:beforeAutospacing="1" w:after="0" w:afterAutospacing="1" w:line="310" w:lineRule="exact"/>
        <w:ind w:left="0" w:right="0" w:firstLine="525"/>
        <w:jc w:val="left"/>
      </w:pPr>
      <w:r>
        <w:rPr>
          <w:rFonts w:hint="eastAsia" w:ascii="宋体" w:hAnsi="宋体" w:eastAsia="宋体" w:cs="宋体"/>
          <w:sz w:val="21"/>
          <w:szCs w:val="21"/>
        </w:rPr>
        <w:t>（三） ......</w:t>
      </w:r>
    </w:p>
    <w:p>
      <w:pPr>
        <w:keepNext w:val="0"/>
        <w:keepLines w:val="0"/>
        <w:widowControl/>
        <w:suppressLineNumbers w:val="0"/>
        <w:spacing w:before="0" w:beforeAutospacing="1" w:after="0" w:afterAutospacing="1" w:line="310" w:lineRule="exact"/>
        <w:ind w:left="0" w:right="0" w:firstLine="525"/>
        <w:jc w:val="left"/>
      </w:pPr>
      <w:r>
        <w:rPr>
          <w:rFonts w:hint="eastAsia" w:ascii="宋体" w:hAnsi="宋体" w:eastAsia="宋体" w:cs="宋体"/>
          <w:b/>
          <w:bCs w:val="0"/>
          <w:sz w:val="21"/>
          <w:szCs w:val="21"/>
        </w:rPr>
        <w:t xml:space="preserve">第十五条 </w:t>
      </w:r>
      <w:r>
        <w:rPr>
          <w:rFonts w:hint="eastAsia" w:ascii="宋体" w:hAnsi="宋体" w:eastAsia="宋体" w:cs="宋体"/>
          <w:b/>
          <w:bCs/>
          <w:sz w:val="21"/>
          <w:szCs w:val="21"/>
        </w:rPr>
        <w:t>合同生效及其他</w:t>
      </w:r>
    </w:p>
    <w:p>
      <w:pPr>
        <w:keepNext w:val="0"/>
        <w:keepLines w:val="0"/>
        <w:widowControl/>
        <w:suppressLineNumbers w:val="0"/>
        <w:spacing w:before="0" w:beforeAutospacing="1" w:after="0" w:afterAutospacing="1" w:line="310" w:lineRule="exact"/>
        <w:ind w:left="0" w:right="0" w:firstLine="525"/>
        <w:jc w:val="left"/>
      </w:pPr>
      <w:r>
        <w:rPr>
          <w:rFonts w:hint="eastAsia" w:ascii="宋体" w:hAnsi="宋体" w:eastAsia="宋体" w:cs="宋体"/>
          <w:sz w:val="21"/>
          <w:szCs w:val="21"/>
        </w:rPr>
        <w:t>（一） 本合同经甲乙双方法定代表人或授权代表签字或加盖公章后生效。</w:t>
      </w:r>
    </w:p>
    <w:p>
      <w:pPr>
        <w:keepNext w:val="0"/>
        <w:keepLines w:val="0"/>
        <w:widowControl/>
        <w:suppressLineNumbers w:val="0"/>
        <w:spacing w:before="0" w:beforeAutospacing="1" w:after="0" w:afterAutospacing="1" w:line="310" w:lineRule="exact"/>
        <w:ind w:left="0" w:right="0" w:firstLine="525"/>
        <w:jc w:val="left"/>
      </w:pPr>
      <w:r>
        <w:rPr>
          <w:rFonts w:hint="eastAsia" w:ascii="宋体" w:hAnsi="宋体" w:eastAsia="宋体" w:cs="宋体"/>
          <w:sz w:val="21"/>
          <w:szCs w:val="21"/>
        </w:rPr>
        <w:t>（二） 本合同一式_______份，其中正本_______份，副本_______份。甲方执_______份正本，_______份副本；乙方执_______份正本，_______份副本。</w:t>
      </w:r>
    </w:p>
    <w:p>
      <w:pPr>
        <w:keepNext w:val="0"/>
        <w:keepLines w:val="0"/>
        <w:widowControl/>
        <w:suppressLineNumbers w:val="0"/>
        <w:spacing w:before="0" w:beforeAutospacing="1" w:after="0" w:afterAutospacing="1" w:line="310" w:lineRule="exact"/>
        <w:ind w:left="0" w:right="0" w:firstLine="525"/>
        <w:jc w:val="left"/>
      </w:pPr>
      <w:r>
        <w:rPr>
          <w:rFonts w:hint="eastAsia" w:ascii="宋体" w:hAnsi="宋体" w:eastAsia="宋体" w:cs="宋体"/>
          <w:b/>
          <w:bCs w:val="0"/>
          <w:sz w:val="21"/>
          <w:szCs w:val="21"/>
        </w:rPr>
        <w:t xml:space="preserve">第十六条 </w:t>
      </w:r>
      <w:r>
        <w:rPr>
          <w:rFonts w:hint="eastAsia" w:ascii="宋体" w:hAnsi="宋体" w:eastAsia="宋体" w:cs="宋体"/>
          <w:b/>
          <w:bCs/>
          <w:sz w:val="21"/>
          <w:szCs w:val="21"/>
        </w:rPr>
        <w:t>合同效力</w:t>
      </w:r>
    </w:p>
    <w:p>
      <w:pPr>
        <w:keepNext w:val="0"/>
        <w:keepLines w:val="0"/>
        <w:widowControl/>
        <w:suppressLineNumbers w:val="0"/>
        <w:spacing w:before="0" w:beforeAutospacing="1" w:after="0" w:afterAutospacing="1" w:line="310" w:lineRule="exact"/>
        <w:ind w:left="0" w:right="0" w:firstLine="525"/>
        <w:jc w:val="left"/>
      </w:pPr>
      <w:r>
        <w:rPr>
          <w:rFonts w:hint="eastAsia" w:ascii="宋体" w:hAnsi="宋体" w:eastAsia="宋体" w:cs="宋体"/>
          <w:sz w:val="21"/>
          <w:szCs w:val="21"/>
        </w:rPr>
        <w:t>（一） 无论本合同是否有相反约定，本合同附件（如有）作为本合同的组成部分，与本合同具有同等法律效力，当附件条款与本合同条款发生冲突时，以本合同条款为准。</w:t>
      </w:r>
    </w:p>
    <w:p>
      <w:pPr>
        <w:keepNext w:val="0"/>
        <w:keepLines w:val="0"/>
        <w:widowControl/>
        <w:suppressLineNumbers w:val="0"/>
        <w:spacing w:before="0" w:beforeAutospacing="1" w:after="0" w:afterAutospacing="1" w:line="310" w:lineRule="exact"/>
        <w:ind w:left="0" w:right="0" w:firstLine="525"/>
        <w:jc w:val="left"/>
      </w:pPr>
      <w:r>
        <w:rPr>
          <w:rFonts w:hint="eastAsia" w:ascii="宋体" w:hAnsi="宋体" w:eastAsia="宋体" w:cs="宋体"/>
          <w:sz w:val="21"/>
          <w:szCs w:val="21"/>
        </w:rPr>
        <w:t>（二） 本合同及合同附件（如有）是甲乙双方关于本次交易所最终确定的全部内容，甲乙双方均承认其已审阅、理解本合同及合同附件的内容，并同意取代甲乙双方之间此前关于本次交易所做出的任何口头或书面的承诺。</w:t>
      </w:r>
    </w:p>
    <w:p>
      <w:pPr>
        <w:keepNext w:val="0"/>
        <w:keepLines w:val="0"/>
        <w:widowControl/>
        <w:suppressLineNumbers w:val="0"/>
        <w:spacing w:before="0" w:beforeAutospacing="1" w:after="0" w:afterAutospacing="1" w:line="310" w:lineRule="exact"/>
        <w:ind w:left="0" w:right="0" w:firstLine="525"/>
        <w:jc w:val="left"/>
      </w:pPr>
      <w:r>
        <w:rPr>
          <w:rFonts w:hint="eastAsia" w:ascii="宋体" w:hAnsi="宋体" w:eastAsia="宋体" w:cs="宋体"/>
          <w:sz w:val="21"/>
          <w:szCs w:val="21"/>
        </w:rPr>
        <w:t>（三） 由于法律和法规、政策而导致本合同任何条款无效或无法执行，则该条款无效，但不影响剩余其他条款的效力。</w:t>
      </w:r>
    </w:p>
    <w:p>
      <w:pPr>
        <w:keepNext w:val="0"/>
        <w:keepLines w:val="0"/>
        <w:widowControl/>
        <w:suppressLineNumbers w:val="0"/>
        <w:spacing w:before="0" w:beforeAutospacing="1" w:after="0" w:afterAutospacing="1" w:line="310" w:lineRule="exact"/>
        <w:ind w:left="0" w:right="0" w:firstLine="525"/>
        <w:jc w:val="left"/>
      </w:pPr>
      <w:r>
        <w:rPr>
          <w:rFonts w:hint="eastAsia" w:ascii="宋体" w:hAnsi="宋体" w:eastAsia="宋体" w:cs="宋体"/>
          <w:b/>
          <w:bCs w:val="0"/>
          <w:sz w:val="21"/>
          <w:szCs w:val="21"/>
        </w:rPr>
        <w:t xml:space="preserve">第十七条 </w:t>
      </w:r>
      <w:r>
        <w:rPr>
          <w:rFonts w:hint="eastAsia" w:ascii="宋体" w:hAnsi="宋体" w:eastAsia="宋体" w:cs="宋体"/>
          <w:sz w:val="21"/>
          <w:szCs w:val="21"/>
        </w:rPr>
        <w:t>附件的组成（适用于印刷服务合同）</w:t>
      </w:r>
      <w:r>
        <w:rPr>
          <w:rFonts w:hint="eastAsia" w:ascii="宋体" w:hAnsi="宋体" w:eastAsia="宋体" w:cs="宋体"/>
          <w:sz w:val="21"/>
          <w:szCs w:val="21"/>
        </w:rPr>
        <w:br w:type="textWrapping"/>
      </w:r>
      <w:r>
        <w:rPr>
          <w:rFonts w:hint="eastAsia" w:ascii="宋体" w:hAnsi="宋体" w:eastAsia="宋体" w:cs="宋体"/>
          <w:b/>
          <w:bCs/>
          <w:sz w:val="21"/>
          <w:szCs w:val="21"/>
        </w:rPr>
        <w:t>附件的组成</w:t>
      </w:r>
      <w:r>
        <w:rPr>
          <w:rFonts w:hint="eastAsia" w:ascii="宋体" w:hAnsi="宋体" w:eastAsia="宋体" w:cs="宋体"/>
          <w:sz w:val="21"/>
          <w:szCs w:val="21"/>
        </w:rPr>
        <w:br w:type="textWrapping"/>
      </w:r>
      <w:r>
        <w:rPr>
          <w:rFonts w:hint="eastAsia" w:ascii="宋体" w:hAnsi="宋体" w:eastAsia="宋体" w:cs="宋体"/>
          <w:sz w:val="21"/>
          <w:szCs w:val="21"/>
        </w:rPr>
        <w:t>附件一、合同项目和价格清单</w:t>
      </w:r>
      <w:r>
        <w:rPr>
          <w:rFonts w:hint="eastAsia" w:ascii="宋体" w:hAnsi="宋体" w:eastAsia="宋体" w:cs="宋体"/>
          <w:sz w:val="21"/>
          <w:szCs w:val="21"/>
        </w:rPr>
        <w:br w:type="textWrapping"/>
      </w:r>
      <w:r>
        <w:rPr>
          <w:rFonts w:hint="eastAsia" w:ascii="宋体" w:hAnsi="宋体" w:eastAsia="宋体" w:cs="宋体"/>
          <w:sz w:val="21"/>
          <w:szCs w:val="21"/>
        </w:rPr>
        <w:t>附件二、付款</w:t>
      </w:r>
    </w:p>
    <w:p>
      <w:pPr>
        <w:keepNext w:val="0"/>
        <w:keepLines w:val="0"/>
        <w:widowControl/>
        <w:suppressLineNumbers w:val="0"/>
        <w:spacing w:before="0" w:beforeAutospacing="1" w:after="0" w:afterAutospacing="1" w:line="310" w:lineRule="exact"/>
        <w:ind w:left="0" w:right="0" w:firstLine="525"/>
        <w:jc w:val="left"/>
      </w:pPr>
      <w:r>
        <w:rPr>
          <w:rFonts w:hint="eastAsia" w:ascii="宋体" w:hAnsi="宋体" w:eastAsia="宋体" w:cs="宋体"/>
          <w:b/>
          <w:bCs w:val="0"/>
          <w:sz w:val="21"/>
          <w:szCs w:val="21"/>
        </w:rPr>
        <w:t xml:space="preserve">第十八条 </w:t>
      </w:r>
      <w:r>
        <w:rPr>
          <w:rFonts w:hint="eastAsia" w:ascii="宋体" w:hAnsi="宋体" w:eastAsia="宋体" w:cs="宋体"/>
          <w:sz w:val="21"/>
          <w:szCs w:val="21"/>
        </w:rPr>
        <w:t>......</w:t>
      </w:r>
    </w:p>
    <w:p>
      <w:pPr>
        <w:tabs>
          <w:tab w:val="left" w:pos="588"/>
        </w:tabs>
        <w:adjustRightInd/>
        <w:spacing w:line="360" w:lineRule="auto"/>
        <w:jc w:val="both"/>
        <w:textAlignment w:val="auto"/>
        <w:rPr>
          <w:rFonts w:hint="eastAsia" w:ascii="宋体" w:hAnsi="宋体" w:eastAsia="宋体" w:cs="Times New Roman"/>
          <w:sz w:val="24"/>
          <w:szCs w:val="24"/>
          <w:lang w:val="en-US" w:eastAsia="zh-CN"/>
        </w:rPr>
      </w:pPr>
    </w:p>
    <w:p>
      <w:pPr>
        <w:tabs>
          <w:tab w:val="left" w:pos="588"/>
        </w:tabs>
        <w:adjustRightInd/>
        <w:spacing w:line="360" w:lineRule="auto"/>
        <w:jc w:val="both"/>
        <w:textAlignment w:val="auto"/>
        <w:rPr>
          <w:rFonts w:hint="eastAsia" w:ascii="宋体" w:hAnsi="宋体" w:eastAsia="宋体" w:cs="Times New Roman"/>
          <w:sz w:val="24"/>
          <w:szCs w:val="24"/>
          <w:lang w:val="en-US" w:eastAsia="zh-CN"/>
        </w:rPr>
      </w:pPr>
    </w:p>
    <w:p>
      <w:pPr>
        <w:tabs>
          <w:tab w:val="left" w:pos="588"/>
        </w:tabs>
        <w:adjustRightInd/>
        <w:spacing w:line="360" w:lineRule="auto"/>
        <w:jc w:val="both"/>
        <w:textAlignment w:val="auto"/>
        <w:rPr>
          <w:rFonts w:hint="eastAsia" w:ascii="宋体" w:hAnsi="宋体" w:eastAsia="宋体" w:cs="Times New Roman"/>
          <w:sz w:val="24"/>
          <w:szCs w:val="24"/>
          <w:lang w:val="en-US" w:eastAsia="zh-CN"/>
        </w:rPr>
      </w:pPr>
    </w:p>
    <w:p>
      <w:pPr>
        <w:tabs>
          <w:tab w:val="left" w:pos="588"/>
        </w:tabs>
        <w:adjustRightInd/>
        <w:spacing w:line="360" w:lineRule="auto"/>
        <w:jc w:val="both"/>
        <w:textAlignment w:val="auto"/>
        <w:rPr>
          <w:rFonts w:hint="eastAsia" w:ascii="宋体" w:hAnsi="宋体" w:eastAsia="宋体" w:cs="Times New Roman"/>
          <w:sz w:val="24"/>
          <w:szCs w:val="24"/>
          <w:lang w:val="en-US" w:eastAsia="zh-CN"/>
        </w:rPr>
      </w:pPr>
    </w:p>
    <w:p>
      <w:pPr>
        <w:tabs>
          <w:tab w:val="left" w:pos="588"/>
        </w:tabs>
        <w:adjustRightInd/>
        <w:spacing w:line="360" w:lineRule="auto"/>
        <w:jc w:val="both"/>
        <w:textAlignment w:val="auto"/>
        <w:rPr>
          <w:rFonts w:hint="eastAsia" w:ascii="宋体" w:hAnsi="宋体" w:eastAsia="宋体" w:cs="Times New Roman"/>
          <w:sz w:val="24"/>
          <w:szCs w:val="24"/>
          <w:lang w:val="en-US" w:eastAsia="zh-CN"/>
        </w:rPr>
      </w:pPr>
    </w:p>
    <w:p>
      <w:pPr>
        <w:tabs>
          <w:tab w:val="left" w:pos="588"/>
        </w:tabs>
        <w:adjustRightInd/>
        <w:spacing w:line="360" w:lineRule="auto"/>
        <w:jc w:val="both"/>
        <w:textAlignment w:val="auto"/>
        <w:rPr>
          <w:rFonts w:hint="eastAsia" w:ascii="宋体" w:hAnsi="宋体" w:eastAsia="宋体" w:cs="Times New Roman"/>
          <w:sz w:val="24"/>
          <w:szCs w:val="24"/>
          <w:lang w:val="en-US" w:eastAsia="zh-CN"/>
        </w:rPr>
      </w:pPr>
    </w:p>
    <w:p>
      <w:pPr>
        <w:pStyle w:val="61"/>
        <w:jc w:val="center"/>
        <w:outlineLvl w:val="0"/>
        <w:rPr>
          <w:rFonts w:ascii="宋体" w:hAnsi="宋体"/>
          <w:sz w:val="44"/>
          <w:szCs w:val="44"/>
        </w:rPr>
      </w:pPr>
      <w:r>
        <w:rPr>
          <w:rFonts w:ascii="宋体" w:hAnsi="宋体"/>
          <w:b/>
          <w:sz w:val="44"/>
          <w:szCs w:val="44"/>
        </w:rPr>
        <w:t>第</w:t>
      </w:r>
      <w:r>
        <w:rPr>
          <w:rFonts w:hint="eastAsia" w:ascii="宋体" w:hAnsi="宋体"/>
          <w:b/>
          <w:sz w:val="44"/>
          <w:szCs w:val="44"/>
          <w:lang w:val="en-US" w:eastAsia="zh-CN"/>
        </w:rPr>
        <w:t>五</w:t>
      </w:r>
      <w:r>
        <w:rPr>
          <w:rFonts w:hint="eastAsia" w:ascii="宋体" w:hAnsi="宋体"/>
          <w:b/>
          <w:sz w:val="44"/>
          <w:szCs w:val="44"/>
        </w:rPr>
        <w:t>章</w:t>
      </w:r>
      <w:r>
        <w:rPr>
          <w:rFonts w:ascii="宋体" w:hAnsi="宋体"/>
          <w:b/>
          <w:sz w:val="44"/>
          <w:szCs w:val="44"/>
        </w:rPr>
        <w:t xml:space="preserve"> </w:t>
      </w:r>
      <w:r>
        <w:rPr>
          <w:rFonts w:hint="eastAsia" w:ascii="宋体" w:hAnsi="宋体"/>
          <w:b/>
          <w:sz w:val="44"/>
          <w:szCs w:val="44"/>
        </w:rPr>
        <w:t>附件-</w:t>
      </w:r>
      <w:r>
        <w:rPr>
          <w:rFonts w:hint="eastAsia" w:ascii="宋体" w:hAnsi="宋体"/>
          <w:b/>
          <w:sz w:val="44"/>
          <w:szCs w:val="44"/>
          <w:lang w:eastAsia="zh-CN"/>
        </w:rPr>
        <w:t>响应</w:t>
      </w:r>
      <w:r>
        <w:rPr>
          <w:rFonts w:ascii="宋体" w:hAnsi="宋体"/>
          <w:b/>
          <w:sz w:val="44"/>
          <w:szCs w:val="44"/>
        </w:rPr>
        <w:t>文件格式</w:t>
      </w:r>
      <w:bookmarkStart w:id="338" w:name="_Toc86202633"/>
    </w:p>
    <w:bookmarkEnd w:id="338"/>
    <w:p>
      <w:pPr>
        <w:snapToGrid w:val="0"/>
        <w:spacing w:before="240" w:beforeLines="100" w:line="360" w:lineRule="auto"/>
        <w:jc w:val="center"/>
        <w:outlineLvl w:val="1"/>
        <w:rPr>
          <w:b/>
          <w:sz w:val="32"/>
          <w:szCs w:val="32"/>
        </w:rPr>
      </w:pPr>
      <w:bookmarkStart w:id="339" w:name="_Toc421175278"/>
      <w:bookmarkStart w:id="340" w:name="_Toc421537793"/>
      <w:r>
        <w:rPr>
          <w:rFonts w:hint="eastAsia" w:ascii="宋体" w:hAnsi="宋体"/>
          <w:b/>
          <w:sz w:val="32"/>
          <w:szCs w:val="32"/>
        </w:rPr>
        <w:t xml:space="preserve">附件1   </w:t>
      </w:r>
      <w:bookmarkEnd w:id="339"/>
      <w:bookmarkEnd w:id="340"/>
      <w:r>
        <w:rPr>
          <w:rFonts w:hint="eastAsia"/>
          <w:b/>
          <w:sz w:val="32"/>
          <w:szCs w:val="32"/>
        </w:rPr>
        <w:t>承诺与声明</w:t>
      </w:r>
    </w:p>
    <w:p>
      <w:pPr>
        <w:tabs>
          <w:tab w:val="left" w:pos="5580"/>
        </w:tabs>
        <w:spacing w:line="360" w:lineRule="auto"/>
        <w:rPr>
          <w:rFonts w:hint="eastAsia" w:ascii="宋体" w:hAnsi="宋体" w:eastAsia="宋体"/>
          <w:lang w:eastAsia="zh-CN"/>
        </w:rPr>
      </w:pPr>
      <w:r>
        <w:rPr>
          <w:rFonts w:ascii="宋体" w:hAnsi="宋体"/>
        </w:rPr>
        <w:t>致：</w:t>
      </w:r>
      <w:r>
        <w:rPr>
          <w:rFonts w:hint="eastAsia" w:ascii="宋体" w:hAnsi="宋体"/>
          <w:bCs/>
          <w:u w:val="single"/>
          <w:lang w:val="en-US" w:eastAsia="zh-CN"/>
        </w:rPr>
        <w:t>中国人民财产保险股份有限公司黄石市分</w:t>
      </w:r>
      <w:r>
        <w:rPr>
          <w:rFonts w:hint="eastAsia" w:ascii="宋体" w:hAnsi="宋体"/>
          <w:bCs/>
          <w:u w:val="single"/>
          <w:lang w:eastAsia="zh-CN"/>
        </w:rPr>
        <w:t>公司</w:t>
      </w:r>
    </w:p>
    <w:p>
      <w:pPr>
        <w:spacing w:line="360" w:lineRule="auto"/>
        <w:ind w:firstLine="420" w:firstLineChars="200"/>
        <w:rPr>
          <w:rFonts w:ascii="宋体" w:hAnsi="宋体"/>
        </w:rPr>
      </w:pPr>
      <w:r>
        <w:rPr>
          <w:rFonts w:hint="eastAsia" w:ascii="宋体" w:hAnsi="宋体"/>
          <w:u w:val="single"/>
        </w:rPr>
        <w:t>（</w:t>
      </w:r>
      <w:r>
        <w:rPr>
          <w:rFonts w:hint="eastAsia" w:ascii="宋体" w:hAnsi="宋体"/>
          <w:u w:val="single"/>
          <w:lang w:eastAsia="zh-CN"/>
        </w:rPr>
        <w:t>响应</w:t>
      </w:r>
      <w:r>
        <w:rPr>
          <w:rFonts w:hint="eastAsia" w:ascii="宋体" w:hAnsi="宋体"/>
          <w:u w:val="single"/>
        </w:rPr>
        <w:t>方全称）</w:t>
      </w:r>
      <w:r>
        <w:rPr>
          <w:rFonts w:hint="eastAsia" w:ascii="宋体" w:hAnsi="宋体"/>
        </w:rPr>
        <w:t>授权</w:t>
      </w:r>
      <w:r>
        <w:rPr>
          <w:rFonts w:hint="eastAsia" w:ascii="宋体" w:hAnsi="宋体"/>
          <w:u w:val="single"/>
        </w:rPr>
        <w:t>（全权代表姓名、职务、职称）</w:t>
      </w:r>
      <w:r>
        <w:rPr>
          <w:rFonts w:hint="eastAsia" w:ascii="宋体" w:hAnsi="宋体"/>
        </w:rPr>
        <w:t>为全权代表，参加贵方组织的</w:t>
      </w:r>
      <w:r>
        <w:rPr>
          <w:rFonts w:hint="eastAsia" w:ascii="宋体" w:hAnsi="宋体"/>
          <w:u w:val="single"/>
        </w:rPr>
        <w:t xml:space="preserve"> 人保财险湖北省黄石市阳新支公司</w:t>
      </w:r>
      <w:r>
        <w:rPr>
          <w:rFonts w:hint="eastAsia" w:ascii="宋体" w:hAnsi="宋体"/>
          <w:u w:val="single"/>
          <w:lang w:val="en-US" w:eastAsia="zh-CN"/>
        </w:rPr>
        <w:t>2026年</w:t>
      </w:r>
      <w:r>
        <w:rPr>
          <w:rFonts w:hint="eastAsia" w:ascii="宋体" w:hAnsi="宋体"/>
          <w:u w:val="single"/>
        </w:rPr>
        <w:t>门诊慢特病宣传折页采购项目</w:t>
      </w:r>
      <w:r>
        <w:rPr>
          <w:rFonts w:hint="eastAsia" w:ascii="宋体" w:hAnsi="宋体"/>
        </w:rPr>
        <w:t>的</w:t>
      </w:r>
      <w:r>
        <w:rPr>
          <w:rFonts w:hint="eastAsia" w:ascii="宋体" w:hAnsi="宋体"/>
          <w:lang w:eastAsia="zh-CN"/>
        </w:rPr>
        <w:t>响应</w:t>
      </w:r>
      <w:r>
        <w:rPr>
          <w:rFonts w:hint="eastAsia" w:ascii="宋体" w:hAnsi="宋体"/>
        </w:rPr>
        <w:t>，为此：</w:t>
      </w:r>
    </w:p>
    <w:p>
      <w:pPr>
        <w:spacing w:line="360" w:lineRule="auto"/>
        <w:ind w:firstLine="420" w:firstLineChars="200"/>
        <w:rPr>
          <w:rFonts w:hint="eastAsia" w:ascii="宋体" w:hAnsi="宋体"/>
        </w:rPr>
      </w:pPr>
      <w:r>
        <w:rPr>
          <w:rFonts w:hint="eastAsia" w:ascii="宋体" w:hAnsi="宋体"/>
        </w:rPr>
        <w:t>1.提供响应方须知规定的全部响应文件（正本[ ]份，副本[ ]份、电子版[ ]份）。</w:t>
      </w:r>
    </w:p>
    <w:p>
      <w:pPr>
        <w:spacing w:line="360" w:lineRule="auto"/>
        <w:ind w:firstLine="420" w:firstLineChars="200"/>
        <w:rPr>
          <w:rFonts w:ascii="宋体" w:hAnsi="宋体"/>
        </w:rPr>
      </w:pPr>
      <w:r>
        <w:rPr>
          <w:rFonts w:hint="eastAsia" w:ascii="宋体" w:hAnsi="宋体"/>
        </w:rPr>
        <w:t>2.一旦成交，我方将按采购文件的规定履行全部责任和义务。</w:t>
      </w:r>
    </w:p>
    <w:p>
      <w:pPr>
        <w:spacing w:line="360" w:lineRule="auto"/>
        <w:ind w:firstLine="420" w:firstLineChars="200"/>
        <w:rPr>
          <w:rFonts w:ascii="宋体" w:hAnsi="宋体"/>
        </w:rPr>
      </w:pPr>
      <w:r>
        <w:rPr>
          <w:rFonts w:hint="eastAsia" w:ascii="宋体" w:hAnsi="宋体"/>
        </w:rPr>
        <w:t>3.我方承诺已经具备采购文件中规定的</w:t>
      </w:r>
      <w:r>
        <w:rPr>
          <w:rFonts w:hint="eastAsia" w:ascii="宋体" w:hAnsi="宋体"/>
          <w:lang w:eastAsia="zh-CN"/>
        </w:rPr>
        <w:t>响应</w:t>
      </w:r>
      <w:r>
        <w:rPr>
          <w:rFonts w:hint="eastAsia" w:ascii="宋体" w:hAnsi="宋体"/>
        </w:rPr>
        <w:t>方应当具备的条件。</w:t>
      </w:r>
    </w:p>
    <w:p>
      <w:pPr>
        <w:spacing w:line="360" w:lineRule="auto"/>
        <w:ind w:firstLine="420" w:firstLineChars="200"/>
        <w:rPr>
          <w:rFonts w:ascii="宋体" w:hAnsi="宋体"/>
        </w:rPr>
      </w:pPr>
      <w:r>
        <w:rPr>
          <w:rFonts w:hint="eastAsia" w:ascii="宋体" w:hAnsi="宋体"/>
        </w:rPr>
        <w:t>4.我方已详细审查全部采购文件，我们完全理解并同意放弃此后对采购文件提出质疑及/或争议的权利。</w:t>
      </w:r>
    </w:p>
    <w:p>
      <w:pPr>
        <w:spacing w:line="360" w:lineRule="auto"/>
        <w:ind w:firstLine="420" w:firstLineChars="200"/>
        <w:rPr>
          <w:rFonts w:ascii="宋体" w:hAnsi="宋体"/>
        </w:rPr>
      </w:pPr>
      <w:r>
        <w:rPr>
          <w:rFonts w:hint="eastAsia" w:ascii="宋体" w:hAnsi="宋体"/>
        </w:rPr>
        <w:t>5.本项目</w:t>
      </w:r>
      <w:r>
        <w:rPr>
          <w:rFonts w:hint="eastAsia" w:ascii="宋体" w:hAnsi="宋体"/>
          <w:lang w:eastAsia="zh-CN"/>
        </w:rPr>
        <w:t>响应</w:t>
      </w:r>
      <w:r>
        <w:rPr>
          <w:rFonts w:hint="eastAsia" w:ascii="宋体" w:hAnsi="宋体"/>
        </w:rPr>
        <w:t>有效期为自</w:t>
      </w:r>
      <w:r>
        <w:rPr>
          <w:rFonts w:hint="eastAsia" w:ascii="宋体" w:hAnsi="宋体"/>
          <w:lang w:eastAsia="zh-CN"/>
        </w:rPr>
        <w:t>响应</w:t>
      </w:r>
      <w:r>
        <w:rPr>
          <w:rFonts w:hint="eastAsia" w:ascii="宋体" w:hAnsi="宋体"/>
        </w:rPr>
        <w:t>文件递交截止日起90个日历天。</w:t>
      </w:r>
    </w:p>
    <w:p>
      <w:pPr>
        <w:spacing w:line="360" w:lineRule="auto"/>
        <w:ind w:firstLine="420" w:firstLineChars="200"/>
        <w:rPr>
          <w:rFonts w:ascii="宋体" w:hAnsi="宋体"/>
        </w:rPr>
      </w:pPr>
      <w:r>
        <w:rPr>
          <w:rFonts w:hint="eastAsia" w:ascii="宋体" w:hAnsi="宋体"/>
        </w:rPr>
        <w:t>6.我方愿意向贵方提供任何与该项</w:t>
      </w:r>
      <w:r>
        <w:rPr>
          <w:rFonts w:hint="eastAsia" w:ascii="宋体" w:hAnsi="宋体"/>
          <w:lang w:eastAsia="zh-CN"/>
        </w:rPr>
        <w:t>响应</w:t>
      </w:r>
      <w:r>
        <w:rPr>
          <w:rFonts w:hint="eastAsia" w:ascii="宋体" w:hAnsi="宋体"/>
        </w:rPr>
        <w:t>有关的数据、情况和技术资料。</w:t>
      </w:r>
    </w:p>
    <w:p>
      <w:pPr>
        <w:spacing w:line="360" w:lineRule="auto"/>
        <w:ind w:firstLine="420" w:firstLineChars="200"/>
        <w:rPr>
          <w:rFonts w:hint="eastAsia" w:ascii="宋体" w:hAnsi="宋体"/>
        </w:rPr>
      </w:pPr>
      <w:r>
        <w:rPr>
          <w:rFonts w:hint="eastAsia" w:ascii="宋体" w:hAnsi="宋体"/>
        </w:rPr>
        <w:t>7.我方承诺：</w:t>
      </w:r>
    </w:p>
    <w:p>
      <w:pPr>
        <w:numPr>
          <w:ilvl w:val="0"/>
          <w:numId w:val="7"/>
        </w:numPr>
        <w:adjustRightInd/>
        <w:spacing w:line="360" w:lineRule="auto"/>
        <w:jc w:val="both"/>
        <w:textAlignment w:val="auto"/>
        <w:rPr>
          <w:rFonts w:hint="eastAsia" w:ascii="宋体" w:hAnsi="宋体"/>
        </w:rPr>
      </w:pPr>
      <w:r>
        <w:rPr>
          <w:rFonts w:hint="eastAsia" w:ascii="宋体" w:hAnsi="宋体"/>
        </w:rPr>
        <w:t>我方没有处于被责令停业，</w:t>
      </w:r>
      <w:r>
        <w:rPr>
          <w:rFonts w:hint="eastAsia" w:ascii="宋体" w:hAnsi="宋体"/>
          <w:lang w:eastAsia="zh-CN"/>
        </w:rPr>
        <w:t>响应</w:t>
      </w:r>
      <w:r>
        <w:rPr>
          <w:rFonts w:hint="eastAsia" w:ascii="宋体" w:hAnsi="宋体"/>
        </w:rPr>
        <w:t xml:space="preserve">资格被取消，财产被接管、冻结，破产状态；     </w:t>
      </w:r>
    </w:p>
    <w:p>
      <w:pPr>
        <w:numPr>
          <w:ilvl w:val="0"/>
          <w:numId w:val="7"/>
        </w:numPr>
        <w:adjustRightInd/>
        <w:spacing w:line="360" w:lineRule="auto"/>
        <w:jc w:val="both"/>
        <w:textAlignment w:val="auto"/>
        <w:rPr>
          <w:rFonts w:hint="eastAsia" w:ascii="宋体" w:hAnsi="宋体"/>
        </w:rPr>
      </w:pPr>
      <w:r>
        <w:rPr>
          <w:rFonts w:hint="eastAsia" w:ascii="宋体" w:hAnsi="宋体"/>
        </w:rPr>
        <w:t>我方在最近三年内没有骗取中选和严重违约及重大质量问题；</w:t>
      </w:r>
    </w:p>
    <w:p>
      <w:pPr>
        <w:numPr>
          <w:ilvl w:val="0"/>
          <w:numId w:val="7"/>
        </w:numPr>
        <w:adjustRightInd/>
        <w:spacing w:line="360" w:lineRule="auto"/>
        <w:jc w:val="both"/>
        <w:textAlignment w:val="auto"/>
        <w:rPr>
          <w:rFonts w:hint="eastAsia" w:ascii="宋体" w:hAnsi="宋体"/>
        </w:rPr>
      </w:pPr>
      <w:r>
        <w:rPr>
          <w:rFonts w:hint="eastAsia" w:ascii="宋体" w:hAnsi="宋体"/>
        </w:rPr>
        <w:t>我方可开具正规合法的增值税发票并依法缴纳税收和社会保障资金；</w:t>
      </w:r>
    </w:p>
    <w:p>
      <w:pPr>
        <w:numPr>
          <w:ilvl w:val="0"/>
          <w:numId w:val="7"/>
        </w:numPr>
        <w:adjustRightInd/>
        <w:spacing w:line="360" w:lineRule="auto"/>
        <w:ind w:left="0" w:firstLine="420"/>
        <w:jc w:val="both"/>
        <w:textAlignment w:val="auto"/>
        <w:rPr>
          <w:rFonts w:hint="eastAsia" w:ascii="宋体" w:hAnsi="宋体"/>
        </w:rPr>
      </w:pPr>
      <w:r>
        <w:rPr>
          <w:rFonts w:hint="eastAsia" w:ascii="宋体" w:hAnsi="宋体"/>
        </w:rPr>
        <w:t>采购人在使用我方提供的产品/服务时</w:t>
      </w:r>
      <w:r>
        <w:rPr>
          <w:rFonts w:ascii="宋体" w:hAnsi="宋体"/>
        </w:rPr>
        <w:t>，</w:t>
      </w:r>
      <w:r>
        <w:rPr>
          <w:rFonts w:hint="eastAsia" w:ascii="宋体" w:hAnsi="宋体"/>
        </w:rPr>
        <w:t>不存在任何已知的不合法的情形，也不存在任何已知的与第三方专利权、著作权、商标权或工业设计权相关的任何争议。如果有任何因采购人使用我方提供的产品/服务而提起的侵权指控，我方将依法承担全部责任。</w:t>
      </w:r>
    </w:p>
    <w:p>
      <w:pPr>
        <w:numPr>
          <w:ilvl w:val="0"/>
          <w:numId w:val="7"/>
        </w:numPr>
        <w:adjustRightInd/>
        <w:spacing w:line="360" w:lineRule="auto"/>
        <w:jc w:val="both"/>
        <w:textAlignment w:val="auto"/>
        <w:rPr>
          <w:rFonts w:hint="eastAsia" w:ascii="宋体" w:hAnsi="宋体"/>
        </w:rPr>
      </w:pPr>
      <w:r>
        <w:rPr>
          <w:rFonts w:hint="eastAsia" w:ascii="宋体" w:hAnsi="宋体"/>
        </w:rPr>
        <w:t>我方不存在“与采购人存在利害关系可能影响采购公正性”的情况。</w:t>
      </w:r>
    </w:p>
    <w:p>
      <w:pPr>
        <w:numPr>
          <w:ilvl w:val="0"/>
          <w:numId w:val="7"/>
        </w:numPr>
        <w:adjustRightInd/>
        <w:spacing w:line="360" w:lineRule="auto"/>
        <w:jc w:val="both"/>
        <w:textAlignment w:val="auto"/>
        <w:rPr>
          <w:rFonts w:hint="eastAsia" w:ascii="宋体" w:hAnsi="宋体"/>
        </w:rPr>
      </w:pPr>
      <w:r>
        <w:rPr>
          <w:rFonts w:hint="eastAsia" w:ascii="宋体" w:hAnsi="宋体"/>
        </w:rPr>
        <w:t>我方参与本项目为非联合体</w:t>
      </w:r>
      <w:r>
        <w:rPr>
          <w:rFonts w:hint="eastAsia" w:ascii="宋体" w:hAnsi="宋体"/>
          <w:lang w:eastAsia="zh-CN"/>
        </w:rPr>
        <w:t>响应</w:t>
      </w:r>
      <w:r>
        <w:rPr>
          <w:rFonts w:hint="eastAsia" w:ascii="宋体" w:hAnsi="宋体"/>
        </w:rPr>
        <w:t>。</w:t>
      </w:r>
    </w:p>
    <w:p>
      <w:pPr>
        <w:spacing w:line="360" w:lineRule="auto"/>
        <w:ind w:firstLine="420" w:firstLineChars="200"/>
        <w:rPr>
          <w:rFonts w:ascii="宋体" w:hAnsi="宋体"/>
        </w:rPr>
      </w:pPr>
      <w:r>
        <w:rPr>
          <w:rFonts w:ascii="宋体" w:hAnsi="宋体"/>
        </w:rPr>
        <w:t>8.</w:t>
      </w:r>
      <w:r>
        <w:rPr>
          <w:rFonts w:hint="eastAsia" w:ascii="宋体" w:hAnsi="宋体"/>
        </w:rPr>
        <w:t>若采购人在本项目采购过程中发现我方存在违反上述承诺的事项，我方将自动失去在本项目的中选资格，并承担因此引起的一切后果及虚假</w:t>
      </w:r>
      <w:r>
        <w:rPr>
          <w:rFonts w:hint="eastAsia" w:ascii="宋体" w:hAnsi="宋体"/>
          <w:lang w:eastAsia="zh-CN"/>
        </w:rPr>
        <w:t>响应</w:t>
      </w:r>
      <w:r>
        <w:rPr>
          <w:rFonts w:hint="eastAsia" w:ascii="宋体" w:hAnsi="宋体"/>
        </w:rPr>
        <w:t>责任。</w:t>
      </w:r>
    </w:p>
    <w:p>
      <w:pPr>
        <w:spacing w:line="360" w:lineRule="auto"/>
        <w:ind w:firstLine="420" w:firstLineChars="200"/>
        <w:rPr>
          <w:rFonts w:ascii="宋体" w:hAnsi="宋体"/>
        </w:rPr>
      </w:pPr>
      <w:r>
        <w:rPr>
          <w:rFonts w:hint="eastAsia" w:ascii="宋体" w:hAnsi="宋体"/>
        </w:rPr>
        <w:t>9.与本采购项目有关的一切往来通讯请寄：</w:t>
      </w:r>
    </w:p>
    <w:p>
      <w:pPr>
        <w:tabs>
          <w:tab w:val="left" w:pos="5580"/>
        </w:tabs>
        <w:spacing w:line="360" w:lineRule="auto"/>
        <w:ind w:left="420"/>
        <w:rPr>
          <w:rFonts w:ascii="宋体" w:hAnsi="宋体" w:cs="Courier New"/>
          <w:u w:val="single"/>
        </w:rPr>
      </w:pPr>
      <w:r>
        <w:rPr>
          <w:rFonts w:hint="eastAsia" w:ascii="宋体" w:hAnsi="宋体" w:cs="Courier New"/>
        </w:rPr>
        <w:t>地址_________________________</w:t>
      </w:r>
      <w:r>
        <w:rPr>
          <w:rFonts w:hint="eastAsia" w:ascii="宋体" w:hAnsi="宋体" w:cs="Courier New"/>
          <w:lang w:val="en-US" w:eastAsia="zh-CN"/>
        </w:rPr>
        <w:t xml:space="preserve">           </w:t>
      </w:r>
      <w:r>
        <w:rPr>
          <w:rFonts w:hint="eastAsia" w:ascii="宋体" w:hAnsi="宋体" w:cs="Courier New"/>
        </w:rPr>
        <w:t>法人代表或其授权人：</w:t>
      </w:r>
      <w:r>
        <w:rPr>
          <w:rFonts w:hint="eastAsia" w:ascii="宋体" w:hAnsi="宋体" w:cs="Courier New"/>
          <w:u w:val="single"/>
        </w:rPr>
        <w:t xml:space="preserve">     （签字）   </w:t>
      </w:r>
    </w:p>
    <w:p>
      <w:pPr>
        <w:tabs>
          <w:tab w:val="left" w:pos="5580"/>
        </w:tabs>
        <w:spacing w:line="360" w:lineRule="auto"/>
        <w:ind w:firstLine="420" w:firstLineChars="200"/>
        <w:rPr>
          <w:rFonts w:ascii="宋体" w:hAnsi="宋体" w:cs="Courier New"/>
        </w:rPr>
      </w:pPr>
      <w:r>
        <w:rPr>
          <w:rFonts w:hint="eastAsia" w:ascii="宋体" w:hAnsi="宋体" w:cs="Courier New"/>
        </w:rPr>
        <w:t>电子</w:t>
      </w:r>
      <w:r>
        <w:rPr>
          <w:rFonts w:hint="eastAsia" w:ascii="宋体" w:hAnsi="宋体" w:cs="Courier New"/>
          <w:lang w:val="en-US" w:eastAsia="zh-CN"/>
        </w:rPr>
        <w:t>邮箱</w:t>
      </w:r>
      <w:r>
        <w:rPr>
          <w:rFonts w:hint="eastAsia" w:ascii="宋体" w:hAnsi="宋体" w:cs="Courier New"/>
        </w:rPr>
        <w:t>________________________</w:t>
      </w:r>
    </w:p>
    <w:p>
      <w:pPr>
        <w:tabs>
          <w:tab w:val="left" w:pos="5580"/>
        </w:tabs>
        <w:spacing w:line="360" w:lineRule="auto"/>
        <w:ind w:firstLine="420" w:firstLineChars="200"/>
        <w:rPr>
          <w:rFonts w:ascii="宋体" w:hAnsi="宋体" w:cs="Courier New"/>
          <w:u w:val="single"/>
        </w:rPr>
      </w:pPr>
      <w:r>
        <w:rPr>
          <w:rFonts w:hint="eastAsia" w:ascii="宋体" w:hAnsi="宋体" w:cs="Courier New"/>
          <w:lang w:eastAsia="zh-CN"/>
        </w:rPr>
        <w:t>响应</w:t>
      </w:r>
      <w:r>
        <w:rPr>
          <w:rFonts w:hint="eastAsia" w:ascii="宋体" w:hAnsi="宋体" w:cs="Courier New"/>
        </w:rPr>
        <w:t>方名称（公章）：</w:t>
      </w:r>
      <w:r>
        <w:rPr>
          <w:rFonts w:hint="eastAsia" w:ascii="宋体" w:hAnsi="宋体" w:cs="Courier New"/>
          <w:u w:val="single"/>
        </w:rPr>
        <w:t xml:space="preserve">                 </w:t>
      </w:r>
    </w:p>
    <w:p>
      <w:pPr>
        <w:tabs>
          <w:tab w:val="left" w:pos="5580"/>
        </w:tabs>
        <w:spacing w:line="360" w:lineRule="auto"/>
        <w:ind w:left="420"/>
        <w:rPr>
          <w:rFonts w:hint="eastAsia" w:ascii="宋体" w:hAnsi="宋体" w:cs="Courier New"/>
          <w:u w:val="single"/>
        </w:rPr>
      </w:pPr>
      <w:r>
        <w:rPr>
          <w:rFonts w:hint="eastAsia" w:ascii="宋体" w:hAnsi="宋体" w:cs="Courier New"/>
        </w:rPr>
        <w:t xml:space="preserve">日     期  </w:t>
      </w:r>
      <w:r>
        <w:rPr>
          <w:rFonts w:hint="eastAsia" w:ascii="宋体" w:hAnsi="宋体" w:cs="Courier New"/>
          <w:u w:val="single"/>
        </w:rPr>
        <w:t xml:space="preserve">                         </w:t>
      </w:r>
    </w:p>
    <w:p>
      <w:pPr>
        <w:snapToGrid w:val="0"/>
        <w:spacing w:line="360" w:lineRule="auto"/>
        <w:jc w:val="center"/>
        <w:outlineLvl w:val="1"/>
        <w:rPr>
          <w:rFonts w:ascii="宋体" w:hAnsi="宋体"/>
          <w:b/>
          <w:sz w:val="32"/>
          <w:szCs w:val="32"/>
        </w:rPr>
      </w:pPr>
      <w:bookmarkStart w:id="341" w:name="_Toc19034382"/>
      <w:bookmarkStart w:id="342" w:name="_Toc421042649"/>
      <w:bookmarkStart w:id="343" w:name="_Toc421032047"/>
      <w:bookmarkStart w:id="344" w:name="_Toc195842922"/>
    </w:p>
    <w:p>
      <w:pPr>
        <w:snapToGrid w:val="0"/>
        <w:spacing w:line="360" w:lineRule="auto"/>
        <w:jc w:val="center"/>
        <w:outlineLvl w:val="1"/>
        <w:rPr>
          <w:rFonts w:ascii="宋体" w:hAnsi="宋体"/>
          <w:b/>
          <w:sz w:val="32"/>
          <w:szCs w:val="32"/>
        </w:rPr>
      </w:pPr>
    </w:p>
    <w:p>
      <w:pPr>
        <w:snapToGrid w:val="0"/>
        <w:spacing w:line="360" w:lineRule="auto"/>
        <w:ind w:firstLine="2570" w:firstLineChars="800"/>
        <w:jc w:val="both"/>
        <w:outlineLvl w:val="1"/>
        <w:rPr>
          <w:rFonts w:ascii="宋体" w:hAnsi="宋体"/>
          <w:b/>
          <w:sz w:val="32"/>
          <w:szCs w:val="32"/>
        </w:rPr>
      </w:pPr>
      <w:r>
        <w:rPr>
          <w:rFonts w:ascii="宋体" w:hAnsi="宋体"/>
          <w:b/>
          <w:sz w:val="32"/>
          <w:szCs w:val="32"/>
        </w:rPr>
        <w:t>附件2</w:t>
      </w:r>
      <w:bookmarkEnd w:id="341"/>
      <w:r>
        <w:rPr>
          <w:rFonts w:ascii="宋体" w:hAnsi="宋体"/>
          <w:b/>
          <w:sz w:val="32"/>
          <w:szCs w:val="32"/>
        </w:rPr>
        <w:t xml:space="preserve"> </w:t>
      </w:r>
      <w:bookmarkEnd w:id="342"/>
      <w:bookmarkEnd w:id="343"/>
      <w:bookmarkEnd w:id="344"/>
      <w:r>
        <w:rPr>
          <w:rFonts w:hint="eastAsia" w:ascii="宋体" w:hAnsi="宋体"/>
          <w:b/>
          <w:sz w:val="32"/>
          <w:szCs w:val="32"/>
        </w:rPr>
        <w:t xml:space="preserve"> </w:t>
      </w:r>
      <w:r>
        <w:rPr>
          <w:rFonts w:hint="eastAsia" w:ascii="宋体" w:hAnsi="宋体"/>
          <w:b/>
          <w:sz w:val="32"/>
          <w:szCs w:val="32"/>
          <w:lang w:eastAsia="zh-CN"/>
        </w:rPr>
        <w:t>响应</w:t>
      </w:r>
      <w:r>
        <w:rPr>
          <w:rFonts w:ascii="宋体" w:hAnsi="宋体"/>
          <w:b/>
          <w:sz w:val="32"/>
          <w:szCs w:val="32"/>
        </w:rPr>
        <w:t>报价一览表</w:t>
      </w:r>
    </w:p>
    <w:p>
      <w:pPr>
        <w:pStyle w:val="12"/>
        <w:jc w:val="center"/>
        <w:rPr>
          <w:rFonts w:hAnsi="宋体"/>
          <w:sz w:val="24"/>
          <w:szCs w:val="24"/>
        </w:rPr>
      </w:pPr>
    </w:p>
    <w:p>
      <w:pPr>
        <w:spacing w:line="360" w:lineRule="auto"/>
        <w:rPr>
          <w:rFonts w:ascii="宋体" w:hAnsi="宋体"/>
          <w:szCs w:val="24"/>
          <w:u w:val="single"/>
        </w:rPr>
      </w:pPr>
      <w:r>
        <w:rPr>
          <w:rFonts w:hint="eastAsia" w:ascii="宋体" w:hAnsi="宋体"/>
          <w:szCs w:val="24"/>
        </w:rPr>
        <w:t>项目名称：</w:t>
      </w:r>
      <w:r>
        <w:rPr>
          <w:rFonts w:hint="eastAsia" w:ascii="宋体" w:hAnsi="宋体"/>
          <w:szCs w:val="24"/>
          <w:u w:val="single"/>
        </w:rPr>
        <w:t>人保财险湖北省黄石市阳新支公司</w:t>
      </w:r>
      <w:r>
        <w:rPr>
          <w:rFonts w:hint="eastAsia" w:ascii="宋体" w:hAnsi="宋体"/>
          <w:szCs w:val="24"/>
          <w:u w:val="single"/>
          <w:lang w:val="en-US" w:eastAsia="zh-CN"/>
        </w:rPr>
        <w:t>2026年门诊慢特病宣传折页采购项目</w:t>
      </w:r>
    </w:p>
    <w:tbl>
      <w:tblPr>
        <w:tblStyle w:val="23"/>
        <w:tblpPr w:leftFromText="180" w:rightFromText="180" w:vertAnchor="text" w:horzAnchor="page" w:tblpX="1028" w:tblpY="179"/>
        <w:tblOverlap w:val="never"/>
        <w:tblW w:w="10350" w:type="dxa"/>
        <w:tblInd w:w="0" w:type="dxa"/>
        <w:tblBorders>
          <w:top w:val="double" w:color="auto" w:sz="4" w:space="0"/>
          <w:left w:val="double" w:color="auto" w:sz="4" w:space="0"/>
          <w:bottom w:val="double" w:color="auto" w:sz="4" w:space="0"/>
          <w:right w:val="double" w:color="auto" w:sz="4" w:space="0"/>
          <w:insideH w:val="single" w:color="000000" w:sz="6" w:space="0"/>
          <w:insideV w:val="single" w:color="000000" w:sz="6" w:space="0"/>
        </w:tblBorders>
        <w:tblLayout w:type="fixed"/>
        <w:tblCellMar>
          <w:top w:w="0" w:type="dxa"/>
          <w:left w:w="28" w:type="dxa"/>
          <w:bottom w:w="0" w:type="dxa"/>
          <w:right w:w="28" w:type="dxa"/>
        </w:tblCellMar>
      </w:tblPr>
      <w:tblGrid>
        <w:gridCol w:w="2474"/>
        <w:gridCol w:w="1363"/>
        <w:gridCol w:w="1663"/>
        <w:gridCol w:w="2562"/>
        <w:gridCol w:w="2288"/>
      </w:tblGrid>
      <w:tr>
        <w:tblPrEx>
          <w:tblBorders>
            <w:top w:val="double" w:color="auto" w:sz="4" w:space="0"/>
            <w:left w:val="double" w:color="auto" w:sz="4" w:space="0"/>
            <w:bottom w:val="double" w:color="auto" w:sz="4" w:space="0"/>
            <w:right w:val="double" w:color="auto" w:sz="4" w:space="0"/>
            <w:insideH w:val="single" w:color="000000" w:sz="6" w:space="0"/>
            <w:insideV w:val="single" w:color="000000" w:sz="6" w:space="0"/>
          </w:tblBorders>
          <w:tblCellMar>
            <w:top w:w="0" w:type="dxa"/>
            <w:left w:w="28" w:type="dxa"/>
            <w:bottom w:w="0" w:type="dxa"/>
            <w:right w:w="28" w:type="dxa"/>
          </w:tblCellMar>
        </w:tblPrEx>
        <w:trPr>
          <w:trHeight w:val="617" w:hRule="exact"/>
        </w:trPr>
        <w:tc>
          <w:tcPr>
            <w:tcW w:w="2474" w:type="dxa"/>
            <w:tcBorders>
              <w:top w:val="double" w:color="auto" w:sz="4" w:space="0"/>
              <w:left w:val="double" w:color="auto" w:sz="4" w:space="0"/>
              <w:bottom w:val="single" w:color="000000" w:sz="6" w:space="0"/>
              <w:right w:val="single" w:color="000000" w:sz="6" w:space="0"/>
            </w:tcBorders>
            <w:noWrap w:val="0"/>
            <w:vAlign w:val="center"/>
          </w:tcPr>
          <w:p>
            <w:pPr>
              <w:adjustRightInd w:val="0"/>
              <w:snapToGrid w:val="0"/>
              <w:spacing w:line="360" w:lineRule="auto"/>
              <w:jc w:val="center"/>
              <w:rPr>
                <w:rFonts w:ascii="宋体" w:hAnsi="宋体" w:cs="宋体"/>
                <w:b/>
                <w:color w:val="000000"/>
                <w:sz w:val="24"/>
                <w:szCs w:val="24"/>
              </w:rPr>
            </w:pPr>
            <w:r>
              <w:rPr>
                <w:rFonts w:hint="eastAsia" w:ascii="宋体" w:hAnsi="宋体" w:cs="宋体"/>
                <w:b/>
                <w:color w:val="000000"/>
                <w:sz w:val="24"/>
                <w:szCs w:val="24"/>
                <w:lang w:bidi="ar"/>
              </w:rPr>
              <w:t>项目总价（含税）</w:t>
            </w:r>
          </w:p>
        </w:tc>
        <w:tc>
          <w:tcPr>
            <w:tcW w:w="1363" w:type="dxa"/>
            <w:tcBorders>
              <w:top w:val="double" w:color="auto" w:sz="4" w:space="0"/>
              <w:left w:val="single" w:color="000000" w:sz="6" w:space="0"/>
              <w:bottom w:val="single" w:color="000000" w:sz="6" w:space="0"/>
              <w:right w:val="single" w:color="000000" w:sz="6" w:space="0"/>
            </w:tcBorders>
            <w:noWrap w:val="0"/>
            <w:vAlign w:val="center"/>
          </w:tcPr>
          <w:p>
            <w:pPr>
              <w:adjustRightInd w:val="0"/>
              <w:snapToGrid w:val="0"/>
              <w:spacing w:line="360" w:lineRule="auto"/>
              <w:jc w:val="center"/>
              <w:rPr>
                <w:rFonts w:ascii="宋体" w:hAnsi="宋体" w:cs="宋体"/>
                <w:b/>
                <w:color w:val="000000"/>
                <w:sz w:val="24"/>
                <w:szCs w:val="24"/>
              </w:rPr>
            </w:pPr>
            <w:r>
              <w:rPr>
                <w:rFonts w:hint="eastAsia" w:ascii="宋体" w:hAnsi="宋体" w:cs="宋体"/>
                <w:b/>
                <w:color w:val="000000"/>
                <w:sz w:val="24"/>
                <w:szCs w:val="24"/>
                <w:lang w:bidi="ar"/>
              </w:rPr>
              <w:t>税率</w:t>
            </w:r>
          </w:p>
        </w:tc>
        <w:tc>
          <w:tcPr>
            <w:tcW w:w="1663" w:type="dxa"/>
            <w:tcBorders>
              <w:top w:val="double" w:color="auto" w:sz="4" w:space="0"/>
              <w:left w:val="single" w:color="000000" w:sz="6" w:space="0"/>
              <w:bottom w:val="single" w:color="000000" w:sz="6" w:space="0"/>
              <w:right w:val="single" w:color="000000" w:sz="6" w:space="0"/>
            </w:tcBorders>
            <w:noWrap w:val="0"/>
            <w:vAlign w:val="center"/>
          </w:tcPr>
          <w:p>
            <w:pPr>
              <w:adjustRightInd w:val="0"/>
              <w:snapToGrid w:val="0"/>
              <w:spacing w:line="360" w:lineRule="auto"/>
              <w:jc w:val="center"/>
              <w:rPr>
                <w:rFonts w:ascii="宋体" w:hAnsi="宋体" w:cs="宋体"/>
                <w:b/>
                <w:color w:val="000000"/>
                <w:sz w:val="24"/>
                <w:szCs w:val="24"/>
              </w:rPr>
            </w:pPr>
            <w:r>
              <w:rPr>
                <w:rFonts w:hint="eastAsia" w:ascii="宋体" w:hAnsi="宋体" w:cs="宋体"/>
                <w:b/>
                <w:color w:val="000000"/>
                <w:sz w:val="24"/>
                <w:szCs w:val="24"/>
                <w:lang w:bidi="ar"/>
              </w:rPr>
              <w:t>发票类型</w:t>
            </w:r>
          </w:p>
        </w:tc>
        <w:tc>
          <w:tcPr>
            <w:tcW w:w="2562" w:type="dxa"/>
            <w:tcBorders>
              <w:top w:val="double" w:color="auto" w:sz="4" w:space="0"/>
              <w:left w:val="single" w:color="000000" w:sz="6" w:space="0"/>
              <w:bottom w:val="single" w:color="000000" w:sz="6" w:space="0"/>
              <w:right w:val="single" w:color="000000" w:sz="6" w:space="0"/>
            </w:tcBorders>
            <w:noWrap w:val="0"/>
            <w:vAlign w:val="center"/>
          </w:tcPr>
          <w:p>
            <w:pPr>
              <w:adjustRightInd w:val="0"/>
              <w:snapToGrid w:val="0"/>
              <w:spacing w:line="360" w:lineRule="auto"/>
              <w:jc w:val="center"/>
              <w:rPr>
                <w:rFonts w:ascii="宋体" w:hAnsi="宋体" w:cs="宋体"/>
                <w:b/>
                <w:color w:val="000000"/>
                <w:sz w:val="24"/>
                <w:szCs w:val="24"/>
              </w:rPr>
            </w:pPr>
            <w:r>
              <w:rPr>
                <w:rFonts w:hint="eastAsia" w:ascii="宋体" w:hAnsi="宋体" w:cs="宋体"/>
                <w:b/>
                <w:color w:val="000000"/>
                <w:sz w:val="24"/>
                <w:szCs w:val="24"/>
                <w:lang w:bidi="ar"/>
              </w:rPr>
              <w:t>项目净价（不含税）</w:t>
            </w:r>
          </w:p>
        </w:tc>
        <w:tc>
          <w:tcPr>
            <w:tcW w:w="2288" w:type="dxa"/>
            <w:tcBorders>
              <w:top w:val="double" w:color="auto" w:sz="4" w:space="0"/>
              <w:left w:val="single" w:color="000000" w:sz="6" w:space="0"/>
              <w:bottom w:val="single" w:color="000000" w:sz="6" w:space="0"/>
              <w:right w:val="double" w:color="auto" w:sz="4" w:space="0"/>
            </w:tcBorders>
            <w:noWrap w:val="0"/>
            <w:vAlign w:val="center"/>
          </w:tcPr>
          <w:p>
            <w:pPr>
              <w:adjustRightInd w:val="0"/>
              <w:snapToGrid w:val="0"/>
              <w:spacing w:line="360" w:lineRule="auto"/>
              <w:jc w:val="center"/>
              <w:rPr>
                <w:rFonts w:ascii="宋体" w:hAnsi="宋体" w:cs="宋体"/>
                <w:b/>
                <w:color w:val="000000"/>
                <w:sz w:val="24"/>
                <w:szCs w:val="24"/>
              </w:rPr>
            </w:pPr>
            <w:r>
              <w:rPr>
                <w:rFonts w:hint="eastAsia" w:ascii="宋体" w:hAnsi="宋体" w:cs="宋体"/>
                <w:b/>
                <w:color w:val="000000"/>
                <w:sz w:val="24"/>
                <w:szCs w:val="24"/>
                <w:lang w:bidi="ar"/>
              </w:rPr>
              <w:t>备注</w:t>
            </w:r>
          </w:p>
        </w:tc>
      </w:tr>
      <w:tr>
        <w:tblPrEx>
          <w:tblBorders>
            <w:top w:val="double" w:color="auto" w:sz="4" w:space="0"/>
            <w:left w:val="double" w:color="auto" w:sz="4" w:space="0"/>
            <w:bottom w:val="double" w:color="auto" w:sz="4" w:space="0"/>
            <w:right w:val="double" w:color="auto" w:sz="4" w:space="0"/>
            <w:insideH w:val="single" w:color="000000" w:sz="6" w:space="0"/>
            <w:insideV w:val="single" w:color="000000" w:sz="6" w:space="0"/>
          </w:tblBorders>
          <w:tblCellMar>
            <w:top w:w="0" w:type="dxa"/>
            <w:left w:w="28" w:type="dxa"/>
            <w:bottom w:w="0" w:type="dxa"/>
            <w:right w:w="28" w:type="dxa"/>
          </w:tblCellMar>
        </w:tblPrEx>
        <w:trPr>
          <w:trHeight w:val="1071" w:hRule="exact"/>
        </w:trPr>
        <w:tc>
          <w:tcPr>
            <w:tcW w:w="2474" w:type="dxa"/>
            <w:tcBorders>
              <w:top w:val="single" w:color="000000" w:sz="6" w:space="0"/>
              <w:left w:val="double" w:color="auto" w:sz="4" w:space="0"/>
              <w:bottom w:val="single" w:color="000000" w:sz="6" w:space="0"/>
              <w:right w:val="single" w:color="000000" w:sz="6" w:space="0"/>
            </w:tcBorders>
            <w:noWrap w:val="0"/>
            <w:vAlign w:val="center"/>
          </w:tcPr>
          <w:p>
            <w:pPr>
              <w:adjustRightInd w:val="0"/>
              <w:snapToGrid w:val="0"/>
              <w:spacing w:line="360" w:lineRule="auto"/>
              <w:jc w:val="center"/>
              <w:rPr>
                <w:rFonts w:ascii="宋体" w:hAnsi="宋体" w:cs="宋体"/>
                <w:color w:val="000000"/>
                <w:sz w:val="24"/>
                <w:szCs w:val="24"/>
              </w:rPr>
            </w:pPr>
            <w:r>
              <w:rPr>
                <w:rFonts w:hint="eastAsia" w:ascii="宋体" w:hAnsi="宋体" w:cs="宋体"/>
                <w:color w:val="000000"/>
                <w:sz w:val="24"/>
                <w:szCs w:val="24"/>
                <w:lang w:bidi="ar"/>
              </w:rPr>
              <w:t>（小写人民币元）</w:t>
            </w:r>
          </w:p>
          <w:p>
            <w:pPr>
              <w:adjustRightInd w:val="0"/>
              <w:snapToGrid w:val="0"/>
              <w:spacing w:line="360" w:lineRule="auto"/>
              <w:ind w:firstLine="480"/>
              <w:jc w:val="center"/>
              <w:rPr>
                <w:rFonts w:ascii="宋体" w:hAnsi="宋体" w:cs="宋体"/>
                <w:color w:val="000000"/>
                <w:sz w:val="24"/>
                <w:szCs w:val="24"/>
              </w:rPr>
            </w:pPr>
          </w:p>
          <w:p>
            <w:pPr>
              <w:adjustRightInd w:val="0"/>
              <w:snapToGrid w:val="0"/>
              <w:spacing w:line="360" w:lineRule="auto"/>
              <w:ind w:firstLine="480"/>
              <w:jc w:val="center"/>
              <w:rPr>
                <w:rFonts w:ascii="宋体" w:hAnsi="宋体" w:cs="宋体"/>
                <w:color w:val="000000"/>
                <w:sz w:val="24"/>
                <w:szCs w:val="24"/>
              </w:rPr>
            </w:pPr>
          </w:p>
        </w:tc>
        <w:tc>
          <w:tcPr>
            <w:tcW w:w="1363" w:type="dxa"/>
            <w:vMerge w:val="restart"/>
            <w:tcBorders>
              <w:top w:val="single" w:color="000000" w:sz="6" w:space="0"/>
              <w:left w:val="single" w:color="000000" w:sz="6" w:space="0"/>
              <w:bottom w:val="double" w:color="auto" w:sz="4" w:space="0"/>
              <w:right w:val="single" w:color="000000" w:sz="6" w:space="0"/>
            </w:tcBorders>
            <w:noWrap w:val="0"/>
            <w:vAlign w:val="center"/>
          </w:tcPr>
          <w:p>
            <w:pPr>
              <w:adjustRightInd w:val="0"/>
              <w:snapToGrid w:val="0"/>
              <w:spacing w:line="360" w:lineRule="auto"/>
              <w:jc w:val="center"/>
              <w:rPr>
                <w:rFonts w:ascii="宋体" w:hAnsi="宋体" w:cs="宋体"/>
                <w:color w:val="000000"/>
                <w:sz w:val="24"/>
                <w:szCs w:val="24"/>
              </w:rPr>
            </w:pPr>
          </w:p>
        </w:tc>
        <w:tc>
          <w:tcPr>
            <w:tcW w:w="1663" w:type="dxa"/>
            <w:vMerge w:val="restart"/>
            <w:tcBorders>
              <w:top w:val="single" w:color="000000" w:sz="6" w:space="0"/>
              <w:left w:val="single" w:color="000000" w:sz="6" w:space="0"/>
              <w:bottom w:val="double" w:color="auto" w:sz="4" w:space="0"/>
              <w:right w:val="single" w:color="000000" w:sz="6" w:space="0"/>
            </w:tcBorders>
            <w:noWrap w:val="0"/>
            <w:vAlign w:val="center"/>
          </w:tcPr>
          <w:p>
            <w:pPr>
              <w:adjustRightInd w:val="0"/>
              <w:snapToGrid w:val="0"/>
              <w:spacing w:line="360" w:lineRule="auto"/>
              <w:jc w:val="center"/>
              <w:rPr>
                <w:rFonts w:ascii="宋体" w:hAnsi="宋体" w:cs="宋体"/>
                <w:color w:val="000000"/>
                <w:sz w:val="24"/>
                <w:szCs w:val="24"/>
              </w:rPr>
            </w:pPr>
          </w:p>
        </w:tc>
        <w:tc>
          <w:tcPr>
            <w:tcW w:w="2562" w:type="dxa"/>
            <w:tcBorders>
              <w:top w:val="single" w:color="000000" w:sz="6" w:space="0"/>
              <w:left w:val="single" w:color="000000" w:sz="6" w:space="0"/>
              <w:bottom w:val="single" w:color="000000" w:sz="6" w:space="0"/>
              <w:right w:val="single" w:color="000000" w:sz="6" w:space="0"/>
            </w:tcBorders>
            <w:noWrap w:val="0"/>
            <w:vAlign w:val="center"/>
          </w:tcPr>
          <w:p>
            <w:pPr>
              <w:adjustRightInd w:val="0"/>
              <w:snapToGrid w:val="0"/>
              <w:spacing w:line="360" w:lineRule="auto"/>
              <w:jc w:val="center"/>
              <w:rPr>
                <w:rFonts w:ascii="宋体" w:hAnsi="宋体" w:cs="宋体"/>
                <w:color w:val="000000"/>
                <w:sz w:val="24"/>
                <w:szCs w:val="24"/>
              </w:rPr>
            </w:pPr>
            <w:r>
              <w:rPr>
                <w:rFonts w:hint="eastAsia" w:ascii="宋体" w:hAnsi="宋体" w:cs="宋体"/>
                <w:color w:val="000000"/>
                <w:sz w:val="24"/>
                <w:szCs w:val="24"/>
                <w:lang w:bidi="ar"/>
              </w:rPr>
              <w:t>（小写人民币元）</w:t>
            </w:r>
          </w:p>
          <w:p>
            <w:pPr>
              <w:adjustRightInd w:val="0"/>
              <w:snapToGrid w:val="0"/>
              <w:spacing w:line="360" w:lineRule="auto"/>
              <w:jc w:val="center"/>
              <w:rPr>
                <w:rFonts w:ascii="宋体" w:hAnsi="宋体" w:cs="宋体"/>
                <w:color w:val="000000"/>
                <w:sz w:val="24"/>
                <w:szCs w:val="24"/>
              </w:rPr>
            </w:pPr>
          </w:p>
          <w:p>
            <w:pPr>
              <w:adjustRightInd w:val="0"/>
              <w:snapToGrid w:val="0"/>
              <w:spacing w:line="360" w:lineRule="auto"/>
              <w:jc w:val="center"/>
              <w:rPr>
                <w:rFonts w:ascii="宋体" w:hAnsi="宋体" w:cs="宋体"/>
                <w:color w:val="000000"/>
                <w:sz w:val="24"/>
                <w:szCs w:val="24"/>
              </w:rPr>
            </w:pPr>
          </w:p>
        </w:tc>
        <w:tc>
          <w:tcPr>
            <w:tcW w:w="2288" w:type="dxa"/>
            <w:vMerge w:val="restart"/>
            <w:tcBorders>
              <w:top w:val="single" w:color="000000" w:sz="6" w:space="0"/>
              <w:left w:val="single" w:color="000000" w:sz="6" w:space="0"/>
              <w:bottom w:val="double" w:color="auto" w:sz="4" w:space="0"/>
              <w:right w:val="double" w:color="auto" w:sz="4" w:space="0"/>
            </w:tcBorders>
            <w:noWrap w:val="0"/>
            <w:vAlign w:val="center"/>
          </w:tcPr>
          <w:p>
            <w:pPr>
              <w:adjustRightInd w:val="0"/>
              <w:snapToGrid w:val="0"/>
              <w:spacing w:line="360" w:lineRule="auto"/>
              <w:jc w:val="center"/>
              <w:rPr>
                <w:rFonts w:ascii="宋体" w:hAnsi="宋体" w:cs="宋体"/>
                <w:color w:val="000000"/>
                <w:sz w:val="24"/>
                <w:szCs w:val="24"/>
              </w:rPr>
            </w:pPr>
          </w:p>
        </w:tc>
      </w:tr>
      <w:tr>
        <w:tblPrEx>
          <w:tblBorders>
            <w:top w:val="double" w:color="auto" w:sz="4" w:space="0"/>
            <w:left w:val="double" w:color="auto" w:sz="4" w:space="0"/>
            <w:bottom w:val="double" w:color="auto" w:sz="4" w:space="0"/>
            <w:right w:val="double" w:color="auto" w:sz="4" w:space="0"/>
            <w:insideH w:val="single" w:color="000000" w:sz="6" w:space="0"/>
            <w:insideV w:val="single" w:color="000000" w:sz="6" w:space="0"/>
          </w:tblBorders>
          <w:tblCellMar>
            <w:top w:w="0" w:type="dxa"/>
            <w:left w:w="28" w:type="dxa"/>
            <w:bottom w:w="0" w:type="dxa"/>
            <w:right w:w="28" w:type="dxa"/>
          </w:tblCellMar>
        </w:tblPrEx>
        <w:trPr>
          <w:trHeight w:val="1424" w:hRule="exact"/>
        </w:trPr>
        <w:tc>
          <w:tcPr>
            <w:tcW w:w="2474" w:type="dxa"/>
            <w:tcBorders>
              <w:top w:val="single" w:color="000000" w:sz="6" w:space="0"/>
              <w:left w:val="double" w:color="auto" w:sz="4" w:space="0"/>
              <w:bottom w:val="double" w:color="auto" w:sz="4" w:space="0"/>
              <w:right w:val="single" w:color="000000" w:sz="6" w:space="0"/>
            </w:tcBorders>
            <w:noWrap w:val="0"/>
            <w:vAlign w:val="center"/>
          </w:tcPr>
          <w:p>
            <w:pPr>
              <w:adjustRightInd w:val="0"/>
              <w:snapToGrid w:val="0"/>
              <w:spacing w:line="360" w:lineRule="auto"/>
              <w:jc w:val="center"/>
              <w:rPr>
                <w:rFonts w:ascii="宋体" w:hAnsi="宋体" w:cs="宋体"/>
                <w:color w:val="000000"/>
                <w:sz w:val="24"/>
                <w:szCs w:val="24"/>
              </w:rPr>
            </w:pPr>
            <w:r>
              <w:rPr>
                <w:rFonts w:hint="eastAsia" w:ascii="宋体" w:hAnsi="宋体" w:cs="宋体"/>
                <w:color w:val="000000"/>
                <w:sz w:val="24"/>
                <w:szCs w:val="24"/>
                <w:lang w:bidi="ar"/>
              </w:rPr>
              <w:t>（大写人民币元）</w:t>
            </w:r>
          </w:p>
          <w:p>
            <w:pPr>
              <w:adjustRightInd w:val="0"/>
              <w:snapToGrid w:val="0"/>
              <w:spacing w:line="360" w:lineRule="auto"/>
              <w:jc w:val="center"/>
              <w:rPr>
                <w:rFonts w:ascii="宋体" w:hAnsi="宋体" w:cs="宋体"/>
                <w:color w:val="000000"/>
                <w:sz w:val="24"/>
                <w:szCs w:val="24"/>
              </w:rPr>
            </w:pPr>
          </w:p>
          <w:p>
            <w:pPr>
              <w:adjustRightInd w:val="0"/>
              <w:snapToGrid w:val="0"/>
              <w:spacing w:line="360" w:lineRule="auto"/>
              <w:jc w:val="center"/>
              <w:rPr>
                <w:rFonts w:ascii="宋体" w:hAnsi="宋体" w:cs="宋体"/>
                <w:color w:val="000000"/>
                <w:sz w:val="24"/>
                <w:szCs w:val="24"/>
              </w:rPr>
            </w:pPr>
          </w:p>
          <w:p>
            <w:pPr>
              <w:adjustRightInd w:val="0"/>
              <w:snapToGrid w:val="0"/>
              <w:spacing w:line="360" w:lineRule="auto"/>
              <w:jc w:val="center"/>
              <w:rPr>
                <w:rFonts w:ascii="宋体" w:hAnsi="宋体" w:cs="宋体"/>
                <w:color w:val="000000"/>
                <w:sz w:val="24"/>
                <w:szCs w:val="24"/>
              </w:rPr>
            </w:pPr>
          </w:p>
        </w:tc>
        <w:tc>
          <w:tcPr>
            <w:tcW w:w="1363" w:type="dxa"/>
            <w:vMerge w:val="continue"/>
            <w:tcBorders>
              <w:top w:val="single" w:color="000000" w:sz="6" w:space="0"/>
              <w:left w:val="single" w:color="000000" w:sz="6" w:space="0"/>
              <w:bottom w:val="double" w:color="auto" w:sz="4" w:space="0"/>
              <w:right w:val="single" w:color="000000" w:sz="6" w:space="0"/>
            </w:tcBorders>
            <w:noWrap w:val="0"/>
            <w:vAlign w:val="center"/>
          </w:tcPr>
          <w:p>
            <w:pPr>
              <w:adjustRightInd w:val="0"/>
              <w:snapToGrid w:val="0"/>
              <w:spacing w:line="360" w:lineRule="auto"/>
              <w:jc w:val="center"/>
              <w:rPr>
                <w:color w:val="000000"/>
                <w:sz w:val="20"/>
              </w:rPr>
            </w:pPr>
          </w:p>
        </w:tc>
        <w:tc>
          <w:tcPr>
            <w:tcW w:w="1663" w:type="dxa"/>
            <w:vMerge w:val="continue"/>
            <w:tcBorders>
              <w:top w:val="single" w:color="000000" w:sz="6" w:space="0"/>
              <w:left w:val="single" w:color="000000" w:sz="6" w:space="0"/>
              <w:bottom w:val="double" w:color="auto" w:sz="4" w:space="0"/>
              <w:right w:val="single" w:color="000000" w:sz="6" w:space="0"/>
            </w:tcBorders>
            <w:noWrap w:val="0"/>
            <w:vAlign w:val="center"/>
          </w:tcPr>
          <w:p>
            <w:pPr>
              <w:adjustRightInd w:val="0"/>
              <w:snapToGrid w:val="0"/>
              <w:spacing w:line="360" w:lineRule="auto"/>
              <w:jc w:val="center"/>
              <w:rPr>
                <w:color w:val="000000"/>
                <w:sz w:val="20"/>
              </w:rPr>
            </w:pPr>
          </w:p>
        </w:tc>
        <w:tc>
          <w:tcPr>
            <w:tcW w:w="2562" w:type="dxa"/>
            <w:tcBorders>
              <w:top w:val="single" w:color="000000" w:sz="6" w:space="0"/>
              <w:left w:val="single" w:color="000000" w:sz="6" w:space="0"/>
              <w:bottom w:val="double" w:color="auto" w:sz="4" w:space="0"/>
              <w:right w:val="single" w:color="000000" w:sz="6" w:space="0"/>
            </w:tcBorders>
            <w:noWrap w:val="0"/>
            <w:vAlign w:val="center"/>
          </w:tcPr>
          <w:p>
            <w:pPr>
              <w:adjustRightInd w:val="0"/>
              <w:snapToGrid w:val="0"/>
              <w:spacing w:line="360" w:lineRule="auto"/>
              <w:jc w:val="center"/>
              <w:rPr>
                <w:rFonts w:ascii="宋体" w:hAnsi="宋体" w:cs="宋体"/>
                <w:color w:val="000000"/>
                <w:sz w:val="24"/>
                <w:szCs w:val="24"/>
              </w:rPr>
            </w:pPr>
            <w:r>
              <w:rPr>
                <w:rFonts w:hint="eastAsia" w:ascii="宋体" w:hAnsi="宋体" w:cs="宋体"/>
                <w:color w:val="000000"/>
                <w:sz w:val="24"/>
                <w:szCs w:val="24"/>
                <w:lang w:bidi="ar"/>
              </w:rPr>
              <w:t>（大写人民币元）</w:t>
            </w:r>
          </w:p>
          <w:p>
            <w:pPr>
              <w:adjustRightInd w:val="0"/>
              <w:snapToGrid w:val="0"/>
              <w:spacing w:line="360" w:lineRule="auto"/>
              <w:jc w:val="center"/>
              <w:rPr>
                <w:rFonts w:ascii="宋体" w:hAnsi="宋体" w:cs="宋体"/>
                <w:color w:val="000000"/>
                <w:sz w:val="24"/>
                <w:szCs w:val="24"/>
              </w:rPr>
            </w:pPr>
          </w:p>
          <w:p>
            <w:pPr>
              <w:adjustRightInd w:val="0"/>
              <w:snapToGrid w:val="0"/>
              <w:spacing w:line="360" w:lineRule="auto"/>
              <w:jc w:val="center"/>
              <w:rPr>
                <w:rFonts w:ascii="宋体" w:hAnsi="宋体" w:cs="宋体"/>
                <w:color w:val="000000"/>
                <w:sz w:val="24"/>
                <w:szCs w:val="24"/>
              </w:rPr>
            </w:pPr>
          </w:p>
          <w:p>
            <w:pPr>
              <w:adjustRightInd w:val="0"/>
              <w:snapToGrid w:val="0"/>
              <w:spacing w:line="360" w:lineRule="auto"/>
              <w:jc w:val="center"/>
              <w:rPr>
                <w:rFonts w:ascii="宋体" w:hAnsi="宋体" w:cs="宋体"/>
                <w:color w:val="000000"/>
                <w:sz w:val="24"/>
                <w:szCs w:val="24"/>
              </w:rPr>
            </w:pPr>
          </w:p>
        </w:tc>
        <w:tc>
          <w:tcPr>
            <w:tcW w:w="2288" w:type="dxa"/>
            <w:vMerge w:val="continue"/>
            <w:tcBorders>
              <w:top w:val="single" w:color="000000" w:sz="6" w:space="0"/>
              <w:left w:val="single" w:color="000000" w:sz="6" w:space="0"/>
              <w:bottom w:val="double" w:color="auto" w:sz="4" w:space="0"/>
              <w:right w:val="double" w:color="auto" w:sz="4" w:space="0"/>
            </w:tcBorders>
            <w:noWrap w:val="0"/>
            <w:vAlign w:val="center"/>
          </w:tcPr>
          <w:p>
            <w:pPr>
              <w:adjustRightInd w:val="0"/>
              <w:snapToGrid w:val="0"/>
              <w:spacing w:line="360" w:lineRule="auto"/>
              <w:jc w:val="center"/>
              <w:rPr>
                <w:color w:val="000000"/>
                <w:sz w:val="20"/>
              </w:rPr>
            </w:pPr>
          </w:p>
        </w:tc>
      </w:tr>
    </w:tbl>
    <w:p>
      <w:pPr>
        <w:tabs>
          <w:tab w:val="left" w:pos="5580"/>
        </w:tabs>
        <w:spacing w:line="360" w:lineRule="auto"/>
        <w:rPr>
          <w:rFonts w:hint="eastAsia" w:ascii="宋体" w:hAnsi="宋体"/>
          <w:szCs w:val="24"/>
          <w:lang w:eastAsia="zh-CN"/>
        </w:rPr>
      </w:pPr>
    </w:p>
    <w:p>
      <w:pPr>
        <w:tabs>
          <w:tab w:val="left" w:pos="5580"/>
        </w:tabs>
        <w:spacing w:line="360" w:lineRule="auto"/>
        <w:rPr>
          <w:rFonts w:ascii="宋体" w:hAnsi="宋体"/>
          <w:szCs w:val="24"/>
          <w:u w:val="single"/>
        </w:rPr>
      </w:pPr>
      <w:r>
        <w:rPr>
          <w:rFonts w:hint="eastAsia" w:ascii="宋体" w:hAnsi="宋体"/>
          <w:szCs w:val="24"/>
          <w:lang w:eastAsia="zh-CN"/>
        </w:rPr>
        <w:t>响应</w:t>
      </w:r>
      <w:r>
        <w:rPr>
          <w:rFonts w:hint="eastAsia" w:ascii="宋体" w:hAnsi="宋体"/>
          <w:szCs w:val="24"/>
        </w:rPr>
        <w:t>方：</w:t>
      </w:r>
      <w:r>
        <w:rPr>
          <w:rFonts w:ascii="宋体" w:hAnsi="宋体"/>
          <w:szCs w:val="24"/>
          <w:u w:val="single"/>
        </w:rPr>
        <w:t xml:space="preserve">      （盖公章）         </w:t>
      </w:r>
    </w:p>
    <w:p>
      <w:pPr>
        <w:tabs>
          <w:tab w:val="left" w:pos="5580"/>
        </w:tabs>
        <w:spacing w:line="360" w:lineRule="auto"/>
        <w:rPr>
          <w:rFonts w:ascii="宋体" w:hAnsi="宋体"/>
          <w:szCs w:val="24"/>
          <w:u w:val="single"/>
        </w:rPr>
      </w:pPr>
      <w:r>
        <w:rPr>
          <w:rFonts w:hint="eastAsia" w:ascii="宋体" w:hAnsi="宋体"/>
          <w:szCs w:val="24"/>
        </w:rPr>
        <w:t>法定代表人或其授权人：</w:t>
      </w:r>
      <w:r>
        <w:rPr>
          <w:rFonts w:ascii="宋体" w:hAnsi="宋体"/>
          <w:szCs w:val="24"/>
          <w:u w:val="single"/>
        </w:rPr>
        <w:t xml:space="preserve">    （签字/盖章）      </w:t>
      </w:r>
    </w:p>
    <w:p>
      <w:pPr>
        <w:tabs>
          <w:tab w:val="left" w:pos="5580"/>
        </w:tabs>
        <w:spacing w:line="360" w:lineRule="auto"/>
        <w:rPr>
          <w:rFonts w:ascii="宋体" w:hAnsi="宋体"/>
          <w:szCs w:val="24"/>
          <w:u w:val="single"/>
        </w:rPr>
      </w:pPr>
      <w:r>
        <w:rPr>
          <w:rFonts w:hint="eastAsia" w:ascii="宋体" w:hAnsi="宋体"/>
          <w:szCs w:val="24"/>
        </w:rPr>
        <w:t>日</w:t>
      </w:r>
      <w:r>
        <w:rPr>
          <w:rFonts w:ascii="宋体" w:hAnsi="宋体"/>
          <w:szCs w:val="24"/>
        </w:rPr>
        <w:t xml:space="preserve">              </w:t>
      </w:r>
      <w:r>
        <w:rPr>
          <w:rFonts w:hint="eastAsia" w:ascii="宋体" w:hAnsi="宋体"/>
          <w:szCs w:val="24"/>
        </w:rPr>
        <w:t>期：</w:t>
      </w:r>
      <w:r>
        <w:rPr>
          <w:rFonts w:ascii="宋体" w:hAnsi="宋体"/>
          <w:szCs w:val="24"/>
          <w:u w:val="single"/>
        </w:rPr>
        <w:t xml:space="preserve">                        </w:t>
      </w:r>
    </w:p>
    <w:p>
      <w:pPr>
        <w:pStyle w:val="12"/>
        <w:tabs>
          <w:tab w:val="left" w:pos="5580"/>
        </w:tabs>
        <w:rPr>
          <w:rFonts w:hAnsi="宋体"/>
          <w:sz w:val="24"/>
          <w:szCs w:val="24"/>
        </w:rPr>
      </w:pPr>
    </w:p>
    <w:p>
      <w:pPr>
        <w:pStyle w:val="12"/>
        <w:tabs>
          <w:tab w:val="left" w:pos="5580"/>
        </w:tabs>
        <w:rPr>
          <w:rFonts w:hint="eastAsia" w:ascii="宋体" w:hAnsi="宋体"/>
          <w:kern w:val="2"/>
          <w:sz w:val="21"/>
          <w:szCs w:val="21"/>
        </w:rPr>
      </w:pPr>
      <w:r>
        <w:rPr>
          <w:rFonts w:hint="eastAsia" w:ascii="宋体" w:hAnsi="宋体"/>
          <w:kern w:val="2"/>
          <w:sz w:val="21"/>
          <w:szCs w:val="21"/>
        </w:rPr>
        <w:t>1.报价应包括响应方为完成采购文件中规定的采购内容和采购范围所需要的一切费用以及所有税费。</w:t>
      </w:r>
    </w:p>
    <w:p>
      <w:pPr>
        <w:pStyle w:val="12"/>
        <w:tabs>
          <w:tab w:val="left" w:pos="5580"/>
        </w:tabs>
        <w:rPr>
          <w:rFonts w:hint="eastAsia" w:ascii="宋体" w:hAnsi="宋体"/>
          <w:kern w:val="2"/>
          <w:sz w:val="21"/>
          <w:szCs w:val="21"/>
        </w:rPr>
      </w:pPr>
      <w:r>
        <w:rPr>
          <w:rFonts w:hint="eastAsia" w:ascii="宋体" w:hAnsi="宋体"/>
          <w:kern w:val="2"/>
          <w:sz w:val="21"/>
          <w:szCs w:val="21"/>
        </w:rPr>
        <w:t>2.响应方估算错误或漏项的风险一律由响应方承担。</w:t>
      </w:r>
    </w:p>
    <w:p>
      <w:pPr>
        <w:pStyle w:val="12"/>
        <w:tabs>
          <w:tab w:val="left" w:pos="5580"/>
        </w:tabs>
        <w:rPr>
          <w:rFonts w:hint="eastAsia" w:ascii="宋体" w:hAnsi="宋体"/>
          <w:kern w:val="2"/>
          <w:sz w:val="21"/>
          <w:szCs w:val="21"/>
        </w:rPr>
      </w:pPr>
      <w:r>
        <w:rPr>
          <w:rFonts w:hint="eastAsia" w:ascii="宋体" w:hAnsi="宋体"/>
          <w:kern w:val="2"/>
          <w:sz w:val="21"/>
          <w:szCs w:val="21"/>
        </w:rPr>
        <w:t>3.响应方所报的报价在合同执行过程中是固定不变的，未经采购人许可不得以任何理由予以变更。</w:t>
      </w:r>
    </w:p>
    <w:p>
      <w:pPr>
        <w:pStyle w:val="12"/>
        <w:tabs>
          <w:tab w:val="left" w:pos="5580"/>
        </w:tabs>
        <w:rPr>
          <w:rFonts w:hint="eastAsia" w:ascii="宋体" w:hAnsi="宋体"/>
          <w:kern w:val="2"/>
          <w:sz w:val="21"/>
          <w:szCs w:val="21"/>
        </w:rPr>
      </w:pPr>
      <w:r>
        <w:rPr>
          <w:rFonts w:hint="eastAsia" w:ascii="宋体" w:hAnsi="宋体"/>
          <w:kern w:val="2"/>
          <w:sz w:val="21"/>
          <w:szCs w:val="21"/>
        </w:rPr>
        <w:t>4.响应方针对采购标的只允许有一个报价，采购人不接受有任何选择的报价，以可调整的价格提交报价的响应文件将被拒绝。</w:t>
      </w:r>
    </w:p>
    <w:p>
      <w:pPr>
        <w:pStyle w:val="12"/>
        <w:tabs>
          <w:tab w:val="left" w:pos="5580"/>
        </w:tabs>
        <w:rPr>
          <w:rFonts w:hint="eastAsia" w:ascii="宋体" w:hAnsi="宋体"/>
          <w:kern w:val="2"/>
          <w:sz w:val="21"/>
          <w:szCs w:val="21"/>
        </w:rPr>
      </w:pPr>
      <w:r>
        <w:rPr>
          <w:rFonts w:hint="eastAsia" w:ascii="宋体" w:hAnsi="宋体"/>
          <w:kern w:val="2"/>
          <w:sz w:val="21"/>
          <w:szCs w:val="21"/>
        </w:rPr>
        <w:t>5.报价一览表、分项报价表等所有报价一律用人民币填报。采购人不接受任何非人民币币种的报价。</w:t>
      </w:r>
    </w:p>
    <w:p>
      <w:pPr>
        <w:pStyle w:val="12"/>
        <w:tabs>
          <w:tab w:val="left" w:pos="5580"/>
        </w:tabs>
        <w:rPr>
          <w:rFonts w:hAnsi="宋体"/>
        </w:rPr>
        <w:sectPr>
          <w:pgSz w:w="11907" w:h="16840"/>
          <w:pgMar w:top="1797" w:right="1134" w:bottom="1797" w:left="1701" w:header="1134" w:footer="992" w:gutter="0"/>
          <w:cols w:space="720" w:num="1"/>
          <w:docGrid w:linePitch="312" w:charSpace="0"/>
        </w:sectPr>
      </w:pPr>
    </w:p>
    <w:p>
      <w:pPr>
        <w:snapToGrid w:val="0"/>
        <w:spacing w:line="360" w:lineRule="auto"/>
        <w:jc w:val="center"/>
        <w:outlineLvl w:val="1"/>
        <w:rPr>
          <w:rFonts w:ascii="宋体" w:hAnsi="宋体"/>
          <w:b/>
          <w:sz w:val="32"/>
          <w:szCs w:val="32"/>
        </w:rPr>
      </w:pPr>
      <w:bookmarkStart w:id="345" w:name="_Toc421042650"/>
      <w:bookmarkStart w:id="346" w:name="_Toc421032048"/>
      <w:bookmarkStart w:id="347" w:name="_Toc19034383"/>
      <w:bookmarkStart w:id="348" w:name="_Toc195842924"/>
      <w:r>
        <w:rPr>
          <w:rFonts w:ascii="宋体" w:hAnsi="宋体"/>
          <w:b/>
          <w:sz w:val="32"/>
          <w:szCs w:val="32"/>
        </w:rPr>
        <w:t>附件3</w:t>
      </w:r>
      <w:bookmarkEnd w:id="345"/>
      <w:bookmarkEnd w:id="346"/>
      <w:bookmarkEnd w:id="347"/>
      <w:bookmarkEnd w:id="348"/>
      <w:r>
        <w:rPr>
          <w:rFonts w:ascii="宋体" w:hAnsi="宋体"/>
          <w:b/>
          <w:sz w:val="32"/>
          <w:szCs w:val="32"/>
        </w:rPr>
        <w:t>　　</w:t>
      </w:r>
      <w:r>
        <w:rPr>
          <w:rFonts w:hint="eastAsia" w:ascii="宋体" w:hAnsi="宋体"/>
          <w:b/>
          <w:sz w:val="32"/>
          <w:szCs w:val="32"/>
          <w:lang w:eastAsia="zh-CN"/>
        </w:rPr>
        <w:t>响应</w:t>
      </w:r>
      <w:r>
        <w:rPr>
          <w:rFonts w:ascii="宋体" w:hAnsi="宋体"/>
          <w:b/>
          <w:sz w:val="32"/>
          <w:szCs w:val="32"/>
        </w:rPr>
        <w:t>分项报价表</w:t>
      </w:r>
    </w:p>
    <w:p>
      <w:pPr>
        <w:pStyle w:val="12"/>
        <w:rPr>
          <w:rFonts w:hAnsi="宋体"/>
          <w:sz w:val="24"/>
          <w:szCs w:val="24"/>
        </w:rPr>
      </w:pPr>
      <w:r>
        <w:rPr>
          <w:rFonts w:hint="eastAsia" w:hAnsi="宋体"/>
          <w:sz w:val="24"/>
          <w:szCs w:val="24"/>
        </w:rPr>
        <w:t>项目名称：</w:t>
      </w:r>
      <w:r>
        <w:rPr>
          <w:rFonts w:hint="eastAsia" w:hAnsi="宋体"/>
          <w:sz w:val="24"/>
          <w:szCs w:val="24"/>
          <w:u w:val="single"/>
        </w:rPr>
        <w:t>人保财险湖北省黄石市阳新支公司</w:t>
      </w:r>
      <w:r>
        <w:rPr>
          <w:rFonts w:hint="eastAsia" w:hAnsi="宋体"/>
          <w:sz w:val="24"/>
          <w:szCs w:val="24"/>
          <w:u w:val="single"/>
          <w:lang w:val="en-US" w:eastAsia="zh-CN"/>
        </w:rPr>
        <w:t>2026年</w:t>
      </w:r>
      <w:r>
        <w:rPr>
          <w:rFonts w:hint="eastAsia" w:hAnsi="宋体"/>
          <w:sz w:val="24"/>
          <w:szCs w:val="24"/>
          <w:u w:val="single"/>
        </w:rPr>
        <w:t>门诊慢特病宣传折页采购项目</w:t>
      </w:r>
      <w:r>
        <w:rPr>
          <w:rFonts w:hAnsi="宋体"/>
          <w:sz w:val="24"/>
          <w:szCs w:val="24"/>
        </w:rPr>
        <w:t xml:space="preserve"> </w:t>
      </w:r>
    </w:p>
    <w:tbl>
      <w:tblPr>
        <w:tblStyle w:val="23"/>
        <w:tblW w:w="4819"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32"/>
        <w:gridCol w:w="2754"/>
        <w:gridCol w:w="2051"/>
        <w:gridCol w:w="1407"/>
        <w:gridCol w:w="2087"/>
        <w:gridCol w:w="1285"/>
        <w:gridCol w:w="1578"/>
        <w:gridCol w:w="98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21" w:type="pct"/>
            <w:noWrap w:val="0"/>
            <w:vAlign w:val="center"/>
          </w:tcPr>
          <w:p>
            <w:pPr>
              <w:pStyle w:val="12"/>
              <w:jc w:val="both"/>
              <w:rPr>
                <w:rFonts w:hAnsi="宋体"/>
                <w:sz w:val="24"/>
                <w:szCs w:val="24"/>
              </w:rPr>
            </w:pPr>
            <w:r>
              <w:rPr>
                <w:rFonts w:hAnsi="宋体"/>
                <w:sz w:val="24"/>
                <w:szCs w:val="24"/>
              </w:rPr>
              <w:t>序号</w:t>
            </w:r>
          </w:p>
        </w:tc>
        <w:tc>
          <w:tcPr>
            <w:tcW w:w="1061" w:type="pct"/>
            <w:noWrap w:val="0"/>
            <w:vAlign w:val="center"/>
          </w:tcPr>
          <w:p>
            <w:pPr>
              <w:pStyle w:val="12"/>
              <w:jc w:val="center"/>
              <w:rPr>
                <w:rFonts w:hAnsi="宋体"/>
                <w:sz w:val="24"/>
                <w:szCs w:val="24"/>
              </w:rPr>
            </w:pPr>
            <w:r>
              <w:rPr>
                <w:rFonts w:hint="eastAsia" w:hAnsi="宋体"/>
                <w:sz w:val="24"/>
                <w:szCs w:val="24"/>
                <w:lang w:val="en-US" w:eastAsia="zh-CN"/>
              </w:rPr>
              <w:t>报价内容</w:t>
            </w:r>
            <w:r>
              <w:rPr>
                <w:rFonts w:hAnsi="宋体"/>
                <w:sz w:val="24"/>
                <w:szCs w:val="24"/>
              </w:rPr>
              <w:t>名称</w:t>
            </w:r>
          </w:p>
        </w:tc>
        <w:tc>
          <w:tcPr>
            <w:tcW w:w="790" w:type="pct"/>
            <w:noWrap w:val="0"/>
            <w:vAlign w:val="center"/>
          </w:tcPr>
          <w:p>
            <w:pPr>
              <w:pStyle w:val="12"/>
              <w:jc w:val="center"/>
              <w:rPr>
                <w:rFonts w:hint="default" w:hAnsi="宋体" w:eastAsia="宋体"/>
                <w:sz w:val="24"/>
                <w:szCs w:val="24"/>
                <w:lang w:val="en-US" w:eastAsia="zh-CN"/>
              </w:rPr>
            </w:pPr>
            <w:r>
              <w:rPr>
                <w:rFonts w:hint="eastAsia" w:hAnsi="宋体"/>
                <w:sz w:val="24"/>
                <w:szCs w:val="24"/>
                <w:lang w:val="en-US" w:eastAsia="zh-CN"/>
              </w:rPr>
              <w:t>报价内容说明</w:t>
            </w:r>
          </w:p>
        </w:tc>
        <w:tc>
          <w:tcPr>
            <w:tcW w:w="542" w:type="pct"/>
            <w:noWrap w:val="0"/>
            <w:vAlign w:val="center"/>
          </w:tcPr>
          <w:p>
            <w:pPr>
              <w:pStyle w:val="12"/>
              <w:jc w:val="center"/>
              <w:rPr>
                <w:rFonts w:hAnsi="宋体"/>
                <w:sz w:val="24"/>
                <w:szCs w:val="24"/>
              </w:rPr>
            </w:pPr>
            <w:r>
              <w:rPr>
                <w:rFonts w:hAnsi="宋体"/>
                <w:sz w:val="24"/>
                <w:szCs w:val="24"/>
              </w:rPr>
              <w:t>数量</w:t>
            </w:r>
          </w:p>
        </w:tc>
        <w:tc>
          <w:tcPr>
            <w:tcW w:w="804" w:type="pct"/>
            <w:noWrap w:val="0"/>
            <w:vAlign w:val="center"/>
          </w:tcPr>
          <w:p>
            <w:pPr>
              <w:pStyle w:val="12"/>
              <w:jc w:val="center"/>
              <w:rPr>
                <w:rFonts w:hint="eastAsia" w:hAnsi="宋体" w:eastAsia="宋体"/>
                <w:sz w:val="24"/>
                <w:szCs w:val="24"/>
                <w:lang w:eastAsia="zh-CN"/>
              </w:rPr>
            </w:pPr>
            <w:r>
              <w:rPr>
                <w:rFonts w:hAnsi="宋体"/>
                <w:sz w:val="24"/>
                <w:szCs w:val="24"/>
              </w:rPr>
              <w:t>单价</w:t>
            </w:r>
            <w:r>
              <w:rPr>
                <w:rFonts w:hint="eastAsia" w:hAnsi="宋体"/>
                <w:sz w:val="24"/>
                <w:szCs w:val="24"/>
                <w:lang w:eastAsia="zh-CN"/>
              </w:rPr>
              <w:t>（</w:t>
            </w:r>
            <w:r>
              <w:rPr>
                <w:rFonts w:hint="eastAsia" w:hAnsi="宋体"/>
                <w:sz w:val="24"/>
                <w:szCs w:val="24"/>
                <w:lang w:val="en-US" w:eastAsia="zh-CN"/>
              </w:rPr>
              <w:t>含税</w:t>
            </w:r>
            <w:r>
              <w:rPr>
                <w:rFonts w:hint="eastAsia" w:hAnsi="宋体"/>
                <w:sz w:val="24"/>
                <w:szCs w:val="24"/>
                <w:lang w:eastAsia="zh-CN"/>
              </w:rPr>
              <w:t>）</w:t>
            </w:r>
          </w:p>
        </w:tc>
        <w:tc>
          <w:tcPr>
            <w:tcW w:w="493" w:type="pct"/>
            <w:noWrap w:val="0"/>
            <w:vAlign w:val="center"/>
          </w:tcPr>
          <w:p>
            <w:pPr>
              <w:pStyle w:val="12"/>
              <w:jc w:val="center"/>
              <w:rPr>
                <w:rFonts w:hint="default" w:hAnsi="宋体"/>
                <w:sz w:val="24"/>
                <w:szCs w:val="24"/>
                <w:lang w:val="en-US" w:eastAsia="zh-CN"/>
              </w:rPr>
            </w:pPr>
            <w:r>
              <w:rPr>
                <w:rFonts w:hint="eastAsia" w:hAnsi="宋体"/>
                <w:sz w:val="24"/>
                <w:szCs w:val="24"/>
                <w:lang w:val="en-US" w:eastAsia="zh-CN"/>
              </w:rPr>
              <w:t>税率</w:t>
            </w:r>
          </w:p>
        </w:tc>
        <w:tc>
          <w:tcPr>
            <w:tcW w:w="608" w:type="pct"/>
            <w:noWrap w:val="0"/>
            <w:vAlign w:val="center"/>
          </w:tcPr>
          <w:p>
            <w:pPr>
              <w:pStyle w:val="12"/>
              <w:jc w:val="center"/>
              <w:rPr>
                <w:rFonts w:hint="eastAsia" w:hAnsi="宋体" w:eastAsia="宋体"/>
                <w:sz w:val="24"/>
                <w:szCs w:val="24"/>
                <w:lang w:eastAsia="zh-CN"/>
              </w:rPr>
            </w:pPr>
            <w:r>
              <w:rPr>
                <w:rFonts w:hint="eastAsia" w:hAnsi="宋体"/>
                <w:sz w:val="24"/>
                <w:szCs w:val="24"/>
                <w:lang w:val="en-US" w:eastAsia="zh-CN"/>
              </w:rPr>
              <w:t>合</w:t>
            </w:r>
            <w:r>
              <w:rPr>
                <w:rFonts w:hAnsi="宋体"/>
                <w:sz w:val="24"/>
                <w:szCs w:val="24"/>
              </w:rPr>
              <w:t>价</w:t>
            </w:r>
            <w:r>
              <w:rPr>
                <w:rFonts w:hint="eastAsia" w:hAnsi="宋体"/>
                <w:sz w:val="24"/>
                <w:szCs w:val="24"/>
                <w:lang w:eastAsia="zh-CN"/>
              </w:rPr>
              <w:t>（</w:t>
            </w:r>
            <w:r>
              <w:rPr>
                <w:rFonts w:hint="eastAsia" w:hAnsi="宋体"/>
                <w:sz w:val="24"/>
                <w:szCs w:val="24"/>
                <w:lang w:val="en-US" w:eastAsia="zh-CN"/>
              </w:rPr>
              <w:t>含税</w:t>
            </w:r>
            <w:r>
              <w:rPr>
                <w:rFonts w:hint="eastAsia" w:hAnsi="宋体"/>
                <w:sz w:val="24"/>
                <w:szCs w:val="24"/>
                <w:lang w:eastAsia="zh-CN"/>
              </w:rPr>
              <w:t>）</w:t>
            </w:r>
          </w:p>
        </w:tc>
        <w:tc>
          <w:tcPr>
            <w:tcW w:w="378" w:type="pct"/>
            <w:noWrap w:val="0"/>
            <w:vAlign w:val="center"/>
          </w:tcPr>
          <w:p>
            <w:pPr>
              <w:pStyle w:val="12"/>
              <w:jc w:val="center"/>
              <w:rPr>
                <w:rFonts w:hAnsi="宋体"/>
                <w:sz w:val="24"/>
                <w:szCs w:val="24"/>
              </w:rPr>
            </w:pPr>
            <w:r>
              <w:rPr>
                <w:rFonts w:hAnsi="宋体"/>
                <w:sz w:val="24"/>
                <w:szCs w:val="24"/>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21" w:type="pct"/>
            <w:noWrap w:val="0"/>
            <w:vAlign w:val="center"/>
          </w:tcPr>
          <w:p>
            <w:pPr>
              <w:pStyle w:val="12"/>
              <w:jc w:val="center"/>
              <w:rPr>
                <w:rFonts w:hAnsi="宋体"/>
                <w:sz w:val="24"/>
                <w:szCs w:val="24"/>
              </w:rPr>
            </w:pPr>
            <w:r>
              <w:rPr>
                <w:rFonts w:hAnsi="宋体"/>
                <w:sz w:val="24"/>
                <w:szCs w:val="24"/>
              </w:rPr>
              <w:t>1</w:t>
            </w:r>
          </w:p>
        </w:tc>
        <w:tc>
          <w:tcPr>
            <w:tcW w:w="1061" w:type="pct"/>
            <w:noWrap w:val="0"/>
            <w:vAlign w:val="center"/>
          </w:tcPr>
          <w:p>
            <w:pPr>
              <w:pStyle w:val="12"/>
              <w:jc w:val="center"/>
              <w:rPr>
                <w:rFonts w:hAnsi="宋体"/>
                <w:sz w:val="24"/>
                <w:szCs w:val="24"/>
              </w:rPr>
            </w:pPr>
          </w:p>
        </w:tc>
        <w:tc>
          <w:tcPr>
            <w:tcW w:w="790" w:type="pct"/>
            <w:noWrap w:val="0"/>
            <w:vAlign w:val="center"/>
          </w:tcPr>
          <w:p>
            <w:pPr>
              <w:pStyle w:val="12"/>
              <w:jc w:val="center"/>
              <w:rPr>
                <w:rFonts w:hAnsi="宋体"/>
                <w:sz w:val="24"/>
                <w:szCs w:val="24"/>
              </w:rPr>
            </w:pPr>
          </w:p>
        </w:tc>
        <w:tc>
          <w:tcPr>
            <w:tcW w:w="542" w:type="pct"/>
            <w:noWrap w:val="0"/>
            <w:vAlign w:val="center"/>
          </w:tcPr>
          <w:p>
            <w:pPr>
              <w:pStyle w:val="12"/>
              <w:jc w:val="center"/>
              <w:rPr>
                <w:rFonts w:hAnsi="宋体"/>
                <w:sz w:val="24"/>
                <w:szCs w:val="24"/>
              </w:rPr>
            </w:pPr>
          </w:p>
        </w:tc>
        <w:tc>
          <w:tcPr>
            <w:tcW w:w="804" w:type="pct"/>
            <w:noWrap w:val="0"/>
            <w:vAlign w:val="center"/>
          </w:tcPr>
          <w:p>
            <w:pPr>
              <w:pStyle w:val="12"/>
              <w:jc w:val="center"/>
              <w:rPr>
                <w:rFonts w:hAnsi="宋体"/>
                <w:sz w:val="24"/>
                <w:szCs w:val="24"/>
              </w:rPr>
            </w:pPr>
          </w:p>
        </w:tc>
        <w:tc>
          <w:tcPr>
            <w:tcW w:w="493" w:type="pct"/>
            <w:noWrap w:val="0"/>
            <w:vAlign w:val="center"/>
          </w:tcPr>
          <w:p>
            <w:pPr>
              <w:pStyle w:val="12"/>
              <w:jc w:val="center"/>
              <w:rPr>
                <w:rFonts w:hAnsi="宋体"/>
                <w:sz w:val="24"/>
                <w:szCs w:val="24"/>
              </w:rPr>
            </w:pPr>
          </w:p>
        </w:tc>
        <w:tc>
          <w:tcPr>
            <w:tcW w:w="608" w:type="pct"/>
            <w:noWrap w:val="0"/>
            <w:vAlign w:val="center"/>
          </w:tcPr>
          <w:p>
            <w:pPr>
              <w:pStyle w:val="12"/>
              <w:jc w:val="center"/>
              <w:rPr>
                <w:rFonts w:hAnsi="宋体"/>
                <w:sz w:val="24"/>
                <w:szCs w:val="24"/>
              </w:rPr>
            </w:pPr>
          </w:p>
        </w:tc>
        <w:tc>
          <w:tcPr>
            <w:tcW w:w="378" w:type="pct"/>
            <w:noWrap w:val="0"/>
            <w:vAlign w:val="center"/>
          </w:tcPr>
          <w:p>
            <w:pPr>
              <w:pStyle w:val="12"/>
              <w:jc w:val="center"/>
              <w:rPr>
                <w:rFonts w:hAnsi="宋体"/>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21" w:type="pct"/>
            <w:noWrap w:val="0"/>
            <w:vAlign w:val="center"/>
          </w:tcPr>
          <w:p>
            <w:pPr>
              <w:pStyle w:val="12"/>
              <w:jc w:val="center"/>
              <w:rPr>
                <w:rFonts w:hAnsi="宋体"/>
                <w:sz w:val="24"/>
                <w:szCs w:val="24"/>
              </w:rPr>
            </w:pPr>
            <w:r>
              <w:rPr>
                <w:rFonts w:hAnsi="宋体"/>
                <w:sz w:val="24"/>
                <w:szCs w:val="24"/>
              </w:rPr>
              <w:t>2</w:t>
            </w:r>
          </w:p>
        </w:tc>
        <w:tc>
          <w:tcPr>
            <w:tcW w:w="1061" w:type="pct"/>
            <w:noWrap w:val="0"/>
            <w:vAlign w:val="center"/>
          </w:tcPr>
          <w:p>
            <w:pPr>
              <w:pStyle w:val="12"/>
              <w:jc w:val="center"/>
              <w:rPr>
                <w:rFonts w:hAnsi="宋体"/>
                <w:sz w:val="24"/>
                <w:szCs w:val="24"/>
              </w:rPr>
            </w:pPr>
          </w:p>
        </w:tc>
        <w:tc>
          <w:tcPr>
            <w:tcW w:w="790" w:type="pct"/>
            <w:noWrap w:val="0"/>
            <w:vAlign w:val="center"/>
          </w:tcPr>
          <w:p>
            <w:pPr>
              <w:pStyle w:val="12"/>
              <w:jc w:val="center"/>
              <w:rPr>
                <w:rFonts w:hAnsi="宋体"/>
                <w:sz w:val="24"/>
                <w:szCs w:val="24"/>
              </w:rPr>
            </w:pPr>
          </w:p>
        </w:tc>
        <w:tc>
          <w:tcPr>
            <w:tcW w:w="542" w:type="pct"/>
            <w:noWrap w:val="0"/>
            <w:vAlign w:val="center"/>
          </w:tcPr>
          <w:p>
            <w:pPr>
              <w:pStyle w:val="12"/>
              <w:jc w:val="center"/>
              <w:rPr>
                <w:rFonts w:hAnsi="宋体"/>
                <w:sz w:val="24"/>
                <w:szCs w:val="24"/>
              </w:rPr>
            </w:pPr>
          </w:p>
        </w:tc>
        <w:tc>
          <w:tcPr>
            <w:tcW w:w="804" w:type="pct"/>
            <w:noWrap w:val="0"/>
            <w:vAlign w:val="center"/>
          </w:tcPr>
          <w:p>
            <w:pPr>
              <w:pStyle w:val="12"/>
              <w:jc w:val="center"/>
              <w:rPr>
                <w:rFonts w:hAnsi="宋体"/>
                <w:sz w:val="24"/>
                <w:szCs w:val="24"/>
              </w:rPr>
            </w:pPr>
          </w:p>
        </w:tc>
        <w:tc>
          <w:tcPr>
            <w:tcW w:w="493" w:type="pct"/>
            <w:noWrap w:val="0"/>
            <w:vAlign w:val="center"/>
          </w:tcPr>
          <w:p>
            <w:pPr>
              <w:pStyle w:val="12"/>
              <w:jc w:val="center"/>
              <w:rPr>
                <w:rFonts w:hAnsi="宋体"/>
                <w:sz w:val="24"/>
                <w:szCs w:val="24"/>
              </w:rPr>
            </w:pPr>
          </w:p>
        </w:tc>
        <w:tc>
          <w:tcPr>
            <w:tcW w:w="608" w:type="pct"/>
            <w:noWrap w:val="0"/>
            <w:vAlign w:val="center"/>
          </w:tcPr>
          <w:p>
            <w:pPr>
              <w:pStyle w:val="12"/>
              <w:jc w:val="center"/>
              <w:rPr>
                <w:rFonts w:hAnsi="宋体"/>
                <w:sz w:val="24"/>
                <w:szCs w:val="24"/>
              </w:rPr>
            </w:pPr>
          </w:p>
        </w:tc>
        <w:tc>
          <w:tcPr>
            <w:tcW w:w="378" w:type="pct"/>
            <w:noWrap w:val="0"/>
            <w:vAlign w:val="center"/>
          </w:tcPr>
          <w:p>
            <w:pPr>
              <w:pStyle w:val="12"/>
              <w:jc w:val="center"/>
              <w:rPr>
                <w:rFonts w:hAnsi="宋体"/>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21" w:type="pct"/>
            <w:noWrap w:val="0"/>
            <w:vAlign w:val="center"/>
          </w:tcPr>
          <w:p>
            <w:pPr>
              <w:pStyle w:val="12"/>
              <w:jc w:val="center"/>
              <w:rPr>
                <w:rFonts w:hAnsi="宋体"/>
                <w:sz w:val="24"/>
                <w:szCs w:val="24"/>
              </w:rPr>
            </w:pPr>
            <w:r>
              <w:rPr>
                <w:rFonts w:hAnsi="宋体"/>
                <w:sz w:val="24"/>
                <w:szCs w:val="24"/>
              </w:rPr>
              <w:t>3</w:t>
            </w:r>
          </w:p>
        </w:tc>
        <w:tc>
          <w:tcPr>
            <w:tcW w:w="1061" w:type="pct"/>
            <w:noWrap w:val="0"/>
            <w:vAlign w:val="center"/>
          </w:tcPr>
          <w:p>
            <w:pPr>
              <w:pStyle w:val="12"/>
              <w:jc w:val="center"/>
              <w:rPr>
                <w:rFonts w:hAnsi="宋体"/>
                <w:sz w:val="24"/>
                <w:szCs w:val="24"/>
              </w:rPr>
            </w:pPr>
          </w:p>
        </w:tc>
        <w:tc>
          <w:tcPr>
            <w:tcW w:w="790" w:type="pct"/>
            <w:noWrap w:val="0"/>
            <w:vAlign w:val="center"/>
          </w:tcPr>
          <w:p>
            <w:pPr>
              <w:pStyle w:val="12"/>
              <w:jc w:val="center"/>
              <w:rPr>
                <w:rFonts w:hAnsi="宋体"/>
                <w:sz w:val="24"/>
                <w:szCs w:val="24"/>
              </w:rPr>
            </w:pPr>
          </w:p>
        </w:tc>
        <w:tc>
          <w:tcPr>
            <w:tcW w:w="542" w:type="pct"/>
            <w:noWrap w:val="0"/>
            <w:vAlign w:val="center"/>
          </w:tcPr>
          <w:p>
            <w:pPr>
              <w:pStyle w:val="12"/>
              <w:jc w:val="center"/>
              <w:rPr>
                <w:rFonts w:hAnsi="宋体"/>
                <w:sz w:val="24"/>
                <w:szCs w:val="24"/>
              </w:rPr>
            </w:pPr>
          </w:p>
        </w:tc>
        <w:tc>
          <w:tcPr>
            <w:tcW w:w="804" w:type="pct"/>
            <w:noWrap w:val="0"/>
            <w:vAlign w:val="center"/>
          </w:tcPr>
          <w:p>
            <w:pPr>
              <w:pStyle w:val="12"/>
              <w:jc w:val="center"/>
              <w:rPr>
                <w:rFonts w:hAnsi="宋体"/>
                <w:sz w:val="24"/>
                <w:szCs w:val="24"/>
              </w:rPr>
            </w:pPr>
          </w:p>
        </w:tc>
        <w:tc>
          <w:tcPr>
            <w:tcW w:w="493" w:type="pct"/>
            <w:noWrap w:val="0"/>
            <w:vAlign w:val="center"/>
          </w:tcPr>
          <w:p>
            <w:pPr>
              <w:pStyle w:val="12"/>
              <w:jc w:val="center"/>
              <w:rPr>
                <w:rFonts w:hAnsi="宋体"/>
                <w:sz w:val="24"/>
                <w:szCs w:val="24"/>
              </w:rPr>
            </w:pPr>
          </w:p>
        </w:tc>
        <w:tc>
          <w:tcPr>
            <w:tcW w:w="608" w:type="pct"/>
            <w:noWrap w:val="0"/>
            <w:vAlign w:val="center"/>
          </w:tcPr>
          <w:p>
            <w:pPr>
              <w:pStyle w:val="12"/>
              <w:jc w:val="center"/>
              <w:rPr>
                <w:rFonts w:hAnsi="宋体"/>
                <w:sz w:val="24"/>
                <w:szCs w:val="24"/>
              </w:rPr>
            </w:pPr>
          </w:p>
        </w:tc>
        <w:tc>
          <w:tcPr>
            <w:tcW w:w="378" w:type="pct"/>
            <w:noWrap w:val="0"/>
            <w:vAlign w:val="center"/>
          </w:tcPr>
          <w:p>
            <w:pPr>
              <w:pStyle w:val="12"/>
              <w:jc w:val="center"/>
              <w:rPr>
                <w:rFonts w:hAnsi="宋体"/>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21" w:type="pct"/>
            <w:noWrap w:val="0"/>
            <w:vAlign w:val="center"/>
          </w:tcPr>
          <w:p>
            <w:pPr>
              <w:pStyle w:val="12"/>
              <w:jc w:val="center"/>
              <w:rPr>
                <w:rFonts w:hAnsi="宋体"/>
                <w:sz w:val="24"/>
                <w:szCs w:val="24"/>
              </w:rPr>
            </w:pPr>
            <w:r>
              <w:rPr>
                <w:rFonts w:hAnsi="宋体"/>
                <w:sz w:val="24"/>
                <w:szCs w:val="24"/>
              </w:rPr>
              <w:t>4</w:t>
            </w:r>
          </w:p>
        </w:tc>
        <w:tc>
          <w:tcPr>
            <w:tcW w:w="1061" w:type="pct"/>
            <w:noWrap w:val="0"/>
            <w:vAlign w:val="center"/>
          </w:tcPr>
          <w:p>
            <w:pPr>
              <w:pStyle w:val="12"/>
              <w:jc w:val="center"/>
              <w:rPr>
                <w:rFonts w:hAnsi="宋体"/>
                <w:sz w:val="24"/>
                <w:szCs w:val="24"/>
              </w:rPr>
            </w:pPr>
          </w:p>
        </w:tc>
        <w:tc>
          <w:tcPr>
            <w:tcW w:w="790" w:type="pct"/>
            <w:noWrap w:val="0"/>
            <w:vAlign w:val="center"/>
          </w:tcPr>
          <w:p>
            <w:pPr>
              <w:pStyle w:val="12"/>
              <w:jc w:val="center"/>
              <w:rPr>
                <w:rFonts w:hAnsi="宋体"/>
                <w:sz w:val="24"/>
                <w:szCs w:val="24"/>
              </w:rPr>
            </w:pPr>
          </w:p>
        </w:tc>
        <w:tc>
          <w:tcPr>
            <w:tcW w:w="542" w:type="pct"/>
            <w:noWrap w:val="0"/>
            <w:vAlign w:val="center"/>
          </w:tcPr>
          <w:p>
            <w:pPr>
              <w:pStyle w:val="12"/>
              <w:jc w:val="center"/>
              <w:rPr>
                <w:rFonts w:hAnsi="宋体"/>
                <w:sz w:val="24"/>
                <w:szCs w:val="24"/>
              </w:rPr>
            </w:pPr>
          </w:p>
        </w:tc>
        <w:tc>
          <w:tcPr>
            <w:tcW w:w="804" w:type="pct"/>
            <w:noWrap w:val="0"/>
            <w:vAlign w:val="center"/>
          </w:tcPr>
          <w:p>
            <w:pPr>
              <w:pStyle w:val="12"/>
              <w:jc w:val="center"/>
              <w:rPr>
                <w:rFonts w:hAnsi="宋体"/>
                <w:sz w:val="24"/>
                <w:szCs w:val="24"/>
              </w:rPr>
            </w:pPr>
          </w:p>
        </w:tc>
        <w:tc>
          <w:tcPr>
            <w:tcW w:w="493" w:type="pct"/>
            <w:noWrap w:val="0"/>
            <w:vAlign w:val="center"/>
          </w:tcPr>
          <w:p>
            <w:pPr>
              <w:pStyle w:val="12"/>
              <w:jc w:val="center"/>
              <w:rPr>
                <w:rFonts w:hAnsi="宋体"/>
                <w:sz w:val="24"/>
                <w:szCs w:val="24"/>
              </w:rPr>
            </w:pPr>
          </w:p>
        </w:tc>
        <w:tc>
          <w:tcPr>
            <w:tcW w:w="608" w:type="pct"/>
            <w:noWrap w:val="0"/>
            <w:vAlign w:val="center"/>
          </w:tcPr>
          <w:p>
            <w:pPr>
              <w:pStyle w:val="12"/>
              <w:jc w:val="center"/>
              <w:rPr>
                <w:rFonts w:hAnsi="宋体"/>
                <w:sz w:val="24"/>
                <w:szCs w:val="24"/>
              </w:rPr>
            </w:pPr>
          </w:p>
        </w:tc>
        <w:tc>
          <w:tcPr>
            <w:tcW w:w="378" w:type="pct"/>
            <w:noWrap w:val="0"/>
            <w:vAlign w:val="center"/>
          </w:tcPr>
          <w:p>
            <w:pPr>
              <w:pStyle w:val="12"/>
              <w:jc w:val="center"/>
              <w:rPr>
                <w:rFonts w:hAnsi="宋体"/>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21" w:type="pct"/>
            <w:noWrap w:val="0"/>
            <w:vAlign w:val="center"/>
          </w:tcPr>
          <w:p>
            <w:pPr>
              <w:pStyle w:val="12"/>
              <w:jc w:val="center"/>
              <w:rPr>
                <w:rFonts w:hAnsi="宋体"/>
                <w:sz w:val="24"/>
                <w:szCs w:val="24"/>
              </w:rPr>
            </w:pPr>
            <w:r>
              <w:rPr>
                <w:rFonts w:hAnsi="宋体"/>
                <w:sz w:val="24"/>
                <w:szCs w:val="24"/>
              </w:rPr>
              <w:t>5</w:t>
            </w:r>
          </w:p>
        </w:tc>
        <w:tc>
          <w:tcPr>
            <w:tcW w:w="1061" w:type="pct"/>
            <w:noWrap w:val="0"/>
            <w:vAlign w:val="center"/>
          </w:tcPr>
          <w:p>
            <w:pPr>
              <w:pStyle w:val="12"/>
              <w:jc w:val="center"/>
              <w:rPr>
                <w:rFonts w:hAnsi="宋体"/>
                <w:sz w:val="24"/>
                <w:szCs w:val="24"/>
              </w:rPr>
            </w:pPr>
          </w:p>
        </w:tc>
        <w:tc>
          <w:tcPr>
            <w:tcW w:w="790" w:type="pct"/>
            <w:noWrap w:val="0"/>
            <w:vAlign w:val="center"/>
          </w:tcPr>
          <w:p>
            <w:pPr>
              <w:pStyle w:val="12"/>
              <w:jc w:val="center"/>
              <w:rPr>
                <w:rFonts w:hAnsi="宋体"/>
                <w:sz w:val="24"/>
                <w:szCs w:val="24"/>
              </w:rPr>
            </w:pPr>
          </w:p>
        </w:tc>
        <w:tc>
          <w:tcPr>
            <w:tcW w:w="542" w:type="pct"/>
            <w:noWrap w:val="0"/>
            <w:vAlign w:val="center"/>
          </w:tcPr>
          <w:p>
            <w:pPr>
              <w:pStyle w:val="12"/>
              <w:jc w:val="center"/>
              <w:rPr>
                <w:rFonts w:hAnsi="宋体"/>
                <w:sz w:val="24"/>
                <w:szCs w:val="24"/>
              </w:rPr>
            </w:pPr>
          </w:p>
        </w:tc>
        <w:tc>
          <w:tcPr>
            <w:tcW w:w="804" w:type="pct"/>
            <w:noWrap w:val="0"/>
            <w:vAlign w:val="center"/>
          </w:tcPr>
          <w:p>
            <w:pPr>
              <w:pStyle w:val="12"/>
              <w:jc w:val="center"/>
              <w:rPr>
                <w:rFonts w:hAnsi="宋体"/>
                <w:sz w:val="24"/>
                <w:szCs w:val="24"/>
              </w:rPr>
            </w:pPr>
          </w:p>
        </w:tc>
        <w:tc>
          <w:tcPr>
            <w:tcW w:w="493" w:type="pct"/>
            <w:noWrap w:val="0"/>
            <w:vAlign w:val="center"/>
          </w:tcPr>
          <w:p>
            <w:pPr>
              <w:pStyle w:val="12"/>
              <w:jc w:val="center"/>
              <w:rPr>
                <w:rFonts w:hAnsi="宋体"/>
                <w:sz w:val="24"/>
                <w:szCs w:val="24"/>
              </w:rPr>
            </w:pPr>
          </w:p>
        </w:tc>
        <w:tc>
          <w:tcPr>
            <w:tcW w:w="608" w:type="pct"/>
            <w:noWrap w:val="0"/>
            <w:vAlign w:val="center"/>
          </w:tcPr>
          <w:p>
            <w:pPr>
              <w:pStyle w:val="12"/>
              <w:jc w:val="center"/>
              <w:rPr>
                <w:rFonts w:hAnsi="宋体"/>
                <w:sz w:val="24"/>
                <w:szCs w:val="24"/>
              </w:rPr>
            </w:pPr>
          </w:p>
        </w:tc>
        <w:tc>
          <w:tcPr>
            <w:tcW w:w="378" w:type="pct"/>
            <w:noWrap w:val="0"/>
            <w:vAlign w:val="center"/>
          </w:tcPr>
          <w:p>
            <w:pPr>
              <w:pStyle w:val="12"/>
              <w:jc w:val="center"/>
              <w:rPr>
                <w:rFonts w:hAnsi="宋体"/>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21" w:type="pct"/>
            <w:noWrap w:val="0"/>
            <w:vAlign w:val="center"/>
          </w:tcPr>
          <w:p>
            <w:pPr>
              <w:pStyle w:val="12"/>
              <w:jc w:val="center"/>
              <w:rPr>
                <w:rFonts w:hAnsi="宋体"/>
                <w:sz w:val="24"/>
                <w:szCs w:val="24"/>
              </w:rPr>
            </w:pPr>
            <w:r>
              <w:rPr>
                <w:rFonts w:hAnsi="宋体"/>
                <w:sz w:val="24"/>
                <w:szCs w:val="24"/>
              </w:rPr>
              <w:t>6</w:t>
            </w:r>
          </w:p>
        </w:tc>
        <w:tc>
          <w:tcPr>
            <w:tcW w:w="1061" w:type="pct"/>
            <w:noWrap w:val="0"/>
            <w:vAlign w:val="center"/>
          </w:tcPr>
          <w:p>
            <w:pPr>
              <w:pStyle w:val="12"/>
              <w:jc w:val="center"/>
              <w:rPr>
                <w:rFonts w:hAnsi="宋体"/>
                <w:sz w:val="24"/>
                <w:szCs w:val="24"/>
              </w:rPr>
            </w:pPr>
          </w:p>
        </w:tc>
        <w:tc>
          <w:tcPr>
            <w:tcW w:w="790" w:type="pct"/>
            <w:noWrap w:val="0"/>
            <w:vAlign w:val="center"/>
          </w:tcPr>
          <w:p>
            <w:pPr>
              <w:pStyle w:val="12"/>
              <w:jc w:val="center"/>
              <w:rPr>
                <w:rFonts w:hAnsi="宋体"/>
                <w:sz w:val="24"/>
                <w:szCs w:val="24"/>
              </w:rPr>
            </w:pPr>
          </w:p>
        </w:tc>
        <w:tc>
          <w:tcPr>
            <w:tcW w:w="542" w:type="pct"/>
            <w:noWrap w:val="0"/>
            <w:vAlign w:val="center"/>
          </w:tcPr>
          <w:p>
            <w:pPr>
              <w:pStyle w:val="12"/>
              <w:jc w:val="center"/>
              <w:rPr>
                <w:rFonts w:hAnsi="宋体"/>
                <w:sz w:val="24"/>
                <w:szCs w:val="24"/>
              </w:rPr>
            </w:pPr>
          </w:p>
        </w:tc>
        <w:tc>
          <w:tcPr>
            <w:tcW w:w="804" w:type="pct"/>
            <w:noWrap w:val="0"/>
            <w:vAlign w:val="center"/>
          </w:tcPr>
          <w:p>
            <w:pPr>
              <w:pStyle w:val="12"/>
              <w:jc w:val="center"/>
              <w:rPr>
                <w:rFonts w:hAnsi="宋体"/>
                <w:sz w:val="24"/>
                <w:szCs w:val="24"/>
              </w:rPr>
            </w:pPr>
          </w:p>
        </w:tc>
        <w:tc>
          <w:tcPr>
            <w:tcW w:w="493" w:type="pct"/>
            <w:noWrap w:val="0"/>
            <w:vAlign w:val="center"/>
          </w:tcPr>
          <w:p>
            <w:pPr>
              <w:pStyle w:val="12"/>
              <w:jc w:val="center"/>
              <w:rPr>
                <w:rFonts w:hAnsi="宋体"/>
                <w:sz w:val="24"/>
                <w:szCs w:val="24"/>
              </w:rPr>
            </w:pPr>
          </w:p>
        </w:tc>
        <w:tc>
          <w:tcPr>
            <w:tcW w:w="608" w:type="pct"/>
            <w:noWrap w:val="0"/>
            <w:vAlign w:val="center"/>
          </w:tcPr>
          <w:p>
            <w:pPr>
              <w:pStyle w:val="12"/>
              <w:jc w:val="center"/>
              <w:rPr>
                <w:rFonts w:hAnsi="宋体"/>
                <w:sz w:val="24"/>
                <w:szCs w:val="24"/>
              </w:rPr>
            </w:pPr>
          </w:p>
        </w:tc>
        <w:tc>
          <w:tcPr>
            <w:tcW w:w="378" w:type="pct"/>
            <w:noWrap w:val="0"/>
            <w:vAlign w:val="center"/>
          </w:tcPr>
          <w:p>
            <w:pPr>
              <w:pStyle w:val="12"/>
              <w:jc w:val="center"/>
              <w:rPr>
                <w:rFonts w:hAnsi="宋体"/>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21" w:type="pct"/>
            <w:noWrap w:val="0"/>
            <w:vAlign w:val="center"/>
          </w:tcPr>
          <w:p>
            <w:pPr>
              <w:pStyle w:val="12"/>
              <w:jc w:val="center"/>
              <w:rPr>
                <w:rFonts w:hAnsi="宋体"/>
                <w:sz w:val="24"/>
                <w:szCs w:val="24"/>
              </w:rPr>
            </w:pPr>
            <w:r>
              <w:rPr>
                <w:rFonts w:hAnsi="宋体"/>
                <w:sz w:val="24"/>
                <w:szCs w:val="24"/>
              </w:rPr>
              <w:t>7</w:t>
            </w:r>
          </w:p>
        </w:tc>
        <w:tc>
          <w:tcPr>
            <w:tcW w:w="1061" w:type="pct"/>
            <w:noWrap w:val="0"/>
            <w:vAlign w:val="center"/>
          </w:tcPr>
          <w:p>
            <w:pPr>
              <w:pStyle w:val="12"/>
              <w:jc w:val="center"/>
              <w:rPr>
                <w:rFonts w:hAnsi="宋体"/>
                <w:sz w:val="24"/>
                <w:szCs w:val="24"/>
              </w:rPr>
            </w:pPr>
          </w:p>
        </w:tc>
        <w:tc>
          <w:tcPr>
            <w:tcW w:w="790" w:type="pct"/>
            <w:noWrap w:val="0"/>
            <w:vAlign w:val="center"/>
          </w:tcPr>
          <w:p>
            <w:pPr>
              <w:pStyle w:val="12"/>
              <w:jc w:val="center"/>
              <w:rPr>
                <w:rFonts w:hAnsi="宋体"/>
                <w:sz w:val="24"/>
                <w:szCs w:val="24"/>
              </w:rPr>
            </w:pPr>
          </w:p>
        </w:tc>
        <w:tc>
          <w:tcPr>
            <w:tcW w:w="542" w:type="pct"/>
            <w:noWrap w:val="0"/>
            <w:vAlign w:val="center"/>
          </w:tcPr>
          <w:p>
            <w:pPr>
              <w:pStyle w:val="12"/>
              <w:jc w:val="center"/>
              <w:rPr>
                <w:rFonts w:hAnsi="宋体"/>
                <w:sz w:val="24"/>
                <w:szCs w:val="24"/>
              </w:rPr>
            </w:pPr>
          </w:p>
        </w:tc>
        <w:tc>
          <w:tcPr>
            <w:tcW w:w="804" w:type="pct"/>
            <w:noWrap w:val="0"/>
            <w:vAlign w:val="center"/>
          </w:tcPr>
          <w:p>
            <w:pPr>
              <w:pStyle w:val="12"/>
              <w:jc w:val="center"/>
              <w:rPr>
                <w:rFonts w:hAnsi="宋体"/>
                <w:sz w:val="24"/>
                <w:szCs w:val="24"/>
              </w:rPr>
            </w:pPr>
          </w:p>
        </w:tc>
        <w:tc>
          <w:tcPr>
            <w:tcW w:w="493" w:type="pct"/>
            <w:noWrap w:val="0"/>
            <w:vAlign w:val="center"/>
          </w:tcPr>
          <w:p>
            <w:pPr>
              <w:pStyle w:val="12"/>
              <w:jc w:val="center"/>
              <w:rPr>
                <w:rFonts w:hAnsi="宋体"/>
                <w:sz w:val="24"/>
                <w:szCs w:val="24"/>
              </w:rPr>
            </w:pPr>
          </w:p>
        </w:tc>
        <w:tc>
          <w:tcPr>
            <w:tcW w:w="608" w:type="pct"/>
            <w:noWrap w:val="0"/>
            <w:vAlign w:val="center"/>
          </w:tcPr>
          <w:p>
            <w:pPr>
              <w:pStyle w:val="12"/>
              <w:jc w:val="center"/>
              <w:rPr>
                <w:rFonts w:hAnsi="宋体"/>
                <w:sz w:val="24"/>
                <w:szCs w:val="24"/>
              </w:rPr>
            </w:pPr>
          </w:p>
        </w:tc>
        <w:tc>
          <w:tcPr>
            <w:tcW w:w="378" w:type="pct"/>
            <w:noWrap w:val="0"/>
            <w:vAlign w:val="center"/>
          </w:tcPr>
          <w:p>
            <w:pPr>
              <w:pStyle w:val="12"/>
              <w:jc w:val="center"/>
              <w:rPr>
                <w:rFonts w:hAnsi="宋体"/>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21" w:type="pct"/>
            <w:noWrap w:val="0"/>
            <w:vAlign w:val="center"/>
          </w:tcPr>
          <w:p>
            <w:pPr>
              <w:pStyle w:val="12"/>
              <w:jc w:val="center"/>
              <w:rPr>
                <w:rFonts w:hint="eastAsia" w:hAnsi="宋体" w:eastAsia="宋体"/>
                <w:sz w:val="24"/>
                <w:szCs w:val="24"/>
                <w:lang w:eastAsia="zh-CN"/>
              </w:rPr>
            </w:pPr>
            <w:r>
              <w:rPr>
                <w:rFonts w:hint="eastAsia" w:hAnsi="宋体"/>
                <w:sz w:val="24"/>
                <w:szCs w:val="24"/>
                <w:lang w:val="en-US" w:eastAsia="zh-CN"/>
              </w:rPr>
              <w:t>8</w:t>
            </w:r>
          </w:p>
        </w:tc>
        <w:tc>
          <w:tcPr>
            <w:tcW w:w="1061" w:type="pct"/>
            <w:noWrap w:val="0"/>
            <w:vAlign w:val="center"/>
          </w:tcPr>
          <w:p>
            <w:pPr>
              <w:pStyle w:val="12"/>
              <w:jc w:val="center"/>
              <w:rPr>
                <w:rFonts w:hAnsi="宋体"/>
                <w:sz w:val="24"/>
                <w:szCs w:val="24"/>
              </w:rPr>
            </w:pPr>
          </w:p>
        </w:tc>
        <w:tc>
          <w:tcPr>
            <w:tcW w:w="790" w:type="pct"/>
            <w:noWrap w:val="0"/>
            <w:vAlign w:val="center"/>
          </w:tcPr>
          <w:p>
            <w:pPr>
              <w:pStyle w:val="12"/>
              <w:jc w:val="center"/>
              <w:rPr>
                <w:rFonts w:hAnsi="宋体"/>
                <w:sz w:val="24"/>
                <w:szCs w:val="24"/>
              </w:rPr>
            </w:pPr>
          </w:p>
        </w:tc>
        <w:tc>
          <w:tcPr>
            <w:tcW w:w="542" w:type="pct"/>
            <w:noWrap w:val="0"/>
            <w:vAlign w:val="center"/>
          </w:tcPr>
          <w:p>
            <w:pPr>
              <w:pStyle w:val="12"/>
              <w:jc w:val="center"/>
              <w:rPr>
                <w:rFonts w:hAnsi="宋体"/>
                <w:sz w:val="24"/>
                <w:szCs w:val="24"/>
              </w:rPr>
            </w:pPr>
          </w:p>
        </w:tc>
        <w:tc>
          <w:tcPr>
            <w:tcW w:w="804" w:type="pct"/>
            <w:noWrap w:val="0"/>
            <w:vAlign w:val="center"/>
          </w:tcPr>
          <w:p>
            <w:pPr>
              <w:pStyle w:val="12"/>
              <w:jc w:val="center"/>
              <w:rPr>
                <w:rFonts w:hAnsi="宋体"/>
                <w:sz w:val="24"/>
                <w:szCs w:val="24"/>
              </w:rPr>
            </w:pPr>
          </w:p>
        </w:tc>
        <w:tc>
          <w:tcPr>
            <w:tcW w:w="493" w:type="pct"/>
            <w:noWrap w:val="0"/>
            <w:vAlign w:val="center"/>
          </w:tcPr>
          <w:p>
            <w:pPr>
              <w:pStyle w:val="12"/>
              <w:jc w:val="center"/>
              <w:rPr>
                <w:rFonts w:hAnsi="宋体"/>
                <w:sz w:val="24"/>
                <w:szCs w:val="24"/>
              </w:rPr>
            </w:pPr>
          </w:p>
        </w:tc>
        <w:tc>
          <w:tcPr>
            <w:tcW w:w="608" w:type="pct"/>
            <w:noWrap w:val="0"/>
            <w:vAlign w:val="center"/>
          </w:tcPr>
          <w:p>
            <w:pPr>
              <w:pStyle w:val="12"/>
              <w:jc w:val="center"/>
              <w:rPr>
                <w:rFonts w:hAnsi="宋体"/>
                <w:sz w:val="24"/>
                <w:szCs w:val="24"/>
              </w:rPr>
            </w:pPr>
          </w:p>
        </w:tc>
        <w:tc>
          <w:tcPr>
            <w:tcW w:w="378" w:type="pct"/>
            <w:noWrap w:val="0"/>
            <w:vAlign w:val="center"/>
          </w:tcPr>
          <w:p>
            <w:pPr>
              <w:pStyle w:val="12"/>
              <w:jc w:val="center"/>
              <w:rPr>
                <w:rFonts w:hAnsi="宋体"/>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21" w:type="pct"/>
            <w:noWrap w:val="0"/>
            <w:vAlign w:val="center"/>
          </w:tcPr>
          <w:p>
            <w:pPr>
              <w:pStyle w:val="12"/>
              <w:jc w:val="center"/>
              <w:rPr>
                <w:rFonts w:hint="default" w:hAnsi="宋体" w:eastAsia="宋体"/>
                <w:sz w:val="24"/>
                <w:szCs w:val="24"/>
                <w:lang w:val="en-US" w:eastAsia="zh-CN"/>
              </w:rPr>
            </w:pPr>
            <w:r>
              <w:rPr>
                <w:rFonts w:hint="eastAsia" w:hAnsi="宋体"/>
                <w:sz w:val="24"/>
                <w:szCs w:val="24"/>
                <w:lang w:val="en-US" w:eastAsia="zh-CN"/>
              </w:rPr>
              <w:t>……</w:t>
            </w:r>
          </w:p>
        </w:tc>
        <w:tc>
          <w:tcPr>
            <w:tcW w:w="1061" w:type="pct"/>
            <w:noWrap w:val="0"/>
            <w:vAlign w:val="center"/>
          </w:tcPr>
          <w:p>
            <w:pPr>
              <w:pStyle w:val="12"/>
              <w:jc w:val="center"/>
              <w:rPr>
                <w:rFonts w:hAnsi="宋体"/>
                <w:sz w:val="24"/>
                <w:szCs w:val="24"/>
              </w:rPr>
            </w:pPr>
          </w:p>
        </w:tc>
        <w:tc>
          <w:tcPr>
            <w:tcW w:w="790" w:type="pct"/>
            <w:noWrap w:val="0"/>
            <w:vAlign w:val="center"/>
          </w:tcPr>
          <w:p>
            <w:pPr>
              <w:pStyle w:val="12"/>
              <w:jc w:val="center"/>
              <w:rPr>
                <w:rFonts w:hAnsi="宋体"/>
                <w:sz w:val="24"/>
                <w:szCs w:val="24"/>
              </w:rPr>
            </w:pPr>
          </w:p>
        </w:tc>
        <w:tc>
          <w:tcPr>
            <w:tcW w:w="542" w:type="pct"/>
            <w:noWrap w:val="0"/>
            <w:vAlign w:val="center"/>
          </w:tcPr>
          <w:p>
            <w:pPr>
              <w:pStyle w:val="12"/>
              <w:jc w:val="center"/>
              <w:rPr>
                <w:rFonts w:hAnsi="宋体"/>
                <w:sz w:val="24"/>
                <w:szCs w:val="24"/>
              </w:rPr>
            </w:pPr>
          </w:p>
        </w:tc>
        <w:tc>
          <w:tcPr>
            <w:tcW w:w="804" w:type="pct"/>
            <w:noWrap w:val="0"/>
            <w:vAlign w:val="center"/>
          </w:tcPr>
          <w:p>
            <w:pPr>
              <w:pStyle w:val="12"/>
              <w:jc w:val="center"/>
              <w:rPr>
                <w:rFonts w:hAnsi="宋体"/>
                <w:sz w:val="24"/>
                <w:szCs w:val="24"/>
              </w:rPr>
            </w:pPr>
          </w:p>
        </w:tc>
        <w:tc>
          <w:tcPr>
            <w:tcW w:w="493" w:type="pct"/>
            <w:noWrap w:val="0"/>
            <w:vAlign w:val="center"/>
          </w:tcPr>
          <w:p>
            <w:pPr>
              <w:pStyle w:val="12"/>
              <w:jc w:val="center"/>
              <w:rPr>
                <w:rFonts w:hAnsi="宋体"/>
                <w:sz w:val="24"/>
                <w:szCs w:val="24"/>
              </w:rPr>
            </w:pPr>
          </w:p>
        </w:tc>
        <w:tc>
          <w:tcPr>
            <w:tcW w:w="608" w:type="pct"/>
            <w:noWrap w:val="0"/>
            <w:vAlign w:val="center"/>
          </w:tcPr>
          <w:p>
            <w:pPr>
              <w:pStyle w:val="12"/>
              <w:jc w:val="center"/>
              <w:rPr>
                <w:rFonts w:hAnsi="宋体"/>
                <w:sz w:val="24"/>
                <w:szCs w:val="24"/>
              </w:rPr>
            </w:pPr>
          </w:p>
        </w:tc>
        <w:tc>
          <w:tcPr>
            <w:tcW w:w="378" w:type="pct"/>
            <w:noWrap w:val="0"/>
            <w:vAlign w:val="center"/>
          </w:tcPr>
          <w:p>
            <w:pPr>
              <w:pStyle w:val="12"/>
              <w:jc w:val="center"/>
              <w:rPr>
                <w:rFonts w:hAnsi="宋体"/>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013" w:type="pct"/>
            <w:gridSpan w:val="6"/>
            <w:noWrap w:val="0"/>
            <w:vAlign w:val="center"/>
          </w:tcPr>
          <w:p>
            <w:pPr>
              <w:pStyle w:val="12"/>
              <w:jc w:val="center"/>
              <w:rPr>
                <w:rFonts w:hAnsi="宋体"/>
                <w:sz w:val="24"/>
                <w:szCs w:val="24"/>
              </w:rPr>
            </w:pPr>
            <w:r>
              <w:rPr>
                <w:rFonts w:hint="eastAsia" w:hAnsi="宋体"/>
                <w:sz w:val="24"/>
                <w:szCs w:val="24"/>
                <w:lang w:val="en-US" w:eastAsia="zh-CN"/>
              </w:rPr>
              <w:t>合计</w:t>
            </w:r>
          </w:p>
        </w:tc>
        <w:tc>
          <w:tcPr>
            <w:tcW w:w="608" w:type="pct"/>
            <w:noWrap w:val="0"/>
            <w:vAlign w:val="center"/>
          </w:tcPr>
          <w:p>
            <w:pPr>
              <w:pStyle w:val="12"/>
              <w:jc w:val="center"/>
              <w:rPr>
                <w:rFonts w:hAnsi="宋体"/>
                <w:sz w:val="24"/>
                <w:szCs w:val="24"/>
              </w:rPr>
            </w:pPr>
          </w:p>
        </w:tc>
        <w:tc>
          <w:tcPr>
            <w:tcW w:w="378" w:type="pct"/>
            <w:noWrap w:val="0"/>
            <w:vAlign w:val="center"/>
          </w:tcPr>
          <w:p>
            <w:pPr>
              <w:pStyle w:val="12"/>
              <w:jc w:val="center"/>
              <w:rPr>
                <w:rFonts w:hAnsi="宋体"/>
                <w:sz w:val="24"/>
                <w:szCs w:val="24"/>
              </w:rPr>
            </w:pPr>
          </w:p>
        </w:tc>
      </w:tr>
    </w:tbl>
    <w:p>
      <w:pPr>
        <w:pStyle w:val="12"/>
        <w:rPr>
          <w:rFonts w:hAnsi="宋体"/>
          <w:sz w:val="24"/>
          <w:szCs w:val="24"/>
        </w:rPr>
      </w:pPr>
    </w:p>
    <w:p>
      <w:pPr>
        <w:tabs>
          <w:tab w:val="left" w:pos="5580"/>
        </w:tabs>
        <w:spacing w:line="360" w:lineRule="auto"/>
        <w:rPr>
          <w:rFonts w:ascii="宋体" w:hAnsi="宋体"/>
          <w:szCs w:val="24"/>
          <w:u w:val="single"/>
        </w:rPr>
      </w:pPr>
      <w:bookmarkStart w:id="349" w:name="_Toc127151560"/>
      <w:bookmarkStart w:id="350" w:name="_Toc195842925"/>
      <w:r>
        <w:rPr>
          <w:rFonts w:hint="eastAsia" w:ascii="宋体" w:hAnsi="宋体"/>
          <w:szCs w:val="24"/>
          <w:lang w:eastAsia="zh-CN"/>
        </w:rPr>
        <w:t>响应</w:t>
      </w:r>
      <w:r>
        <w:rPr>
          <w:rFonts w:hint="eastAsia" w:ascii="宋体" w:hAnsi="宋体"/>
          <w:szCs w:val="24"/>
        </w:rPr>
        <w:t>方：</w:t>
      </w:r>
      <w:r>
        <w:rPr>
          <w:rFonts w:ascii="宋体" w:hAnsi="宋体"/>
          <w:szCs w:val="24"/>
          <w:u w:val="single"/>
        </w:rPr>
        <w:t xml:space="preserve">      （盖公章）         </w:t>
      </w:r>
    </w:p>
    <w:p>
      <w:pPr>
        <w:tabs>
          <w:tab w:val="left" w:pos="5580"/>
        </w:tabs>
        <w:spacing w:line="360" w:lineRule="auto"/>
        <w:rPr>
          <w:rFonts w:ascii="宋体" w:hAnsi="宋体"/>
          <w:szCs w:val="24"/>
          <w:u w:val="single"/>
        </w:rPr>
      </w:pPr>
      <w:r>
        <w:rPr>
          <w:rFonts w:hint="eastAsia" w:ascii="宋体" w:hAnsi="宋体"/>
          <w:szCs w:val="24"/>
        </w:rPr>
        <w:t>法人代表或其授权人：</w:t>
      </w:r>
      <w:r>
        <w:rPr>
          <w:rFonts w:ascii="宋体" w:hAnsi="宋体"/>
          <w:szCs w:val="24"/>
          <w:u w:val="single"/>
        </w:rPr>
        <w:t xml:space="preserve">    （签字/盖章）      </w:t>
      </w:r>
    </w:p>
    <w:p>
      <w:pPr>
        <w:tabs>
          <w:tab w:val="left" w:pos="1800"/>
          <w:tab w:val="left" w:pos="5580"/>
        </w:tabs>
        <w:rPr>
          <w:rFonts w:ascii="宋体" w:hAnsi="宋体"/>
          <w:sz w:val="21"/>
          <w:szCs w:val="21"/>
        </w:rPr>
      </w:pPr>
    </w:p>
    <w:p>
      <w:pPr>
        <w:tabs>
          <w:tab w:val="left" w:pos="1800"/>
          <w:tab w:val="left" w:pos="5580"/>
        </w:tabs>
        <w:rPr>
          <w:rFonts w:ascii="宋体" w:hAnsi="宋体"/>
          <w:sz w:val="21"/>
          <w:szCs w:val="21"/>
        </w:rPr>
      </w:pPr>
    </w:p>
    <w:p>
      <w:pPr>
        <w:tabs>
          <w:tab w:val="left" w:pos="1800"/>
          <w:tab w:val="left" w:pos="5580"/>
        </w:tabs>
        <w:rPr>
          <w:rFonts w:ascii="宋体" w:hAnsi="宋体"/>
          <w:sz w:val="21"/>
          <w:szCs w:val="21"/>
        </w:rPr>
      </w:pPr>
    </w:p>
    <w:p>
      <w:pPr>
        <w:tabs>
          <w:tab w:val="left" w:pos="1800"/>
          <w:tab w:val="left" w:pos="5580"/>
        </w:tabs>
        <w:rPr>
          <w:rFonts w:ascii="宋体" w:hAnsi="宋体" w:eastAsia="宋体" w:cs="Times New Roman"/>
          <w:sz w:val="21"/>
          <w:szCs w:val="21"/>
        </w:rPr>
      </w:pPr>
      <w:r>
        <w:rPr>
          <w:rFonts w:ascii="宋体" w:hAnsi="宋体"/>
          <w:sz w:val="21"/>
          <w:szCs w:val="21"/>
        </w:rPr>
        <w:t>注：1.</w:t>
      </w:r>
      <w:r>
        <w:rPr>
          <w:rFonts w:ascii="宋体" w:hAnsi="宋体"/>
        </w:rPr>
        <w:t xml:space="preserve"> </w:t>
      </w:r>
      <w:r>
        <w:rPr>
          <w:rFonts w:hint="eastAsia" w:ascii="宋体" w:hAnsi="宋体"/>
          <w:sz w:val="21"/>
          <w:szCs w:val="21"/>
        </w:rPr>
        <w:t>如果按单价计算的结果与总价不一致，以</w:t>
      </w:r>
      <w:r>
        <w:rPr>
          <w:rFonts w:hint="eastAsia" w:ascii="宋体" w:hAnsi="宋体"/>
          <w:sz w:val="21"/>
          <w:szCs w:val="21"/>
          <w:lang w:eastAsia="zh-CN"/>
        </w:rPr>
        <w:t>响应</w:t>
      </w:r>
      <w:r>
        <w:rPr>
          <w:rFonts w:hint="eastAsia" w:ascii="宋体" w:hAnsi="宋体"/>
          <w:sz w:val="21"/>
          <w:szCs w:val="21"/>
        </w:rPr>
        <w:t>报价单价（含税）为准修正总价。</w:t>
      </w:r>
    </w:p>
    <w:p>
      <w:pPr>
        <w:tabs>
          <w:tab w:val="left" w:pos="1800"/>
          <w:tab w:val="left" w:pos="5580"/>
        </w:tabs>
        <w:ind w:left="0" w:leftChars="0" w:firstLine="478" w:firstLineChars="228"/>
        <w:rPr>
          <w:rFonts w:hint="eastAsia" w:ascii="宋体" w:hAnsi="宋体" w:eastAsia="宋体" w:cs="Times New Roman"/>
          <w:sz w:val="21"/>
          <w:szCs w:val="21"/>
        </w:rPr>
      </w:pPr>
      <w:r>
        <w:rPr>
          <w:rFonts w:hint="eastAsia" w:ascii="宋体" w:hAnsi="宋体" w:eastAsia="宋体" w:cs="Times New Roman"/>
          <w:sz w:val="21"/>
          <w:szCs w:val="21"/>
        </w:rPr>
        <w:t>2.本次报价精确到小数点后两位（四舍五入）。</w:t>
      </w:r>
    </w:p>
    <w:p>
      <w:pPr>
        <w:tabs>
          <w:tab w:val="left" w:pos="1800"/>
          <w:tab w:val="left" w:pos="5580"/>
        </w:tabs>
        <w:ind w:left="0" w:leftChars="0" w:firstLine="478" w:firstLineChars="228"/>
        <w:rPr>
          <w:rFonts w:hint="eastAsia" w:ascii="宋体" w:hAnsi="宋体" w:eastAsia="宋体" w:cs="Times New Roman"/>
          <w:sz w:val="21"/>
          <w:szCs w:val="21"/>
        </w:rPr>
      </w:pPr>
      <w:r>
        <w:rPr>
          <w:rFonts w:hint="eastAsia" w:ascii="宋体" w:hAnsi="宋体" w:eastAsia="宋体" w:cs="Times New Roman"/>
          <w:sz w:val="21"/>
          <w:szCs w:val="21"/>
        </w:rPr>
        <w:t>3.</w:t>
      </w:r>
      <w:r>
        <w:rPr>
          <w:rFonts w:hint="eastAsia" w:ascii="宋体" w:hAnsi="宋体" w:eastAsia="宋体" w:cs="Times New Roman"/>
          <w:sz w:val="21"/>
          <w:szCs w:val="21"/>
          <w:lang w:val="en-US" w:eastAsia="zh-CN"/>
        </w:rPr>
        <w:t>响应</w:t>
      </w:r>
      <w:r>
        <w:rPr>
          <w:rFonts w:hint="eastAsia" w:ascii="宋体" w:hAnsi="宋体" w:eastAsia="宋体" w:cs="Times New Roman"/>
          <w:sz w:val="21"/>
          <w:szCs w:val="21"/>
        </w:rPr>
        <w:t>报价为完成本项目规定工作所需的全部费用，包括但不限于产品/服务费用、提供技术服务人员、必要工具设备的所有费用及税金等。</w:t>
      </w:r>
    </w:p>
    <w:p>
      <w:pPr>
        <w:tabs>
          <w:tab w:val="left" w:pos="1800"/>
          <w:tab w:val="left" w:pos="5580"/>
        </w:tabs>
        <w:ind w:firstLine="420" w:firstLineChars="200"/>
        <w:rPr>
          <w:rFonts w:hint="eastAsia" w:ascii="宋体" w:hAnsi="宋体" w:eastAsia="宋体" w:cs="Times New Roman"/>
          <w:sz w:val="21"/>
          <w:szCs w:val="21"/>
        </w:rPr>
      </w:pPr>
      <w:r>
        <w:rPr>
          <w:rFonts w:hint="eastAsia" w:ascii="宋体" w:hAnsi="宋体" w:eastAsia="宋体" w:cs="Times New Roman"/>
          <w:sz w:val="21"/>
          <w:szCs w:val="21"/>
        </w:rPr>
        <w:t>4.合价=单价*预估数量，合计价格为各项合价金额之和，且应等于</w:t>
      </w:r>
      <w:r>
        <w:rPr>
          <w:rFonts w:hint="eastAsia" w:ascii="宋体" w:hAnsi="宋体" w:eastAsia="宋体" w:cs="Times New Roman"/>
          <w:sz w:val="21"/>
          <w:szCs w:val="21"/>
          <w:lang w:val="en-US" w:eastAsia="zh-CN"/>
        </w:rPr>
        <w:t>响应报价</w:t>
      </w:r>
      <w:r>
        <w:rPr>
          <w:rFonts w:hint="eastAsia" w:ascii="宋体" w:hAnsi="宋体" w:eastAsia="宋体" w:cs="Times New Roman"/>
          <w:sz w:val="21"/>
          <w:szCs w:val="21"/>
        </w:rPr>
        <w:t>一览表中的“</w:t>
      </w:r>
      <w:r>
        <w:rPr>
          <w:rFonts w:hint="eastAsia" w:ascii="宋体" w:hAnsi="宋体" w:eastAsia="宋体" w:cs="Times New Roman"/>
          <w:sz w:val="21"/>
          <w:szCs w:val="21"/>
          <w:lang w:val="en-US" w:eastAsia="zh-CN"/>
        </w:rPr>
        <w:t>响应</w:t>
      </w:r>
      <w:r>
        <w:rPr>
          <w:rFonts w:hint="eastAsia" w:ascii="宋体" w:hAnsi="宋体" w:eastAsia="宋体" w:cs="Times New Roman"/>
          <w:sz w:val="21"/>
          <w:szCs w:val="21"/>
        </w:rPr>
        <w:t>总价”，如有不一致，将以单价为准进行修正。</w:t>
      </w:r>
    </w:p>
    <w:p>
      <w:pPr>
        <w:tabs>
          <w:tab w:val="left" w:pos="1800"/>
          <w:tab w:val="left" w:pos="5580"/>
        </w:tabs>
        <w:ind w:left="0" w:leftChars="0" w:firstLine="478" w:firstLineChars="228"/>
        <w:rPr>
          <w:rFonts w:hint="eastAsia" w:ascii="宋体" w:hAnsi="宋体" w:eastAsia="宋体" w:cs="Times New Roman"/>
          <w:sz w:val="21"/>
          <w:szCs w:val="21"/>
        </w:rPr>
      </w:pPr>
      <w:r>
        <w:rPr>
          <w:rFonts w:hint="eastAsia" w:ascii="宋体" w:hAnsi="宋体" w:eastAsia="宋体" w:cs="Times New Roman"/>
          <w:sz w:val="21"/>
          <w:szCs w:val="21"/>
        </w:rPr>
        <w:t>5.根据分项报价表格式进行逐项报价，单价列不得缺省或回避填写，否则视为非实质性响应，</w:t>
      </w:r>
      <w:r>
        <w:rPr>
          <w:rFonts w:hint="eastAsia" w:ascii="宋体" w:hAnsi="宋体" w:eastAsia="宋体" w:cs="Times New Roman"/>
          <w:sz w:val="21"/>
          <w:szCs w:val="21"/>
          <w:lang w:val="en-US" w:eastAsia="zh-CN"/>
        </w:rPr>
        <w:t>响应文件</w:t>
      </w:r>
      <w:r>
        <w:rPr>
          <w:rFonts w:hint="eastAsia" w:ascii="宋体" w:hAnsi="宋体" w:eastAsia="宋体" w:cs="Times New Roman"/>
          <w:sz w:val="21"/>
          <w:szCs w:val="21"/>
        </w:rPr>
        <w:t>将被否决。</w:t>
      </w:r>
    </w:p>
    <w:p>
      <w:pPr>
        <w:tabs>
          <w:tab w:val="left" w:pos="1800"/>
          <w:tab w:val="left" w:pos="5580"/>
        </w:tabs>
        <w:ind w:left="0" w:leftChars="0" w:firstLine="478" w:firstLineChars="228"/>
        <w:rPr>
          <w:rFonts w:ascii="宋体" w:hAnsi="宋体" w:eastAsia="宋体" w:cs="Times New Roman"/>
          <w:sz w:val="21"/>
          <w:szCs w:val="21"/>
        </w:rPr>
        <w:sectPr>
          <w:pgSz w:w="16840" w:h="11907" w:orient="landscape"/>
          <w:pgMar w:top="1418" w:right="1797" w:bottom="1247" w:left="1797" w:header="851" w:footer="992" w:gutter="0"/>
          <w:cols w:space="720" w:num="1"/>
          <w:docGrid w:linePitch="326" w:charSpace="0"/>
        </w:sectPr>
      </w:pPr>
      <w:r>
        <w:rPr>
          <w:rFonts w:hint="eastAsia" w:ascii="宋体" w:hAnsi="宋体" w:eastAsia="宋体" w:cs="Times New Roman"/>
          <w:sz w:val="21"/>
          <w:szCs w:val="21"/>
        </w:rPr>
        <w:t>6.上表中数量为预估数量，本项目采用服务订单按需计费。</w:t>
      </w:r>
    </w:p>
    <w:bookmarkEnd w:id="349"/>
    <w:bookmarkEnd w:id="350"/>
    <w:p>
      <w:pPr>
        <w:snapToGrid w:val="0"/>
        <w:spacing w:line="360" w:lineRule="auto"/>
        <w:jc w:val="center"/>
        <w:outlineLvl w:val="1"/>
        <w:rPr>
          <w:rFonts w:ascii="宋体" w:hAnsi="宋体"/>
          <w:b/>
          <w:sz w:val="32"/>
          <w:szCs w:val="32"/>
        </w:rPr>
      </w:pPr>
      <w:r>
        <w:rPr>
          <w:rFonts w:hint="eastAsia" w:ascii="宋体" w:hAnsi="宋体"/>
          <w:b/>
          <w:sz w:val="32"/>
          <w:szCs w:val="32"/>
        </w:rPr>
        <w:t>附件4   法定代表人授权书</w:t>
      </w:r>
    </w:p>
    <w:p>
      <w:pPr>
        <w:spacing w:line="360" w:lineRule="auto"/>
        <w:ind w:firstLine="630" w:firstLineChars="300"/>
        <w:rPr>
          <w:rFonts w:hint="eastAsia" w:ascii="宋体" w:hAnsi="宋体"/>
        </w:rPr>
      </w:pPr>
    </w:p>
    <w:p>
      <w:pPr>
        <w:spacing w:line="360" w:lineRule="auto"/>
        <w:ind w:firstLine="420" w:firstLineChars="200"/>
        <w:rPr>
          <w:rFonts w:ascii="宋体" w:hAnsi="宋体"/>
          <w:szCs w:val="24"/>
        </w:rPr>
      </w:pPr>
      <w:r>
        <w:rPr>
          <w:rFonts w:hint="eastAsia" w:ascii="宋体" w:hAnsi="宋体"/>
          <w:szCs w:val="24"/>
        </w:rPr>
        <w:t>本授权书声明：注册于</w:t>
      </w:r>
      <w:r>
        <w:rPr>
          <w:rFonts w:hint="eastAsia" w:ascii="宋体" w:hAnsi="宋体"/>
          <w:szCs w:val="24"/>
          <w:u w:val="single"/>
        </w:rPr>
        <w:t>（国家或地区的名称）</w:t>
      </w:r>
      <w:r>
        <w:rPr>
          <w:rFonts w:hint="eastAsia" w:ascii="宋体" w:hAnsi="宋体"/>
          <w:szCs w:val="24"/>
        </w:rPr>
        <w:t>的（</w:t>
      </w:r>
      <w:r>
        <w:rPr>
          <w:rFonts w:hint="eastAsia" w:ascii="宋体" w:hAnsi="宋体"/>
          <w:szCs w:val="24"/>
          <w:u w:val="single"/>
        </w:rPr>
        <w:t>公司名称</w:t>
      </w:r>
      <w:r>
        <w:rPr>
          <w:rFonts w:hint="eastAsia" w:ascii="宋体" w:hAnsi="宋体"/>
          <w:szCs w:val="24"/>
        </w:rPr>
        <w:t>）的在下面签字的（</w:t>
      </w:r>
      <w:r>
        <w:rPr>
          <w:rFonts w:hint="eastAsia" w:ascii="宋体" w:hAnsi="宋体"/>
          <w:szCs w:val="24"/>
          <w:u w:val="single"/>
        </w:rPr>
        <w:t>法人代表姓名、职务</w:t>
      </w:r>
      <w:r>
        <w:rPr>
          <w:rFonts w:hint="eastAsia" w:ascii="宋体" w:hAnsi="宋体"/>
          <w:szCs w:val="24"/>
        </w:rPr>
        <w:t>）代表本公司授权（</w:t>
      </w:r>
      <w:r>
        <w:rPr>
          <w:rFonts w:hint="eastAsia" w:ascii="宋体" w:hAnsi="宋体"/>
          <w:szCs w:val="24"/>
          <w:u w:val="single"/>
        </w:rPr>
        <w:t>单位名称</w:t>
      </w:r>
      <w:r>
        <w:rPr>
          <w:rFonts w:hint="eastAsia" w:ascii="宋体" w:hAnsi="宋体"/>
          <w:szCs w:val="24"/>
        </w:rPr>
        <w:t>）的在下面签字的（</w:t>
      </w:r>
      <w:r>
        <w:rPr>
          <w:rFonts w:hint="eastAsia" w:ascii="宋体" w:hAnsi="宋体"/>
          <w:szCs w:val="24"/>
          <w:u w:val="single"/>
        </w:rPr>
        <w:t>被授权人的姓名、职务</w:t>
      </w:r>
      <w:r>
        <w:rPr>
          <w:rFonts w:hint="eastAsia" w:ascii="宋体" w:hAnsi="宋体"/>
          <w:szCs w:val="24"/>
        </w:rPr>
        <w:t>）为本公司的合法代理人，就（</w:t>
      </w:r>
      <w:r>
        <w:rPr>
          <w:rFonts w:hint="eastAsia" w:ascii="宋体" w:hAnsi="宋体"/>
          <w:szCs w:val="24"/>
          <w:u w:val="single"/>
        </w:rPr>
        <w:t>项目名称</w:t>
      </w:r>
      <w:r>
        <w:rPr>
          <w:rFonts w:hint="eastAsia" w:ascii="宋体" w:hAnsi="宋体"/>
          <w:szCs w:val="24"/>
        </w:rPr>
        <w:t>）的采购，以本公司名义处理一切与之有关的事务。</w:t>
      </w:r>
    </w:p>
    <w:p>
      <w:pPr>
        <w:spacing w:line="360" w:lineRule="auto"/>
        <w:ind w:firstLine="420" w:firstLineChars="200"/>
        <w:rPr>
          <w:rFonts w:hint="eastAsia" w:ascii="宋体" w:hAnsi="宋体"/>
          <w:szCs w:val="24"/>
        </w:rPr>
      </w:pPr>
      <w:r>
        <w:rPr>
          <w:rFonts w:hint="eastAsia" w:ascii="宋体" w:hAnsi="宋体"/>
          <w:szCs w:val="24"/>
        </w:rPr>
        <w:t>本授权书签字盖章后立即生效，特此声明。</w:t>
      </w:r>
      <w:r>
        <w:rPr>
          <w:rFonts w:hint="eastAsia" w:ascii="宋体" w:hAnsi="宋体"/>
          <w:szCs w:val="24"/>
        </w:rPr>
        <w:cr/>
      </w:r>
    </w:p>
    <w:p>
      <w:pPr>
        <w:spacing w:line="360" w:lineRule="auto"/>
        <w:ind w:firstLine="200"/>
        <w:rPr>
          <w:rFonts w:hint="eastAsia" w:ascii="宋体" w:hAnsi="宋体"/>
          <w:szCs w:val="24"/>
        </w:rPr>
      </w:pPr>
      <w:r>
        <w:rPr>
          <w:rFonts w:hint="eastAsia" w:ascii="宋体" w:hAnsi="宋体"/>
          <w:szCs w:val="24"/>
        </w:rPr>
        <w:t>法定代表人（签字或印鉴）：_________</w:t>
      </w:r>
    </w:p>
    <w:p>
      <w:pPr>
        <w:spacing w:line="360" w:lineRule="auto"/>
        <w:ind w:firstLine="200"/>
        <w:rPr>
          <w:rFonts w:hint="eastAsia" w:ascii="宋体" w:hAnsi="宋体"/>
          <w:szCs w:val="24"/>
        </w:rPr>
      </w:pPr>
      <w:r>
        <w:rPr>
          <w:rFonts w:hint="eastAsia" w:ascii="宋体" w:hAnsi="宋体"/>
          <w:szCs w:val="24"/>
          <w:lang w:eastAsia="zh-CN"/>
        </w:rPr>
        <w:t>响应</w:t>
      </w:r>
      <w:r>
        <w:rPr>
          <w:rFonts w:hint="eastAsia" w:ascii="宋体" w:hAnsi="宋体"/>
          <w:szCs w:val="24"/>
        </w:rPr>
        <w:t xml:space="preserve">方授权代表（签字）：________                          </w:t>
      </w:r>
    </w:p>
    <w:p>
      <w:pPr>
        <w:spacing w:line="360" w:lineRule="auto"/>
        <w:ind w:firstLine="200"/>
        <w:rPr>
          <w:rFonts w:ascii="宋体" w:hAnsi="宋体"/>
          <w:szCs w:val="24"/>
        </w:rPr>
      </w:pPr>
      <w:r>
        <w:rPr>
          <w:rFonts w:hint="eastAsia" w:ascii="宋体" w:hAnsi="宋体"/>
          <w:szCs w:val="24"/>
          <w:lang w:eastAsia="zh-CN"/>
        </w:rPr>
        <w:t>响应</w:t>
      </w:r>
      <w:r>
        <w:rPr>
          <w:rFonts w:hint="eastAsia" w:ascii="宋体" w:hAnsi="宋体"/>
          <w:szCs w:val="24"/>
        </w:rPr>
        <w:t>方（盖章）:    ____________</w:t>
      </w:r>
    </w:p>
    <w:p>
      <w:pPr>
        <w:pStyle w:val="12"/>
        <w:tabs>
          <w:tab w:val="left" w:pos="5580"/>
        </w:tabs>
        <w:ind w:firstLine="200"/>
        <w:rPr>
          <w:rFonts w:hint="eastAsia" w:hAnsi="宋体"/>
          <w:sz w:val="24"/>
          <w:szCs w:val="24"/>
        </w:rPr>
      </w:pPr>
    </w:p>
    <w:p>
      <w:pPr>
        <w:pStyle w:val="12"/>
        <w:tabs>
          <w:tab w:val="left" w:pos="5580"/>
        </w:tabs>
        <w:ind w:firstLine="200"/>
        <w:rPr>
          <w:rFonts w:hAnsi="宋体"/>
          <w:sz w:val="24"/>
          <w:szCs w:val="24"/>
        </w:rPr>
      </w:pPr>
      <w:r>
        <w:rPr>
          <w:rFonts w:hint="eastAsia" w:hAnsi="宋体"/>
          <w:sz w:val="24"/>
          <w:szCs w:val="24"/>
        </w:rPr>
        <w:t>附：</w:t>
      </w:r>
    </w:p>
    <w:p>
      <w:pPr>
        <w:pStyle w:val="12"/>
        <w:tabs>
          <w:tab w:val="left" w:pos="5580"/>
        </w:tabs>
        <w:ind w:firstLine="200"/>
        <w:rPr>
          <w:rFonts w:hAnsi="宋体"/>
          <w:sz w:val="24"/>
          <w:szCs w:val="24"/>
        </w:rPr>
      </w:pPr>
      <w:r>
        <w:rPr>
          <w:rFonts w:hint="eastAsia" w:hAnsi="宋体"/>
          <w:sz w:val="24"/>
          <w:szCs w:val="24"/>
        </w:rPr>
        <w:t xml:space="preserve">被授权人姓名： </w:t>
      </w:r>
    </w:p>
    <w:p>
      <w:pPr>
        <w:pStyle w:val="12"/>
        <w:tabs>
          <w:tab w:val="left" w:pos="5580"/>
        </w:tabs>
        <w:ind w:firstLine="200"/>
        <w:rPr>
          <w:rFonts w:hAnsi="宋体"/>
          <w:sz w:val="24"/>
          <w:szCs w:val="24"/>
        </w:rPr>
      </w:pPr>
      <w:r>
        <w:rPr>
          <w:rFonts w:hint="eastAsia" w:hAnsi="宋体"/>
          <w:sz w:val="24"/>
          <w:szCs w:val="24"/>
        </w:rPr>
        <w:t>职　　　　务：</w:t>
      </w:r>
    </w:p>
    <w:p>
      <w:pPr>
        <w:pStyle w:val="12"/>
        <w:tabs>
          <w:tab w:val="left" w:pos="5580"/>
        </w:tabs>
        <w:ind w:firstLine="200"/>
        <w:rPr>
          <w:rFonts w:hAnsi="宋体"/>
          <w:sz w:val="24"/>
          <w:szCs w:val="24"/>
        </w:rPr>
      </w:pPr>
      <w:r>
        <w:rPr>
          <w:rFonts w:hint="eastAsia" w:hAnsi="宋体"/>
          <w:sz w:val="24"/>
          <w:szCs w:val="24"/>
        </w:rPr>
        <w:t>详细通讯地址：</w:t>
      </w:r>
    </w:p>
    <w:p>
      <w:pPr>
        <w:pStyle w:val="12"/>
        <w:tabs>
          <w:tab w:val="left" w:pos="5580"/>
        </w:tabs>
        <w:ind w:firstLine="200"/>
        <w:rPr>
          <w:rFonts w:hint="eastAsia" w:hAnsi="宋体"/>
          <w:sz w:val="24"/>
          <w:szCs w:val="24"/>
        </w:rPr>
      </w:pPr>
      <w:r>
        <w:rPr>
          <w:rFonts w:hint="eastAsia" w:hAnsi="宋体"/>
          <w:sz w:val="24"/>
          <w:szCs w:val="24"/>
        </w:rPr>
        <w:t>电　　　　话：</w:t>
      </w:r>
    </w:p>
    <w:p>
      <w:pPr>
        <w:pStyle w:val="12"/>
        <w:tabs>
          <w:tab w:val="left" w:pos="5580"/>
        </w:tabs>
        <w:ind w:firstLine="200"/>
        <w:jc w:val="left"/>
        <w:rPr>
          <w:rFonts w:hint="eastAsia" w:hAnsi="宋体"/>
          <w:sz w:val="24"/>
          <w:szCs w:val="24"/>
        </w:rPr>
      </w:pPr>
      <w:r>
        <w:rPr>
          <w:rFonts w:hint="eastAsia" w:hAnsi="宋体"/>
          <w:sz w:val="24"/>
          <w:szCs w:val="24"/>
        </w:rPr>
        <w:t>法人及被授权人身份证复印件:</w:t>
      </w:r>
    </w:p>
    <w:tbl>
      <w:tblPr>
        <w:tblStyle w:val="23"/>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9003"/>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836" w:hRule="atLeast"/>
        </w:trPr>
        <w:tc>
          <w:tcPr>
            <w:tcW w:w="5000" w:type="pct"/>
            <w:noWrap w:val="0"/>
            <w:vAlign w:val="top"/>
          </w:tcPr>
          <w:p>
            <w:pPr>
              <w:pStyle w:val="12"/>
              <w:tabs>
                <w:tab w:val="left" w:pos="5580"/>
              </w:tabs>
              <w:jc w:val="left"/>
              <w:rPr>
                <w:rFonts w:hint="eastAsia" w:hAnsi="宋体"/>
                <w:sz w:val="24"/>
                <w:szCs w:val="24"/>
              </w:rPr>
            </w:pPr>
          </w:p>
          <w:p>
            <w:pPr>
              <w:pStyle w:val="12"/>
              <w:tabs>
                <w:tab w:val="left" w:pos="5580"/>
              </w:tabs>
              <w:jc w:val="left"/>
              <w:rPr>
                <w:rFonts w:hint="eastAsia" w:hAnsi="宋体"/>
                <w:sz w:val="24"/>
                <w:szCs w:val="24"/>
              </w:rPr>
            </w:pPr>
          </w:p>
          <w:p>
            <w:pPr>
              <w:pStyle w:val="12"/>
              <w:tabs>
                <w:tab w:val="left" w:pos="5580"/>
              </w:tabs>
              <w:jc w:val="left"/>
              <w:rPr>
                <w:rFonts w:hint="eastAsia" w:hAnsi="宋体"/>
                <w:sz w:val="24"/>
                <w:szCs w:val="24"/>
              </w:rPr>
            </w:pPr>
          </w:p>
          <w:p>
            <w:pPr>
              <w:pStyle w:val="12"/>
              <w:tabs>
                <w:tab w:val="left" w:pos="5580"/>
              </w:tabs>
              <w:jc w:val="left"/>
              <w:rPr>
                <w:rFonts w:hAnsi="宋体"/>
                <w:sz w:val="24"/>
                <w:szCs w:val="24"/>
              </w:rPr>
            </w:pPr>
          </w:p>
        </w:tc>
      </w:tr>
    </w:tbl>
    <w:p>
      <w:pPr>
        <w:tabs>
          <w:tab w:val="left" w:pos="5580"/>
        </w:tabs>
        <w:spacing w:line="360" w:lineRule="auto"/>
        <w:rPr>
          <w:rFonts w:hint="eastAsia" w:ascii="宋体" w:hAnsi="宋体" w:cs="Courier New"/>
          <w:u w:val="single"/>
          <w:lang w:val="en-US" w:eastAsia="zh-CN"/>
        </w:rPr>
      </w:pPr>
    </w:p>
    <w:p>
      <w:pPr>
        <w:tabs>
          <w:tab w:val="left" w:pos="5580"/>
        </w:tabs>
        <w:spacing w:line="360" w:lineRule="auto"/>
        <w:rPr>
          <w:rFonts w:hint="eastAsia" w:ascii="宋体" w:hAnsi="宋体" w:cs="Courier New"/>
          <w:u w:val="single"/>
          <w:lang w:val="en-US" w:eastAsia="zh-CN"/>
        </w:rPr>
      </w:pPr>
    </w:p>
    <w:p>
      <w:pPr>
        <w:tabs>
          <w:tab w:val="left" w:pos="5580"/>
        </w:tabs>
        <w:spacing w:line="360" w:lineRule="auto"/>
        <w:rPr>
          <w:rFonts w:hint="eastAsia" w:ascii="宋体" w:hAnsi="宋体" w:cs="Courier New"/>
          <w:u w:val="single"/>
          <w:lang w:val="en-US" w:eastAsia="zh-CN"/>
        </w:rPr>
      </w:pPr>
    </w:p>
    <w:p>
      <w:pPr>
        <w:tabs>
          <w:tab w:val="left" w:pos="5580"/>
        </w:tabs>
        <w:spacing w:line="360" w:lineRule="auto"/>
        <w:rPr>
          <w:rFonts w:hint="eastAsia" w:ascii="宋体" w:hAnsi="宋体" w:cs="Courier New"/>
          <w:u w:val="single"/>
          <w:lang w:val="en-US" w:eastAsia="zh-CN"/>
        </w:rPr>
      </w:pPr>
    </w:p>
    <w:p>
      <w:pPr>
        <w:tabs>
          <w:tab w:val="left" w:pos="5580"/>
        </w:tabs>
        <w:spacing w:line="360" w:lineRule="auto"/>
        <w:rPr>
          <w:rFonts w:hint="eastAsia" w:ascii="宋体" w:hAnsi="宋体" w:cs="Courier New"/>
          <w:u w:val="single"/>
          <w:lang w:val="en-US" w:eastAsia="zh-CN"/>
        </w:rPr>
      </w:pPr>
    </w:p>
    <w:p>
      <w:pPr>
        <w:tabs>
          <w:tab w:val="left" w:pos="5580"/>
        </w:tabs>
        <w:spacing w:line="360" w:lineRule="auto"/>
        <w:rPr>
          <w:rFonts w:hint="eastAsia" w:ascii="宋体" w:hAnsi="宋体" w:cs="Courier New"/>
          <w:u w:val="single"/>
          <w:lang w:val="en-US" w:eastAsia="zh-CN"/>
        </w:rPr>
      </w:pPr>
    </w:p>
    <w:p>
      <w:pPr>
        <w:tabs>
          <w:tab w:val="left" w:pos="5580"/>
        </w:tabs>
        <w:spacing w:line="360" w:lineRule="auto"/>
        <w:rPr>
          <w:rFonts w:hint="eastAsia" w:ascii="宋体" w:hAnsi="宋体" w:cs="Courier New"/>
          <w:u w:val="single"/>
          <w:lang w:val="en-US" w:eastAsia="zh-CN"/>
        </w:rPr>
      </w:pPr>
    </w:p>
    <w:p>
      <w:pPr>
        <w:tabs>
          <w:tab w:val="left" w:pos="5580"/>
        </w:tabs>
        <w:spacing w:line="360" w:lineRule="auto"/>
        <w:rPr>
          <w:rFonts w:hint="eastAsia" w:ascii="宋体" w:hAnsi="宋体" w:cs="Courier New"/>
          <w:u w:val="single"/>
          <w:lang w:val="en-US" w:eastAsia="zh-CN"/>
        </w:rPr>
      </w:pPr>
    </w:p>
    <w:p>
      <w:pPr>
        <w:tabs>
          <w:tab w:val="left" w:pos="5580"/>
        </w:tabs>
        <w:spacing w:line="360" w:lineRule="auto"/>
        <w:rPr>
          <w:rFonts w:hint="eastAsia" w:ascii="宋体" w:hAnsi="宋体" w:cs="Courier New"/>
          <w:u w:val="single"/>
          <w:lang w:val="en-US" w:eastAsia="zh-CN"/>
        </w:rPr>
      </w:pPr>
    </w:p>
    <w:p>
      <w:pPr>
        <w:tabs>
          <w:tab w:val="left" w:pos="5580"/>
        </w:tabs>
        <w:spacing w:line="360" w:lineRule="auto"/>
        <w:rPr>
          <w:rFonts w:hint="eastAsia" w:ascii="宋体" w:hAnsi="宋体" w:cs="Courier New"/>
          <w:u w:val="single"/>
          <w:lang w:val="en-US" w:eastAsia="zh-CN"/>
        </w:rPr>
      </w:pPr>
    </w:p>
    <w:p>
      <w:pPr>
        <w:tabs>
          <w:tab w:val="left" w:pos="5580"/>
        </w:tabs>
        <w:spacing w:line="360" w:lineRule="auto"/>
        <w:rPr>
          <w:rFonts w:hint="eastAsia" w:ascii="宋体" w:hAnsi="宋体" w:cs="Courier New"/>
          <w:u w:val="single"/>
          <w:lang w:val="en-US" w:eastAsia="zh-CN"/>
        </w:rPr>
      </w:pPr>
    </w:p>
    <w:p>
      <w:pPr>
        <w:snapToGrid w:val="0"/>
        <w:spacing w:line="360" w:lineRule="auto"/>
        <w:ind w:firstLine="643"/>
        <w:jc w:val="center"/>
        <w:outlineLvl w:val="1"/>
        <w:rPr>
          <w:rFonts w:ascii="宋体" w:hAnsi="宋体"/>
          <w:b/>
          <w:sz w:val="32"/>
          <w:szCs w:val="32"/>
        </w:rPr>
      </w:pPr>
      <w:r>
        <w:rPr>
          <w:rFonts w:ascii="宋体" w:hAnsi="宋体"/>
          <w:b/>
          <w:sz w:val="32"/>
          <w:szCs w:val="32"/>
        </w:rPr>
        <w:t>附件5 商务条款偏离表</w:t>
      </w:r>
    </w:p>
    <w:p>
      <w:pPr>
        <w:pStyle w:val="12"/>
        <w:rPr>
          <w:rFonts w:hAnsi="宋体"/>
          <w:sz w:val="24"/>
          <w:szCs w:val="24"/>
        </w:rPr>
      </w:pPr>
    </w:p>
    <w:p>
      <w:pPr>
        <w:pStyle w:val="12"/>
        <w:rPr>
          <w:rFonts w:hAnsi="宋体"/>
          <w:sz w:val="24"/>
          <w:szCs w:val="24"/>
        </w:rPr>
      </w:pPr>
      <w:r>
        <w:rPr>
          <w:rFonts w:hint="eastAsia" w:hAnsi="宋体"/>
          <w:sz w:val="24"/>
          <w:szCs w:val="24"/>
        </w:rPr>
        <w:t>项目名称</w:t>
      </w:r>
      <w:r>
        <w:rPr>
          <w:rFonts w:hAnsi="宋体"/>
          <w:sz w:val="24"/>
          <w:szCs w:val="24"/>
        </w:rPr>
        <w:t>:</w:t>
      </w:r>
      <w:r>
        <w:rPr>
          <w:rFonts w:hint="eastAsia" w:hAnsi="宋体"/>
          <w:sz w:val="24"/>
          <w:szCs w:val="24"/>
          <w:u w:val="single"/>
        </w:rPr>
        <w:t>人保财险湖北省黄石市阳新支公司</w:t>
      </w:r>
      <w:r>
        <w:rPr>
          <w:rFonts w:hint="eastAsia" w:hAnsi="宋体"/>
          <w:sz w:val="24"/>
          <w:szCs w:val="24"/>
          <w:u w:val="single"/>
          <w:lang w:val="en-US" w:eastAsia="zh-CN"/>
        </w:rPr>
        <w:t>2026年</w:t>
      </w:r>
      <w:r>
        <w:rPr>
          <w:rFonts w:hint="eastAsia" w:hAnsi="宋体"/>
          <w:sz w:val="24"/>
          <w:szCs w:val="24"/>
          <w:u w:val="single"/>
        </w:rPr>
        <w:t>门诊慢特病宣传折页采购项目</w:t>
      </w:r>
    </w:p>
    <w:tbl>
      <w:tblPr>
        <w:tblStyle w:val="23"/>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34"/>
        <w:gridCol w:w="2004"/>
        <w:gridCol w:w="2511"/>
        <w:gridCol w:w="2511"/>
        <w:gridCol w:w="124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5" w:hRule="atLeast"/>
          <w:jc w:val="center"/>
        </w:trPr>
        <w:tc>
          <w:tcPr>
            <w:tcW w:w="408" w:type="pct"/>
            <w:noWrap w:val="0"/>
            <w:vAlign w:val="center"/>
          </w:tcPr>
          <w:p>
            <w:pPr>
              <w:pStyle w:val="12"/>
              <w:jc w:val="center"/>
              <w:rPr>
                <w:rFonts w:hAnsi="宋体"/>
                <w:sz w:val="24"/>
                <w:szCs w:val="24"/>
              </w:rPr>
            </w:pPr>
            <w:r>
              <w:rPr>
                <w:rFonts w:hint="eastAsia" w:hAnsi="宋体"/>
                <w:sz w:val="24"/>
                <w:szCs w:val="24"/>
              </w:rPr>
              <w:t>序号</w:t>
            </w:r>
          </w:p>
        </w:tc>
        <w:tc>
          <w:tcPr>
            <w:tcW w:w="1113" w:type="pct"/>
            <w:noWrap w:val="0"/>
            <w:vAlign w:val="center"/>
          </w:tcPr>
          <w:p>
            <w:pPr>
              <w:jc w:val="center"/>
              <w:rPr>
                <w:rFonts w:hint="eastAsia" w:ascii="宋体" w:hAnsi="宋体" w:eastAsia="宋体" w:cs="Times New Roman"/>
                <w:kern w:val="2"/>
                <w:sz w:val="24"/>
                <w:szCs w:val="24"/>
                <w:lang w:val="en-US" w:eastAsia="zh-CN" w:bidi="ar-SA"/>
              </w:rPr>
            </w:pPr>
            <w:r>
              <w:rPr>
                <w:rFonts w:hint="eastAsia" w:ascii="宋体" w:hAnsi="宋体" w:eastAsia="宋体" w:cs="Times New Roman"/>
                <w:kern w:val="2"/>
                <w:sz w:val="24"/>
                <w:szCs w:val="24"/>
                <w:lang w:val="en-US" w:eastAsia="zh-CN" w:bidi="ar-SA"/>
              </w:rPr>
              <w:t>比价采购文件条目号</w:t>
            </w:r>
          </w:p>
          <w:p>
            <w:pPr>
              <w:pStyle w:val="12"/>
              <w:jc w:val="center"/>
              <w:rPr>
                <w:rFonts w:hAnsi="宋体"/>
                <w:sz w:val="24"/>
                <w:szCs w:val="24"/>
              </w:rPr>
            </w:pPr>
            <w:r>
              <w:rPr>
                <w:rFonts w:hint="eastAsia" w:hAnsi="宋体"/>
                <w:sz w:val="24"/>
                <w:szCs w:val="24"/>
              </w:rPr>
              <w:t>（页码）</w:t>
            </w:r>
          </w:p>
        </w:tc>
        <w:tc>
          <w:tcPr>
            <w:tcW w:w="1394" w:type="pct"/>
            <w:noWrap w:val="0"/>
            <w:vAlign w:val="center"/>
          </w:tcPr>
          <w:p>
            <w:pPr>
              <w:pStyle w:val="12"/>
              <w:jc w:val="center"/>
              <w:rPr>
                <w:rFonts w:hAnsi="宋体"/>
                <w:sz w:val="24"/>
                <w:szCs w:val="24"/>
              </w:rPr>
            </w:pPr>
            <w:r>
              <w:rPr>
                <w:rFonts w:hint="eastAsia" w:hAnsi="宋体"/>
                <w:sz w:val="24"/>
                <w:szCs w:val="24"/>
                <w:lang w:eastAsia="zh-CN"/>
              </w:rPr>
              <w:t>比价采购文件</w:t>
            </w:r>
            <w:r>
              <w:rPr>
                <w:rFonts w:hint="eastAsia" w:hAnsi="宋体"/>
                <w:sz w:val="24"/>
                <w:szCs w:val="24"/>
              </w:rPr>
              <w:t>的商务条款</w:t>
            </w:r>
          </w:p>
        </w:tc>
        <w:tc>
          <w:tcPr>
            <w:tcW w:w="1394" w:type="pct"/>
            <w:noWrap w:val="0"/>
            <w:vAlign w:val="center"/>
          </w:tcPr>
          <w:p>
            <w:pPr>
              <w:pStyle w:val="12"/>
              <w:jc w:val="center"/>
              <w:rPr>
                <w:rFonts w:hAnsi="宋体"/>
                <w:sz w:val="24"/>
                <w:szCs w:val="24"/>
              </w:rPr>
            </w:pPr>
            <w:r>
              <w:rPr>
                <w:rFonts w:hint="eastAsia" w:hAnsi="宋体"/>
                <w:sz w:val="24"/>
                <w:szCs w:val="24"/>
                <w:lang w:eastAsia="zh-CN"/>
              </w:rPr>
              <w:t>响应</w:t>
            </w:r>
            <w:r>
              <w:rPr>
                <w:rFonts w:hint="eastAsia" w:hAnsi="宋体"/>
                <w:sz w:val="24"/>
                <w:szCs w:val="24"/>
              </w:rPr>
              <w:t>文件的商务条款</w:t>
            </w:r>
          </w:p>
        </w:tc>
        <w:tc>
          <w:tcPr>
            <w:tcW w:w="690" w:type="pct"/>
            <w:noWrap w:val="0"/>
            <w:vAlign w:val="center"/>
          </w:tcPr>
          <w:p>
            <w:pPr>
              <w:pStyle w:val="12"/>
              <w:jc w:val="center"/>
              <w:rPr>
                <w:rFonts w:hAnsi="宋体"/>
                <w:sz w:val="24"/>
                <w:szCs w:val="24"/>
              </w:rPr>
            </w:pPr>
            <w:r>
              <w:rPr>
                <w:rFonts w:hint="eastAsia" w:hAnsi="宋体"/>
                <w:sz w:val="24"/>
                <w:szCs w:val="24"/>
              </w:rPr>
              <w:t>偏离情况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5" w:hRule="atLeast"/>
          <w:jc w:val="center"/>
        </w:trPr>
        <w:tc>
          <w:tcPr>
            <w:tcW w:w="408" w:type="pct"/>
            <w:noWrap w:val="0"/>
            <w:vAlign w:val="center"/>
          </w:tcPr>
          <w:p>
            <w:pPr>
              <w:pStyle w:val="12"/>
              <w:jc w:val="center"/>
              <w:rPr>
                <w:rFonts w:hAnsi="宋体"/>
                <w:sz w:val="24"/>
                <w:szCs w:val="24"/>
              </w:rPr>
            </w:pPr>
          </w:p>
        </w:tc>
        <w:tc>
          <w:tcPr>
            <w:tcW w:w="1113" w:type="pct"/>
            <w:noWrap w:val="0"/>
            <w:vAlign w:val="center"/>
          </w:tcPr>
          <w:p>
            <w:pPr>
              <w:pStyle w:val="12"/>
              <w:jc w:val="center"/>
              <w:rPr>
                <w:rFonts w:hAnsi="宋体"/>
                <w:sz w:val="24"/>
                <w:szCs w:val="24"/>
              </w:rPr>
            </w:pPr>
          </w:p>
        </w:tc>
        <w:tc>
          <w:tcPr>
            <w:tcW w:w="1394" w:type="pct"/>
            <w:noWrap w:val="0"/>
            <w:vAlign w:val="center"/>
          </w:tcPr>
          <w:p>
            <w:pPr>
              <w:pStyle w:val="12"/>
              <w:jc w:val="center"/>
              <w:rPr>
                <w:rFonts w:hAnsi="宋体"/>
                <w:sz w:val="24"/>
                <w:szCs w:val="24"/>
              </w:rPr>
            </w:pPr>
          </w:p>
        </w:tc>
        <w:tc>
          <w:tcPr>
            <w:tcW w:w="1394" w:type="pct"/>
            <w:noWrap w:val="0"/>
            <w:vAlign w:val="center"/>
          </w:tcPr>
          <w:p>
            <w:pPr>
              <w:pStyle w:val="12"/>
              <w:jc w:val="center"/>
              <w:rPr>
                <w:rFonts w:hAnsi="宋体"/>
                <w:sz w:val="24"/>
                <w:szCs w:val="24"/>
              </w:rPr>
            </w:pPr>
          </w:p>
        </w:tc>
        <w:tc>
          <w:tcPr>
            <w:tcW w:w="690" w:type="pct"/>
            <w:noWrap w:val="0"/>
            <w:vAlign w:val="center"/>
          </w:tcPr>
          <w:p>
            <w:pPr>
              <w:pStyle w:val="12"/>
              <w:jc w:val="center"/>
              <w:rPr>
                <w:rFonts w:hAnsi="宋体"/>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5" w:hRule="atLeast"/>
          <w:jc w:val="center"/>
        </w:trPr>
        <w:tc>
          <w:tcPr>
            <w:tcW w:w="408" w:type="pct"/>
            <w:noWrap w:val="0"/>
            <w:vAlign w:val="center"/>
          </w:tcPr>
          <w:p>
            <w:pPr>
              <w:pStyle w:val="12"/>
              <w:jc w:val="center"/>
              <w:rPr>
                <w:rFonts w:hAnsi="宋体"/>
                <w:sz w:val="24"/>
                <w:szCs w:val="24"/>
              </w:rPr>
            </w:pPr>
          </w:p>
        </w:tc>
        <w:tc>
          <w:tcPr>
            <w:tcW w:w="1113" w:type="pct"/>
            <w:noWrap w:val="0"/>
            <w:vAlign w:val="center"/>
          </w:tcPr>
          <w:p>
            <w:pPr>
              <w:pStyle w:val="12"/>
              <w:jc w:val="center"/>
              <w:rPr>
                <w:rFonts w:hAnsi="宋体"/>
                <w:sz w:val="24"/>
                <w:szCs w:val="24"/>
              </w:rPr>
            </w:pPr>
          </w:p>
        </w:tc>
        <w:tc>
          <w:tcPr>
            <w:tcW w:w="1394" w:type="pct"/>
            <w:noWrap w:val="0"/>
            <w:vAlign w:val="center"/>
          </w:tcPr>
          <w:p>
            <w:pPr>
              <w:pStyle w:val="12"/>
              <w:jc w:val="center"/>
              <w:rPr>
                <w:rFonts w:hAnsi="宋体"/>
                <w:sz w:val="24"/>
                <w:szCs w:val="24"/>
              </w:rPr>
            </w:pPr>
          </w:p>
        </w:tc>
        <w:tc>
          <w:tcPr>
            <w:tcW w:w="1394" w:type="pct"/>
            <w:noWrap w:val="0"/>
            <w:vAlign w:val="center"/>
          </w:tcPr>
          <w:p>
            <w:pPr>
              <w:pStyle w:val="12"/>
              <w:jc w:val="center"/>
              <w:rPr>
                <w:rFonts w:hAnsi="宋体"/>
                <w:sz w:val="24"/>
                <w:szCs w:val="24"/>
              </w:rPr>
            </w:pPr>
          </w:p>
        </w:tc>
        <w:tc>
          <w:tcPr>
            <w:tcW w:w="690" w:type="pct"/>
            <w:noWrap w:val="0"/>
            <w:vAlign w:val="center"/>
          </w:tcPr>
          <w:p>
            <w:pPr>
              <w:pStyle w:val="12"/>
              <w:jc w:val="center"/>
              <w:rPr>
                <w:rFonts w:hAnsi="宋体"/>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5" w:hRule="atLeast"/>
          <w:jc w:val="center"/>
        </w:trPr>
        <w:tc>
          <w:tcPr>
            <w:tcW w:w="408" w:type="pct"/>
            <w:noWrap w:val="0"/>
            <w:vAlign w:val="center"/>
          </w:tcPr>
          <w:p>
            <w:pPr>
              <w:pStyle w:val="12"/>
              <w:jc w:val="center"/>
              <w:rPr>
                <w:rFonts w:hAnsi="宋体"/>
                <w:sz w:val="24"/>
                <w:szCs w:val="24"/>
              </w:rPr>
            </w:pPr>
          </w:p>
        </w:tc>
        <w:tc>
          <w:tcPr>
            <w:tcW w:w="1113" w:type="pct"/>
            <w:noWrap w:val="0"/>
            <w:vAlign w:val="center"/>
          </w:tcPr>
          <w:p>
            <w:pPr>
              <w:pStyle w:val="12"/>
              <w:jc w:val="center"/>
              <w:rPr>
                <w:rFonts w:hAnsi="宋体"/>
                <w:sz w:val="24"/>
                <w:szCs w:val="24"/>
              </w:rPr>
            </w:pPr>
          </w:p>
        </w:tc>
        <w:tc>
          <w:tcPr>
            <w:tcW w:w="1394" w:type="pct"/>
            <w:noWrap w:val="0"/>
            <w:vAlign w:val="center"/>
          </w:tcPr>
          <w:p>
            <w:pPr>
              <w:pStyle w:val="12"/>
              <w:jc w:val="center"/>
              <w:rPr>
                <w:rFonts w:hAnsi="宋体"/>
                <w:sz w:val="24"/>
                <w:szCs w:val="24"/>
              </w:rPr>
            </w:pPr>
          </w:p>
        </w:tc>
        <w:tc>
          <w:tcPr>
            <w:tcW w:w="1394" w:type="pct"/>
            <w:noWrap w:val="0"/>
            <w:vAlign w:val="center"/>
          </w:tcPr>
          <w:p>
            <w:pPr>
              <w:pStyle w:val="12"/>
              <w:jc w:val="center"/>
              <w:rPr>
                <w:rFonts w:hAnsi="宋体"/>
                <w:sz w:val="24"/>
                <w:szCs w:val="24"/>
              </w:rPr>
            </w:pPr>
          </w:p>
        </w:tc>
        <w:tc>
          <w:tcPr>
            <w:tcW w:w="690" w:type="pct"/>
            <w:noWrap w:val="0"/>
            <w:vAlign w:val="center"/>
          </w:tcPr>
          <w:p>
            <w:pPr>
              <w:pStyle w:val="12"/>
              <w:jc w:val="center"/>
              <w:rPr>
                <w:rFonts w:hAnsi="宋体"/>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5" w:hRule="atLeast"/>
          <w:jc w:val="center"/>
        </w:trPr>
        <w:tc>
          <w:tcPr>
            <w:tcW w:w="408" w:type="pct"/>
            <w:noWrap w:val="0"/>
            <w:vAlign w:val="center"/>
          </w:tcPr>
          <w:p>
            <w:pPr>
              <w:pStyle w:val="12"/>
              <w:jc w:val="center"/>
              <w:rPr>
                <w:rFonts w:hAnsi="宋体"/>
                <w:sz w:val="24"/>
                <w:szCs w:val="24"/>
              </w:rPr>
            </w:pPr>
          </w:p>
        </w:tc>
        <w:tc>
          <w:tcPr>
            <w:tcW w:w="1113" w:type="pct"/>
            <w:noWrap w:val="0"/>
            <w:vAlign w:val="center"/>
          </w:tcPr>
          <w:p>
            <w:pPr>
              <w:pStyle w:val="12"/>
              <w:jc w:val="center"/>
              <w:rPr>
                <w:rFonts w:hAnsi="宋体"/>
                <w:sz w:val="24"/>
                <w:szCs w:val="24"/>
              </w:rPr>
            </w:pPr>
          </w:p>
        </w:tc>
        <w:tc>
          <w:tcPr>
            <w:tcW w:w="1394" w:type="pct"/>
            <w:noWrap w:val="0"/>
            <w:vAlign w:val="center"/>
          </w:tcPr>
          <w:p>
            <w:pPr>
              <w:pStyle w:val="12"/>
              <w:jc w:val="center"/>
              <w:rPr>
                <w:rFonts w:hAnsi="宋体"/>
                <w:sz w:val="24"/>
                <w:szCs w:val="24"/>
              </w:rPr>
            </w:pPr>
          </w:p>
        </w:tc>
        <w:tc>
          <w:tcPr>
            <w:tcW w:w="1394" w:type="pct"/>
            <w:noWrap w:val="0"/>
            <w:vAlign w:val="center"/>
          </w:tcPr>
          <w:p>
            <w:pPr>
              <w:pStyle w:val="12"/>
              <w:jc w:val="center"/>
              <w:rPr>
                <w:rFonts w:hAnsi="宋体"/>
                <w:sz w:val="24"/>
                <w:szCs w:val="24"/>
              </w:rPr>
            </w:pPr>
          </w:p>
        </w:tc>
        <w:tc>
          <w:tcPr>
            <w:tcW w:w="690" w:type="pct"/>
            <w:noWrap w:val="0"/>
            <w:vAlign w:val="center"/>
          </w:tcPr>
          <w:p>
            <w:pPr>
              <w:pStyle w:val="12"/>
              <w:jc w:val="center"/>
              <w:rPr>
                <w:rFonts w:hAnsi="宋体"/>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5" w:hRule="atLeast"/>
          <w:jc w:val="center"/>
        </w:trPr>
        <w:tc>
          <w:tcPr>
            <w:tcW w:w="408" w:type="pct"/>
            <w:noWrap w:val="0"/>
            <w:vAlign w:val="center"/>
          </w:tcPr>
          <w:p>
            <w:pPr>
              <w:pStyle w:val="12"/>
              <w:jc w:val="center"/>
              <w:rPr>
                <w:rFonts w:hAnsi="宋体"/>
                <w:sz w:val="24"/>
                <w:szCs w:val="24"/>
              </w:rPr>
            </w:pPr>
          </w:p>
        </w:tc>
        <w:tc>
          <w:tcPr>
            <w:tcW w:w="1113" w:type="pct"/>
            <w:noWrap w:val="0"/>
            <w:vAlign w:val="center"/>
          </w:tcPr>
          <w:p>
            <w:pPr>
              <w:pStyle w:val="12"/>
              <w:jc w:val="center"/>
              <w:rPr>
                <w:rFonts w:hAnsi="宋体"/>
                <w:sz w:val="24"/>
                <w:szCs w:val="24"/>
              </w:rPr>
            </w:pPr>
          </w:p>
        </w:tc>
        <w:tc>
          <w:tcPr>
            <w:tcW w:w="1394" w:type="pct"/>
            <w:noWrap w:val="0"/>
            <w:vAlign w:val="center"/>
          </w:tcPr>
          <w:p>
            <w:pPr>
              <w:pStyle w:val="12"/>
              <w:jc w:val="center"/>
              <w:rPr>
                <w:rFonts w:hAnsi="宋体"/>
                <w:sz w:val="24"/>
                <w:szCs w:val="24"/>
              </w:rPr>
            </w:pPr>
          </w:p>
        </w:tc>
        <w:tc>
          <w:tcPr>
            <w:tcW w:w="1394" w:type="pct"/>
            <w:noWrap w:val="0"/>
            <w:vAlign w:val="center"/>
          </w:tcPr>
          <w:p>
            <w:pPr>
              <w:pStyle w:val="12"/>
              <w:jc w:val="center"/>
              <w:rPr>
                <w:rFonts w:hAnsi="宋体"/>
                <w:sz w:val="24"/>
                <w:szCs w:val="24"/>
              </w:rPr>
            </w:pPr>
          </w:p>
        </w:tc>
        <w:tc>
          <w:tcPr>
            <w:tcW w:w="690" w:type="pct"/>
            <w:noWrap w:val="0"/>
            <w:vAlign w:val="center"/>
          </w:tcPr>
          <w:p>
            <w:pPr>
              <w:pStyle w:val="12"/>
              <w:jc w:val="center"/>
              <w:rPr>
                <w:rFonts w:hAnsi="宋体"/>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5" w:hRule="atLeast"/>
          <w:jc w:val="center"/>
        </w:trPr>
        <w:tc>
          <w:tcPr>
            <w:tcW w:w="408" w:type="pct"/>
            <w:noWrap w:val="0"/>
            <w:vAlign w:val="center"/>
          </w:tcPr>
          <w:p>
            <w:pPr>
              <w:pStyle w:val="12"/>
              <w:jc w:val="center"/>
              <w:rPr>
                <w:rFonts w:hAnsi="宋体"/>
                <w:sz w:val="24"/>
                <w:szCs w:val="24"/>
              </w:rPr>
            </w:pPr>
          </w:p>
        </w:tc>
        <w:tc>
          <w:tcPr>
            <w:tcW w:w="1113" w:type="pct"/>
            <w:noWrap w:val="0"/>
            <w:vAlign w:val="center"/>
          </w:tcPr>
          <w:p>
            <w:pPr>
              <w:pStyle w:val="12"/>
              <w:jc w:val="center"/>
              <w:rPr>
                <w:rFonts w:hAnsi="宋体"/>
                <w:sz w:val="24"/>
                <w:szCs w:val="24"/>
              </w:rPr>
            </w:pPr>
          </w:p>
        </w:tc>
        <w:tc>
          <w:tcPr>
            <w:tcW w:w="1394" w:type="pct"/>
            <w:noWrap w:val="0"/>
            <w:vAlign w:val="center"/>
          </w:tcPr>
          <w:p>
            <w:pPr>
              <w:pStyle w:val="12"/>
              <w:jc w:val="center"/>
              <w:rPr>
                <w:rFonts w:hAnsi="宋体"/>
                <w:sz w:val="24"/>
                <w:szCs w:val="24"/>
              </w:rPr>
            </w:pPr>
          </w:p>
        </w:tc>
        <w:tc>
          <w:tcPr>
            <w:tcW w:w="1394" w:type="pct"/>
            <w:noWrap w:val="0"/>
            <w:vAlign w:val="center"/>
          </w:tcPr>
          <w:p>
            <w:pPr>
              <w:pStyle w:val="12"/>
              <w:jc w:val="center"/>
              <w:rPr>
                <w:rFonts w:hAnsi="宋体"/>
                <w:sz w:val="24"/>
                <w:szCs w:val="24"/>
              </w:rPr>
            </w:pPr>
          </w:p>
        </w:tc>
        <w:tc>
          <w:tcPr>
            <w:tcW w:w="690" w:type="pct"/>
            <w:noWrap w:val="0"/>
            <w:vAlign w:val="center"/>
          </w:tcPr>
          <w:p>
            <w:pPr>
              <w:pStyle w:val="12"/>
              <w:jc w:val="center"/>
              <w:rPr>
                <w:rFonts w:hAnsi="宋体"/>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5" w:hRule="atLeast"/>
          <w:jc w:val="center"/>
        </w:trPr>
        <w:tc>
          <w:tcPr>
            <w:tcW w:w="408" w:type="pct"/>
            <w:noWrap w:val="0"/>
            <w:vAlign w:val="center"/>
          </w:tcPr>
          <w:p>
            <w:pPr>
              <w:pStyle w:val="12"/>
              <w:jc w:val="center"/>
              <w:rPr>
                <w:rFonts w:hAnsi="宋体"/>
                <w:sz w:val="24"/>
                <w:szCs w:val="24"/>
              </w:rPr>
            </w:pPr>
          </w:p>
        </w:tc>
        <w:tc>
          <w:tcPr>
            <w:tcW w:w="1113" w:type="pct"/>
            <w:noWrap w:val="0"/>
            <w:vAlign w:val="center"/>
          </w:tcPr>
          <w:p>
            <w:pPr>
              <w:pStyle w:val="12"/>
              <w:jc w:val="center"/>
              <w:rPr>
                <w:rFonts w:hAnsi="宋体"/>
                <w:sz w:val="24"/>
                <w:szCs w:val="24"/>
              </w:rPr>
            </w:pPr>
          </w:p>
        </w:tc>
        <w:tc>
          <w:tcPr>
            <w:tcW w:w="1394" w:type="pct"/>
            <w:noWrap w:val="0"/>
            <w:vAlign w:val="center"/>
          </w:tcPr>
          <w:p>
            <w:pPr>
              <w:pStyle w:val="12"/>
              <w:jc w:val="center"/>
              <w:rPr>
                <w:rFonts w:hAnsi="宋体"/>
                <w:sz w:val="24"/>
                <w:szCs w:val="24"/>
              </w:rPr>
            </w:pPr>
          </w:p>
        </w:tc>
        <w:tc>
          <w:tcPr>
            <w:tcW w:w="1394" w:type="pct"/>
            <w:noWrap w:val="0"/>
            <w:vAlign w:val="center"/>
          </w:tcPr>
          <w:p>
            <w:pPr>
              <w:pStyle w:val="12"/>
              <w:jc w:val="center"/>
              <w:rPr>
                <w:rFonts w:hAnsi="宋体"/>
                <w:sz w:val="24"/>
                <w:szCs w:val="24"/>
              </w:rPr>
            </w:pPr>
          </w:p>
        </w:tc>
        <w:tc>
          <w:tcPr>
            <w:tcW w:w="690" w:type="pct"/>
            <w:noWrap w:val="0"/>
            <w:vAlign w:val="center"/>
          </w:tcPr>
          <w:p>
            <w:pPr>
              <w:pStyle w:val="12"/>
              <w:jc w:val="center"/>
              <w:rPr>
                <w:rFonts w:hAnsi="宋体"/>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5" w:hRule="atLeast"/>
          <w:jc w:val="center"/>
        </w:trPr>
        <w:tc>
          <w:tcPr>
            <w:tcW w:w="408" w:type="pct"/>
            <w:noWrap w:val="0"/>
            <w:vAlign w:val="center"/>
          </w:tcPr>
          <w:p>
            <w:pPr>
              <w:pStyle w:val="12"/>
              <w:jc w:val="center"/>
              <w:rPr>
                <w:rFonts w:hAnsi="宋体"/>
                <w:sz w:val="24"/>
                <w:szCs w:val="24"/>
              </w:rPr>
            </w:pPr>
          </w:p>
        </w:tc>
        <w:tc>
          <w:tcPr>
            <w:tcW w:w="1113" w:type="pct"/>
            <w:noWrap w:val="0"/>
            <w:vAlign w:val="center"/>
          </w:tcPr>
          <w:p>
            <w:pPr>
              <w:pStyle w:val="12"/>
              <w:jc w:val="center"/>
              <w:rPr>
                <w:rFonts w:hAnsi="宋体"/>
                <w:sz w:val="24"/>
                <w:szCs w:val="24"/>
              </w:rPr>
            </w:pPr>
          </w:p>
        </w:tc>
        <w:tc>
          <w:tcPr>
            <w:tcW w:w="1394" w:type="pct"/>
            <w:noWrap w:val="0"/>
            <w:vAlign w:val="center"/>
          </w:tcPr>
          <w:p>
            <w:pPr>
              <w:pStyle w:val="12"/>
              <w:jc w:val="center"/>
              <w:rPr>
                <w:rFonts w:hAnsi="宋体"/>
                <w:sz w:val="24"/>
                <w:szCs w:val="24"/>
              </w:rPr>
            </w:pPr>
          </w:p>
        </w:tc>
        <w:tc>
          <w:tcPr>
            <w:tcW w:w="1394" w:type="pct"/>
            <w:noWrap w:val="0"/>
            <w:vAlign w:val="center"/>
          </w:tcPr>
          <w:p>
            <w:pPr>
              <w:pStyle w:val="12"/>
              <w:jc w:val="center"/>
              <w:rPr>
                <w:rFonts w:hAnsi="宋体"/>
                <w:sz w:val="24"/>
                <w:szCs w:val="24"/>
              </w:rPr>
            </w:pPr>
          </w:p>
        </w:tc>
        <w:tc>
          <w:tcPr>
            <w:tcW w:w="690" w:type="pct"/>
            <w:noWrap w:val="0"/>
            <w:vAlign w:val="center"/>
          </w:tcPr>
          <w:p>
            <w:pPr>
              <w:pStyle w:val="12"/>
              <w:jc w:val="center"/>
              <w:rPr>
                <w:rFonts w:hAnsi="宋体"/>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5" w:hRule="atLeast"/>
          <w:jc w:val="center"/>
        </w:trPr>
        <w:tc>
          <w:tcPr>
            <w:tcW w:w="408" w:type="pct"/>
            <w:noWrap w:val="0"/>
            <w:vAlign w:val="center"/>
          </w:tcPr>
          <w:p>
            <w:pPr>
              <w:pStyle w:val="12"/>
              <w:jc w:val="center"/>
              <w:rPr>
                <w:rFonts w:hAnsi="宋体"/>
                <w:sz w:val="24"/>
                <w:szCs w:val="24"/>
              </w:rPr>
            </w:pPr>
          </w:p>
        </w:tc>
        <w:tc>
          <w:tcPr>
            <w:tcW w:w="1113" w:type="pct"/>
            <w:noWrap w:val="0"/>
            <w:vAlign w:val="center"/>
          </w:tcPr>
          <w:p>
            <w:pPr>
              <w:pStyle w:val="12"/>
              <w:jc w:val="center"/>
              <w:rPr>
                <w:rFonts w:hAnsi="宋体"/>
                <w:sz w:val="24"/>
                <w:szCs w:val="24"/>
              </w:rPr>
            </w:pPr>
          </w:p>
        </w:tc>
        <w:tc>
          <w:tcPr>
            <w:tcW w:w="1394" w:type="pct"/>
            <w:noWrap w:val="0"/>
            <w:vAlign w:val="center"/>
          </w:tcPr>
          <w:p>
            <w:pPr>
              <w:pStyle w:val="12"/>
              <w:jc w:val="center"/>
              <w:rPr>
                <w:rFonts w:hAnsi="宋体"/>
                <w:sz w:val="24"/>
                <w:szCs w:val="24"/>
              </w:rPr>
            </w:pPr>
          </w:p>
        </w:tc>
        <w:tc>
          <w:tcPr>
            <w:tcW w:w="1394" w:type="pct"/>
            <w:noWrap w:val="0"/>
            <w:vAlign w:val="center"/>
          </w:tcPr>
          <w:p>
            <w:pPr>
              <w:pStyle w:val="12"/>
              <w:jc w:val="center"/>
              <w:rPr>
                <w:rFonts w:hAnsi="宋体"/>
                <w:sz w:val="24"/>
                <w:szCs w:val="24"/>
              </w:rPr>
            </w:pPr>
          </w:p>
        </w:tc>
        <w:tc>
          <w:tcPr>
            <w:tcW w:w="690" w:type="pct"/>
            <w:noWrap w:val="0"/>
            <w:vAlign w:val="center"/>
          </w:tcPr>
          <w:p>
            <w:pPr>
              <w:pStyle w:val="12"/>
              <w:jc w:val="center"/>
              <w:rPr>
                <w:rFonts w:hAnsi="宋体"/>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5" w:hRule="atLeast"/>
          <w:jc w:val="center"/>
        </w:trPr>
        <w:tc>
          <w:tcPr>
            <w:tcW w:w="408" w:type="pct"/>
            <w:noWrap w:val="0"/>
            <w:vAlign w:val="center"/>
          </w:tcPr>
          <w:p>
            <w:pPr>
              <w:pStyle w:val="12"/>
              <w:jc w:val="center"/>
              <w:rPr>
                <w:rFonts w:hAnsi="宋体"/>
                <w:sz w:val="24"/>
                <w:szCs w:val="24"/>
              </w:rPr>
            </w:pPr>
          </w:p>
        </w:tc>
        <w:tc>
          <w:tcPr>
            <w:tcW w:w="1113" w:type="pct"/>
            <w:noWrap w:val="0"/>
            <w:vAlign w:val="center"/>
          </w:tcPr>
          <w:p>
            <w:pPr>
              <w:pStyle w:val="12"/>
              <w:jc w:val="center"/>
              <w:rPr>
                <w:rFonts w:hAnsi="宋体"/>
                <w:sz w:val="24"/>
                <w:szCs w:val="24"/>
              </w:rPr>
            </w:pPr>
          </w:p>
        </w:tc>
        <w:tc>
          <w:tcPr>
            <w:tcW w:w="1394" w:type="pct"/>
            <w:noWrap w:val="0"/>
            <w:vAlign w:val="center"/>
          </w:tcPr>
          <w:p>
            <w:pPr>
              <w:pStyle w:val="12"/>
              <w:jc w:val="center"/>
              <w:rPr>
                <w:rFonts w:hAnsi="宋体"/>
                <w:sz w:val="24"/>
                <w:szCs w:val="24"/>
              </w:rPr>
            </w:pPr>
          </w:p>
        </w:tc>
        <w:tc>
          <w:tcPr>
            <w:tcW w:w="1394" w:type="pct"/>
            <w:noWrap w:val="0"/>
            <w:vAlign w:val="center"/>
          </w:tcPr>
          <w:p>
            <w:pPr>
              <w:pStyle w:val="12"/>
              <w:jc w:val="center"/>
              <w:rPr>
                <w:rFonts w:hAnsi="宋体"/>
                <w:sz w:val="24"/>
                <w:szCs w:val="24"/>
              </w:rPr>
            </w:pPr>
          </w:p>
        </w:tc>
        <w:tc>
          <w:tcPr>
            <w:tcW w:w="690" w:type="pct"/>
            <w:noWrap w:val="0"/>
            <w:vAlign w:val="center"/>
          </w:tcPr>
          <w:p>
            <w:pPr>
              <w:pStyle w:val="12"/>
              <w:jc w:val="center"/>
              <w:rPr>
                <w:rFonts w:hAnsi="宋体"/>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5" w:hRule="atLeast"/>
          <w:jc w:val="center"/>
        </w:trPr>
        <w:tc>
          <w:tcPr>
            <w:tcW w:w="408" w:type="pct"/>
            <w:noWrap w:val="0"/>
            <w:vAlign w:val="center"/>
          </w:tcPr>
          <w:p>
            <w:pPr>
              <w:pStyle w:val="12"/>
              <w:jc w:val="center"/>
              <w:rPr>
                <w:rFonts w:hAnsi="宋体"/>
                <w:sz w:val="24"/>
                <w:szCs w:val="24"/>
              </w:rPr>
            </w:pPr>
          </w:p>
        </w:tc>
        <w:tc>
          <w:tcPr>
            <w:tcW w:w="1113" w:type="pct"/>
            <w:noWrap w:val="0"/>
            <w:vAlign w:val="center"/>
          </w:tcPr>
          <w:p>
            <w:pPr>
              <w:pStyle w:val="12"/>
              <w:jc w:val="center"/>
              <w:rPr>
                <w:rFonts w:hAnsi="宋体"/>
                <w:sz w:val="24"/>
                <w:szCs w:val="24"/>
              </w:rPr>
            </w:pPr>
          </w:p>
        </w:tc>
        <w:tc>
          <w:tcPr>
            <w:tcW w:w="1394" w:type="pct"/>
            <w:noWrap w:val="0"/>
            <w:vAlign w:val="center"/>
          </w:tcPr>
          <w:p>
            <w:pPr>
              <w:pStyle w:val="12"/>
              <w:jc w:val="center"/>
              <w:rPr>
                <w:rFonts w:hAnsi="宋体"/>
                <w:sz w:val="24"/>
                <w:szCs w:val="24"/>
              </w:rPr>
            </w:pPr>
          </w:p>
        </w:tc>
        <w:tc>
          <w:tcPr>
            <w:tcW w:w="1394" w:type="pct"/>
            <w:noWrap w:val="0"/>
            <w:vAlign w:val="center"/>
          </w:tcPr>
          <w:p>
            <w:pPr>
              <w:pStyle w:val="12"/>
              <w:jc w:val="center"/>
              <w:rPr>
                <w:rFonts w:hAnsi="宋体"/>
                <w:sz w:val="24"/>
                <w:szCs w:val="24"/>
              </w:rPr>
            </w:pPr>
          </w:p>
        </w:tc>
        <w:tc>
          <w:tcPr>
            <w:tcW w:w="690" w:type="pct"/>
            <w:noWrap w:val="0"/>
            <w:vAlign w:val="center"/>
          </w:tcPr>
          <w:p>
            <w:pPr>
              <w:pStyle w:val="12"/>
              <w:jc w:val="center"/>
              <w:rPr>
                <w:rFonts w:hAnsi="宋体"/>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5" w:hRule="atLeast"/>
          <w:jc w:val="center"/>
        </w:trPr>
        <w:tc>
          <w:tcPr>
            <w:tcW w:w="408" w:type="pct"/>
            <w:noWrap w:val="0"/>
            <w:vAlign w:val="center"/>
          </w:tcPr>
          <w:p>
            <w:pPr>
              <w:pStyle w:val="12"/>
              <w:jc w:val="center"/>
              <w:rPr>
                <w:rFonts w:hAnsi="宋体"/>
                <w:sz w:val="24"/>
                <w:szCs w:val="24"/>
              </w:rPr>
            </w:pPr>
          </w:p>
        </w:tc>
        <w:tc>
          <w:tcPr>
            <w:tcW w:w="1113" w:type="pct"/>
            <w:noWrap w:val="0"/>
            <w:vAlign w:val="center"/>
          </w:tcPr>
          <w:p>
            <w:pPr>
              <w:pStyle w:val="12"/>
              <w:jc w:val="center"/>
              <w:rPr>
                <w:rFonts w:hAnsi="宋体"/>
                <w:sz w:val="24"/>
                <w:szCs w:val="24"/>
              </w:rPr>
            </w:pPr>
          </w:p>
        </w:tc>
        <w:tc>
          <w:tcPr>
            <w:tcW w:w="1394" w:type="pct"/>
            <w:noWrap w:val="0"/>
            <w:vAlign w:val="center"/>
          </w:tcPr>
          <w:p>
            <w:pPr>
              <w:pStyle w:val="12"/>
              <w:jc w:val="center"/>
              <w:rPr>
                <w:rFonts w:hAnsi="宋体"/>
                <w:sz w:val="24"/>
                <w:szCs w:val="24"/>
              </w:rPr>
            </w:pPr>
          </w:p>
        </w:tc>
        <w:tc>
          <w:tcPr>
            <w:tcW w:w="1394" w:type="pct"/>
            <w:noWrap w:val="0"/>
            <w:vAlign w:val="center"/>
          </w:tcPr>
          <w:p>
            <w:pPr>
              <w:pStyle w:val="12"/>
              <w:jc w:val="center"/>
              <w:rPr>
                <w:rFonts w:hAnsi="宋体"/>
                <w:sz w:val="24"/>
                <w:szCs w:val="24"/>
              </w:rPr>
            </w:pPr>
          </w:p>
        </w:tc>
        <w:tc>
          <w:tcPr>
            <w:tcW w:w="690" w:type="pct"/>
            <w:noWrap w:val="0"/>
            <w:vAlign w:val="center"/>
          </w:tcPr>
          <w:p>
            <w:pPr>
              <w:pStyle w:val="12"/>
              <w:jc w:val="center"/>
              <w:rPr>
                <w:rFonts w:hAnsi="宋体"/>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5" w:hRule="atLeast"/>
          <w:jc w:val="center"/>
        </w:trPr>
        <w:tc>
          <w:tcPr>
            <w:tcW w:w="408" w:type="pct"/>
            <w:noWrap w:val="0"/>
            <w:vAlign w:val="center"/>
          </w:tcPr>
          <w:p>
            <w:pPr>
              <w:pStyle w:val="12"/>
              <w:jc w:val="center"/>
              <w:rPr>
                <w:rFonts w:hAnsi="宋体"/>
                <w:sz w:val="24"/>
                <w:szCs w:val="24"/>
              </w:rPr>
            </w:pPr>
          </w:p>
        </w:tc>
        <w:tc>
          <w:tcPr>
            <w:tcW w:w="1113" w:type="pct"/>
            <w:noWrap w:val="0"/>
            <w:vAlign w:val="center"/>
          </w:tcPr>
          <w:p>
            <w:pPr>
              <w:pStyle w:val="12"/>
              <w:jc w:val="center"/>
              <w:rPr>
                <w:rFonts w:hAnsi="宋体"/>
                <w:sz w:val="24"/>
                <w:szCs w:val="24"/>
              </w:rPr>
            </w:pPr>
          </w:p>
        </w:tc>
        <w:tc>
          <w:tcPr>
            <w:tcW w:w="1394" w:type="pct"/>
            <w:noWrap w:val="0"/>
            <w:vAlign w:val="center"/>
          </w:tcPr>
          <w:p>
            <w:pPr>
              <w:pStyle w:val="12"/>
              <w:jc w:val="center"/>
              <w:rPr>
                <w:rFonts w:hAnsi="宋体"/>
                <w:sz w:val="24"/>
                <w:szCs w:val="24"/>
              </w:rPr>
            </w:pPr>
          </w:p>
        </w:tc>
        <w:tc>
          <w:tcPr>
            <w:tcW w:w="1394" w:type="pct"/>
            <w:noWrap w:val="0"/>
            <w:vAlign w:val="center"/>
          </w:tcPr>
          <w:p>
            <w:pPr>
              <w:pStyle w:val="12"/>
              <w:jc w:val="center"/>
              <w:rPr>
                <w:rFonts w:hAnsi="宋体"/>
                <w:sz w:val="24"/>
                <w:szCs w:val="24"/>
              </w:rPr>
            </w:pPr>
          </w:p>
        </w:tc>
        <w:tc>
          <w:tcPr>
            <w:tcW w:w="690" w:type="pct"/>
            <w:noWrap w:val="0"/>
            <w:vAlign w:val="center"/>
          </w:tcPr>
          <w:p>
            <w:pPr>
              <w:pStyle w:val="12"/>
              <w:jc w:val="center"/>
              <w:rPr>
                <w:rFonts w:hAnsi="宋体"/>
                <w:sz w:val="24"/>
                <w:szCs w:val="24"/>
              </w:rPr>
            </w:pPr>
          </w:p>
        </w:tc>
      </w:tr>
    </w:tbl>
    <w:p>
      <w:pPr>
        <w:pStyle w:val="12"/>
        <w:spacing w:line="360" w:lineRule="auto"/>
        <w:ind w:firstLine="420" w:firstLineChars="200"/>
        <w:rPr>
          <w:rFonts w:hAnsi="宋体"/>
        </w:rPr>
      </w:pPr>
      <w:r>
        <w:rPr>
          <w:rFonts w:hint="eastAsia" w:hAnsi="宋体"/>
        </w:rPr>
        <w:t>注：本偏离表是评委评审报价方案最重要的直观材料和主要依据，</w:t>
      </w:r>
      <w:r>
        <w:rPr>
          <w:rFonts w:hint="eastAsia" w:hAnsi="宋体"/>
          <w:lang w:eastAsia="zh-CN"/>
        </w:rPr>
        <w:t>响应</w:t>
      </w:r>
      <w:r>
        <w:rPr>
          <w:rFonts w:hint="eastAsia" w:hAnsi="宋体"/>
        </w:rPr>
        <w:t>方必须针对本</w:t>
      </w:r>
      <w:r>
        <w:rPr>
          <w:rFonts w:hint="eastAsia" w:hAnsi="宋体"/>
          <w:lang w:eastAsia="zh-CN"/>
        </w:rPr>
        <w:t>比价采购文件</w:t>
      </w:r>
      <w:r>
        <w:rPr>
          <w:rFonts w:hint="eastAsia" w:hAnsi="宋体"/>
        </w:rPr>
        <w:t>中的各项要求是否满足填写偏离表，表中“偏离情况”一栏应填以“正偏离”、“负偏离”或“无偏离”。对</w:t>
      </w:r>
      <w:r>
        <w:rPr>
          <w:rFonts w:hint="eastAsia" w:hAnsi="宋体"/>
          <w:lang w:eastAsia="zh-CN"/>
        </w:rPr>
        <w:t>比价采购文件</w:t>
      </w:r>
      <w:r>
        <w:rPr>
          <w:rFonts w:hint="eastAsia" w:hAnsi="宋体"/>
        </w:rPr>
        <w:t>中的所有商务条款，除非本表所列明的所有偏离外，均视作</w:t>
      </w:r>
      <w:r>
        <w:rPr>
          <w:rFonts w:hint="eastAsia" w:hAnsi="宋体"/>
          <w:lang w:eastAsia="zh-CN"/>
        </w:rPr>
        <w:t>响应</w:t>
      </w:r>
      <w:r>
        <w:rPr>
          <w:rFonts w:hint="eastAsia" w:hAnsi="宋体"/>
        </w:rPr>
        <w:t>方已对之理解和同意。</w:t>
      </w:r>
    </w:p>
    <w:p>
      <w:pPr>
        <w:pStyle w:val="12"/>
        <w:spacing w:line="360" w:lineRule="auto"/>
        <w:rPr>
          <w:rFonts w:hAnsi="宋体"/>
          <w:sz w:val="24"/>
          <w:szCs w:val="24"/>
        </w:rPr>
      </w:pPr>
    </w:p>
    <w:p>
      <w:pPr>
        <w:tabs>
          <w:tab w:val="left" w:pos="5580"/>
        </w:tabs>
        <w:spacing w:line="480" w:lineRule="auto"/>
        <w:rPr>
          <w:rFonts w:ascii="宋体" w:hAnsi="宋体"/>
          <w:szCs w:val="24"/>
          <w:u w:val="single"/>
        </w:rPr>
      </w:pPr>
      <w:r>
        <w:rPr>
          <w:rFonts w:hint="eastAsia" w:ascii="宋体" w:hAnsi="宋体"/>
          <w:szCs w:val="24"/>
          <w:lang w:eastAsia="zh-CN"/>
        </w:rPr>
        <w:t>响应</w:t>
      </w:r>
      <w:r>
        <w:rPr>
          <w:rFonts w:hint="eastAsia" w:ascii="宋体" w:hAnsi="宋体"/>
          <w:szCs w:val="24"/>
        </w:rPr>
        <w:t>方：</w:t>
      </w:r>
      <w:r>
        <w:rPr>
          <w:rFonts w:ascii="宋体" w:hAnsi="宋体"/>
          <w:szCs w:val="24"/>
          <w:u w:val="single"/>
        </w:rPr>
        <w:t xml:space="preserve">      （盖公章）         </w:t>
      </w:r>
    </w:p>
    <w:p>
      <w:pPr>
        <w:tabs>
          <w:tab w:val="left" w:pos="5580"/>
        </w:tabs>
        <w:spacing w:line="480" w:lineRule="auto"/>
        <w:rPr>
          <w:rFonts w:ascii="宋体" w:hAnsi="宋体"/>
          <w:szCs w:val="24"/>
          <w:u w:val="single"/>
        </w:rPr>
      </w:pPr>
      <w:r>
        <w:rPr>
          <w:rFonts w:hint="eastAsia" w:ascii="宋体" w:hAnsi="宋体"/>
          <w:szCs w:val="24"/>
        </w:rPr>
        <w:t>法定代表人或其授权人：</w:t>
      </w:r>
      <w:r>
        <w:rPr>
          <w:rFonts w:ascii="宋体" w:hAnsi="宋体"/>
          <w:szCs w:val="24"/>
          <w:u w:val="single"/>
        </w:rPr>
        <w:t xml:space="preserve">    （签字/盖章）      </w:t>
      </w:r>
    </w:p>
    <w:p>
      <w:pPr>
        <w:tabs>
          <w:tab w:val="left" w:pos="5580"/>
        </w:tabs>
        <w:spacing w:line="360" w:lineRule="auto"/>
        <w:rPr>
          <w:rFonts w:hint="eastAsia" w:ascii="宋体" w:hAnsi="宋体" w:cs="Courier New"/>
          <w:u w:val="single"/>
          <w:lang w:val="en-US" w:eastAsia="zh-CN"/>
        </w:rPr>
      </w:pPr>
    </w:p>
    <w:p>
      <w:pPr>
        <w:tabs>
          <w:tab w:val="left" w:pos="5580"/>
        </w:tabs>
        <w:spacing w:line="360" w:lineRule="auto"/>
        <w:rPr>
          <w:rFonts w:hint="eastAsia" w:ascii="宋体" w:hAnsi="宋体" w:cs="Courier New"/>
          <w:u w:val="single"/>
          <w:lang w:val="en-US" w:eastAsia="zh-CN"/>
        </w:rPr>
      </w:pPr>
    </w:p>
    <w:p>
      <w:pPr>
        <w:tabs>
          <w:tab w:val="left" w:pos="5580"/>
        </w:tabs>
        <w:spacing w:line="360" w:lineRule="auto"/>
        <w:rPr>
          <w:rFonts w:hint="eastAsia" w:ascii="宋体" w:hAnsi="宋体" w:cs="Courier New"/>
          <w:u w:val="single"/>
          <w:lang w:val="en-US" w:eastAsia="zh-CN"/>
        </w:rPr>
      </w:pPr>
    </w:p>
    <w:p>
      <w:pPr>
        <w:tabs>
          <w:tab w:val="left" w:pos="5580"/>
        </w:tabs>
        <w:spacing w:line="360" w:lineRule="auto"/>
        <w:rPr>
          <w:rFonts w:hint="eastAsia" w:ascii="宋体" w:hAnsi="宋体" w:cs="Courier New"/>
          <w:u w:val="single"/>
          <w:lang w:val="en-US" w:eastAsia="zh-CN"/>
        </w:rPr>
      </w:pPr>
    </w:p>
    <w:p>
      <w:pPr>
        <w:snapToGrid w:val="0"/>
        <w:spacing w:line="360" w:lineRule="auto"/>
        <w:ind w:firstLine="482"/>
        <w:jc w:val="center"/>
        <w:outlineLvl w:val="1"/>
        <w:rPr>
          <w:rFonts w:ascii="宋体" w:hAnsi="宋体"/>
          <w:b/>
          <w:sz w:val="32"/>
          <w:szCs w:val="32"/>
        </w:rPr>
      </w:pPr>
      <w:bookmarkStart w:id="351" w:name="_Toc19034385"/>
      <w:r>
        <w:rPr>
          <w:rFonts w:ascii="宋体" w:hAnsi="宋体"/>
          <w:b/>
          <w:sz w:val="32"/>
          <w:szCs w:val="32"/>
        </w:rPr>
        <w:t>附件6</w:t>
      </w:r>
      <w:bookmarkEnd w:id="351"/>
      <w:r>
        <w:rPr>
          <w:rFonts w:ascii="宋体" w:hAnsi="宋体"/>
          <w:b/>
          <w:sz w:val="32"/>
          <w:szCs w:val="32"/>
        </w:rPr>
        <w:t xml:space="preserve"> </w:t>
      </w:r>
      <w:r>
        <w:rPr>
          <w:rFonts w:hint="eastAsia" w:ascii="宋体" w:hAnsi="宋体"/>
          <w:b/>
          <w:sz w:val="32"/>
          <w:szCs w:val="32"/>
        </w:rPr>
        <w:t>技术需求偏离表</w:t>
      </w:r>
    </w:p>
    <w:p>
      <w:pPr>
        <w:pStyle w:val="62"/>
      </w:pPr>
    </w:p>
    <w:p>
      <w:pPr>
        <w:pStyle w:val="12"/>
        <w:rPr>
          <w:rFonts w:hAnsi="宋体"/>
          <w:sz w:val="24"/>
          <w:szCs w:val="24"/>
        </w:rPr>
      </w:pPr>
      <w:r>
        <w:rPr>
          <w:rFonts w:hint="eastAsia" w:hAnsi="宋体"/>
          <w:sz w:val="24"/>
          <w:szCs w:val="24"/>
        </w:rPr>
        <w:t>项目名称</w:t>
      </w:r>
      <w:r>
        <w:rPr>
          <w:rFonts w:hAnsi="宋体"/>
          <w:sz w:val="24"/>
          <w:szCs w:val="24"/>
        </w:rPr>
        <w:t>:</w:t>
      </w:r>
      <w:r>
        <w:rPr>
          <w:rFonts w:hint="eastAsia" w:hAnsi="宋体"/>
          <w:sz w:val="24"/>
          <w:szCs w:val="24"/>
          <w:u w:val="single"/>
        </w:rPr>
        <w:t>人保财险湖北省黄石市阳新支公司</w:t>
      </w:r>
      <w:r>
        <w:rPr>
          <w:rFonts w:hint="eastAsia" w:hAnsi="宋体"/>
          <w:sz w:val="24"/>
          <w:szCs w:val="24"/>
          <w:u w:val="single"/>
          <w:lang w:val="en-US" w:eastAsia="zh-CN"/>
        </w:rPr>
        <w:t>2026年</w:t>
      </w:r>
      <w:r>
        <w:rPr>
          <w:rFonts w:hint="eastAsia" w:hAnsi="宋体"/>
          <w:sz w:val="24"/>
          <w:szCs w:val="24"/>
          <w:u w:val="single"/>
        </w:rPr>
        <w:t>门诊慢特病宣传折页采购项目</w:t>
      </w:r>
    </w:p>
    <w:tbl>
      <w:tblPr>
        <w:tblStyle w:val="23"/>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36"/>
        <w:gridCol w:w="2006"/>
        <w:gridCol w:w="2510"/>
        <w:gridCol w:w="2510"/>
        <w:gridCol w:w="124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1" w:hRule="atLeast"/>
          <w:jc w:val="center"/>
        </w:trPr>
        <w:tc>
          <w:tcPr>
            <w:tcW w:w="409" w:type="pct"/>
            <w:noWrap w:val="0"/>
            <w:vAlign w:val="center"/>
          </w:tcPr>
          <w:p>
            <w:pPr>
              <w:pStyle w:val="12"/>
              <w:jc w:val="center"/>
              <w:rPr>
                <w:rFonts w:hAnsi="宋体"/>
                <w:sz w:val="24"/>
                <w:szCs w:val="24"/>
              </w:rPr>
            </w:pPr>
            <w:r>
              <w:rPr>
                <w:rFonts w:hint="eastAsia" w:hAnsi="宋体"/>
                <w:sz w:val="24"/>
                <w:szCs w:val="24"/>
              </w:rPr>
              <w:t>序号</w:t>
            </w:r>
          </w:p>
        </w:tc>
        <w:tc>
          <w:tcPr>
            <w:tcW w:w="1114" w:type="pct"/>
            <w:noWrap w:val="0"/>
            <w:vAlign w:val="center"/>
          </w:tcPr>
          <w:p>
            <w:pPr>
              <w:jc w:val="center"/>
              <w:rPr>
                <w:rFonts w:hint="eastAsia" w:ascii="宋体" w:hAnsi="宋体" w:eastAsia="宋体" w:cs="Times New Roman"/>
                <w:kern w:val="2"/>
                <w:sz w:val="24"/>
                <w:szCs w:val="24"/>
                <w:lang w:val="en-US" w:eastAsia="zh-CN" w:bidi="ar-SA"/>
              </w:rPr>
            </w:pPr>
            <w:r>
              <w:rPr>
                <w:rFonts w:hint="eastAsia" w:ascii="宋体" w:hAnsi="宋体" w:eastAsia="宋体" w:cs="Times New Roman"/>
                <w:kern w:val="2"/>
                <w:sz w:val="24"/>
                <w:szCs w:val="24"/>
                <w:lang w:val="en-US" w:eastAsia="zh-CN" w:bidi="ar-SA"/>
              </w:rPr>
              <w:t>比价采购文件条目号</w:t>
            </w:r>
          </w:p>
          <w:p>
            <w:pPr>
              <w:pStyle w:val="12"/>
              <w:jc w:val="center"/>
              <w:rPr>
                <w:rFonts w:hAnsi="宋体"/>
                <w:sz w:val="24"/>
                <w:szCs w:val="24"/>
              </w:rPr>
            </w:pPr>
            <w:r>
              <w:rPr>
                <w:rFonts w:hint="eastAsia" w:hAnsi="宋体"/>
                <w:sz w:val="24"/>
                <w:szCs w:val="24"/>
              </w:rPr>
              <w:t>（页码）</w:t>
            </w:r>
          </w:p>
        </w:tc>
        <w:tc>
          <w:tcPr>
            <w:tcW w:w="1394" w:type="pct"/>
            <w:noWrap w:val="0"/>
            <w:vAlign w:val="center"/>
          </w:tcPr>
          <w:p>
            <w:pPr>
              <w:pStyle w:val="12"/>
              <w:jc w:val="center"/>
              <w:rPr>
                <w:rFonts w:hAnsi="宋体"/>
                <w:sz w:val="24"/>
                <w:szCs w:val="24"/>
              </w:rPr>
            </w:pPr>
            <w:r>
              <w:rPr>
                <w:rFonts w:hint="eastAsia" w:hAnsi="宋体"/>
                <w:sz w:val="24"/>
                <w:szCs w:val="24"/>
                <w:lang w:eastAsia="zh-CN"/>
              </w:rPr>
              <w:t>比价采购文件</w:t>
            </w:r>
            <w:r>
              <w:rPr>
                <w:rFonts w:hint="eastAsia" w:hAnsi="宋体"/>
                <w:sz w:val="24"/>
                <w:szCs w:val="24"/>
              </w:rPr>
              <w:t>的技术条款</w:t>
            </w:r>
          </w:p>
        </w:tc>
        <w:tc>
          <w:tcPr>
            <w:tcW w:w="1394" w:type="pct"/>
            <w:noWrap w:val="0"/>
            <w:vAlign w:val="center"/>
          </w:tcPr>
          <w:p>
            <w:pPr>
              <w:pStyle w:val="12"/>
              <w:jc w:val="center"/>
              <w:rPr>
                <w:rFonts w:hAnsi="宋体"/>
                <w:sz w:val="24"/>
                <w:szCs w:val="24"/>
              </w:rPr>
            </w:pPr>
            <w:r>
              <w:rPr>
                <w:rFonts w:hint="eastAsia" w:hAnsi="宋体"/>
                <w:sz w:val="24"/>
                <w:szCs w:val="24"/>
                <w:lang w:eastAsia="zh-CN"/>
              </w:rPr>
              <w:t>响应</w:t>
            </w:r>
            <w:r>
              <w:rPr>
                <w:rFonts w:hint="eastAsia" w:hAnsi="宋体"/>
                <w:sz w:val="24"/>
                <w:szCs w:val="24"/>
              </w:rPr>
              <w:t>文件的技术条款</w:t>
            </w:r>
          </w:p>
        </w:tc>
        <w:tc>
          <w:tcPr>
            <w:tcW w:w="690" w:type="pct"/>
            <w:noWrap w:val="0"/>
            <w:vAlign w:val="center"/>
          </w:tcPr>
          <w:p>
            <w:pPr>
              <w:pStyle w:val="12"/>
              <w:jc w:val="center"/>
              <w:rPr>
                <w:rFonts w:hAnsi="宋体"/>
                <w:sz w:val="24"/>
                <w:szCs w:val="24"/>
              </w:rPr>
            </w:pPr>
            <w:r>
              <w:rPr>
                <w:rFonts w:hint="eastAsia" w:hAnsi="宋体"/>
                <w:sz w:val="24"/>
                <w:szCs w:val="24"/>
              </w:rPr>
              <w:t>偏离情况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1" w:hRule="atLeast"/>
          <w:jc w:val="center"/>
        </w:trPr>
        <w:tc>
          <w:tcPr>
            <w:tcW w:w="409" w:type="pct"/>
            <w:noWrap w:val="0"/>
            <w:vAlign w:val="center"/>
          </w:tcPr>
          <w:p>
            <w:pPr>
              <w:pStyle w:val="12"/>
              <w:jc w:val="center"/>
              <w:rPr>
                <w:rFonts w:hAnsi="宋体"/>
                <w:sz w:val="24"/>
                <w:szCs w:val="24"/>
              </w:rPr>
            </w:pPr>
          </w:p>
        </w:tc>
        <w:tc>
          <w:tcPr>
            <w:tcW w:w="1114" w:type="pct"/>
            <w:noWrap w:val="0"/>
            <w:vAlign w:val="center"/>
          </w:tcPr>
          <w:p>
            <w:pPr>
              <w:pStyle w:val="12"/>
              <w:jc w:val="center"/>
              <w:rPr>
                <w:rFonts w:hAnsi="宋体"/>
                <w:sz w:val="24"/>
                <w:szCs w:val="24"/>
              </w:rPr>
            </w:pPr>
          </w:p>
        </w:tc>
        <w:tc>
          <w:tcPr>
            <w:tcW w:w="1394" w:type="pct"/>
            <w:noWrap w:val="0"/>
            <w:vAlign w:val="center"/>
          </w:tcPr>
          <w:p>
            <w:pPr>
              <w:pStyle w:val="12"/>
              <w:jc w:val="center"/>
              <w:rPr>
                <w:rFonts w:hAnsi="宋体"/>
                <w:sz w:val="24"/>
                <w:szCs w:val="24"/>
              </w:rPr>
            </w:pPr>
          </w:p>
        </w:tc>
        <w:tc>
          <w:tcPr>
            <w:tcW w:w="1394" w:type="pct"/>
            <w:noWrap w:val="0"/>
            <w:vAlign w:val="center"/>
          </w:tcPr>
          <w:p>
            <w:pPr>
              <w:pStyle w:val="12"/>
              <w:jc w:val="center"/>
              <w:rPr>
                <w:rFonts w:hAnsi="宋体"/>
                <w:sz w:val="24"/>
                <w:szCs w:val="24"/>
              </w:rPr>
            </w:pPr>
          </w:p>
        </w:tc>
        <w:tc>
          <w:tcPr>
            <w:tcW w:w="690" w:type="pct"/>
            <w:noWrap w:val="0"/>
            <w:vAlign w:val="center"/>
          </w:tcPr>
          <w:p>
            <w:pPr>
              <w:pStyle w:val="12"/>
              <w:jc w:val="center"/>
              <w:rPr>
                <w:rFonts w:hAnsi="宋体"/>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1" w:hRule="atLeast"/>
          <w:jc w:val="center"/>
        </w:trPr>
        <w:tc>
          <w:tcPr>
            <w:tcW w:w="409" w:type="pct"/>
            <w:noWrap w:val="0"/>
            <w:vAlign w:val="center"/>
          </w:tcPr>
          <w:p>
            <w:pPr>
              <w:pStyle w:val="12"/>
              <w:jc w:val="center"/>
              <w:rPr>
                <w:rFonts w:hAnsi="宋体"/>
                <w:sz w:val="24"/>
                <w:szCs w:val="24"/>
              </w:rPr>
            </w:pPr>
          </w:p>
        </w:tc>
        <w:tc>
          <w:tcPr>
            <w:tcW w:w="1114" w:type="pct"/>
            <w:noWrap w:val="0"/>
            <w:vAlign w:val="center"/>
          </w:tcPr>
          <w:p>
            <w:pPr>
              <w:pStyle w:val="12"/>
              <w:jc w:val="center"/>
              <w:rPr>
                <w:rFonts w:hAnsi="宋体"/>
                <w:sz w:val="24"/>
                <w:szCs w:val="24"/>
              </w:rPr>
            </w:pPr>
          </w:p>
        </w:tc>
        <w:tc>
          <w:tcPr>
            <w:tcW w:w="1394" w:type="pct"/>
            <w:noWrap w:val="0"/>
            <w:vAlign w:val="center"/>
          </w:tcPr>
          <w:p>
            <w:pPr>
              <w:pStyle w:val="12"/>
              <w:jc w:val="center"/>
              <w:rPr>
                <w:rFonts w:hAnsi="宋体"/>
                <w:sz w:val="24"/>
                <w:szCs w:val="24"/>
              </w:rPr>
            </w:pPr>
          </w:p>
        </w:tc>
        <w:tc>
          <w:tcPr>
            <w:tcW w:w="1394" w:type="pct"/>
            <w:noWrap w:val="0"/>
            <w:vAlign w:val="center"/>
          </w:tcPr>
          <w:p>
            <w:pPr>
              <w:pStyle w:val="12"/>
              <w:jc w:val="center"/>
              <w:rPr>
                <w:rFonts w:hAnsi="宋体"/>
                <w:sz w:val="24"/>
                <w:szCs w:val="24"/>
              </w:rPr>
            </w:pPr>
          </w:p>
        </w:tc>
        <w:tc>
          <w:tcPr>
            <w:tcW w:w="690" w:type="pct"/>
            <w:noWrap w:val="0"/>
            <w:vAlign w:val="center"/>
          </w:tcPr>
          <w:p>
            <w:pPr>
              <w:pStyle w:val="12"/>
              <w:jc w:val="center"/>
              <w:rPr>
                <w:rFonts w:hAnsi="宋体"/>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1" w:hRule="atLeast"/>
          <w:jc w:val="center"/>
        </w:trPr>
        <w:tc>
          <w:tcPr>
            <w:tcW w:w="409" w:type="pct"/>
            <w:noWrap w:val="0"/>
            <w:vAlign w:val="center"/>
          </w:tcPr>
          <w:p>
            <w:pPr>
              <w:pStyle w:val="12"/>
              <w:jc w:val="center"/>
              <w:rPr>
                <w:rFonts w:hAnsi="宋体"/>
                <w:sz w:val="24"/>
                <w:szCs w:val="24"/>
              </w:rPr>
            </w:pPr>
          </w:p>
        </w:tc>
        <w:tc>
          <w:tcPr>
            <w:tcW w:w="1114" w:type="pct"/>
            <w:noWrap w:val="0"/>
            <w:vAlign w:val="center"/>
          </w:tcPr>
          <w:p>
            <w:pPr>
              <w:pStyle w:val="12"/>
              <w:jc w:val="center"/>
              <w:rPr>
                <w:rFonts w:hAnsi="宋体"/>
                <w:sz w:val="24"/>
                <w:szCs w:val="24"/>
              </w:rPr>
            </w:pPr>
          </w:p>
        </w:tc>
        <w:tc>
          <w:tcPr>
            <w:tcW w:w="1394" w:type="pct"/>
            <w:noWrap w:val="0"/>
            <w:vAlign w:val="center"/>
          </w:tcPr>
          <w:p>
            <w:pPr>
              <w:pStyle w:val="12"/>
              <w:jc w:val="center"/>
              <w:rPr>
                <w:rFonts w:hAnsi="宋体"/>
                <w:sz w:val="24"/>
                <w:szCs w:val="24"/>
              </w:rPr>
            </w:pPr>
          </w:p>
        </w:tc>
        <w:tc>
          <w:tcPr>
            <w:tcW w:w="1394" w:type="pct"/>
            <w:noWrap w:val="0"/>
            <w:vAlign w:val="center"/>
          </w:tcPr>
          <w:p>
            <w:pPr>
              <w:pStyle w:val="12"/>
              <w:jc w:val="center"/>
              <w:rPr>
                <w:rFonts w:hAnsi="宋体"/>
                <w:sz w:val="24"/>
                <w:szCs w:val="24"/>
              </w:rPr>
            </w:pPr>
          </w:p>
        </w:tc>
        <w:tc>
          <w:tcPr>
            <w:tcW w:w="690" w:type="pct"/>
            <w:noWrap w:val="0"/>
            <w:vAlign w:val="center"/>
          </w:tcPr>
          <w:p>
            <w:pPr>
              <w:pStyle w:val="12"/>
              <w:jc w:val="center"/>
              <w:rPr>
                <w:rFonts w:hAnsi="宋体"/>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1" w:hRule="atLeast"/>
          <w:jc w:val="center"/>
        </w:trPr>
        <w:tc>
          <w:tcPr>
            <w:tcW w:w="409" w:type="pct"/>
            <w:noWrap w:val="0"/>
            <w:vAlign w:val="center"/>
          </w:tcPr>
          <w:p>
            <w:pPr>
              <w:pStyle w:val="12"/>
              <w:jc w:val="center"/>
              <w:rPr>
                <w:rFonts w:hAnsi="宋体"/>
                <w:sz w:val="24"/>
                <w:szCs w:val="24"/>
              </w:rPr>
            </w:pPr>
          </w:p>
        </w:tc>
        <w:tc>
          <w:tcPr>
            <w:tcW w:w="1114" w:type="pct"/>
            <w:noWrap w:val="0"/>
            <w:vAlign w:val="center"/>
          </w:tcPr>
          <w:p>
            <w:pPr>
              <w:pStyle w:val="12"/>
              <w:jc w:val="center"/>
              <w:rPr>
                <w:rFonts w:hAnsi="宋体"/>
                <w:sz w:val="24"/>
                <w:szCs w:val="24"/>
              </w:rPr>
            </w:pPr>
          </w:p>
        </w:tc>
        <w:tc>
          <w:tcPr>
            <w:tcW w:w="1394" w:type="pct"/>
            <w:noWrap w:val="0"/>
            <w:vAlign w:val="center"/>
          </w:tcPr>
          <w:p>
            <w:pPr>
              <w:pStyle w:val="12"/>
              <w:jc w:val="center"/>
              <w:rPr>
                <w:rFonts w:hAnsi="宋体"/>
                <w:sz w:val="24"/>
                <w:szCs w:val="24"/>
              </w:rPr>
            </w:pPr>
          </w:p>
        </w:tc>
        <w:tc>
          <w:tcPr>
            <w:tcW w:w="1394" w:type="pct"/>
            <w:noWrap w:val="0"/>
            <w:vAlign w:val="center"/>
          </w:tcPr>
          <w:p>
            <w:pPr>
              <w:pStyle w:val="12"/>
              <w:jc w:val="center"/>
              <w:rPr>
                <w:rFonts w:hAnsi="宋体"/>
                <w:sz w:val="24"/>
                <w:szCs w:val="24"/>
              </w:rPr>
            </w:pPr>
          </w:p>
        </w:tc>
        <w:tc>
          <w:tcPr>
            <w:tcW w:w="690" w:type="pct"/>
            <w:noWrap w:val="0"/>
            <w:vAlign w:val="center"/>
          </w:tcPr>
          <w:p>
            <w:pPr>
              <w:pStyle w:val="12"/>
              <w:jc w:val="center"/>
              <w:rPr>
                <w:rFonts w:hAnsi="宋体"/>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1" w:hRule="atLeast"/>
          <w:jc w:val="center"/>
        </w:trPr>
        <w:tc>
          <w:tcPr>
            <w:tcW w:w="409" w:type="pct"/>
            <w:noWrap w:val="0"/>
            <w:vAlign w:val="center"/>
          </w:tcPr>
          <w:p>
            <w:pPr>
              <w:pStyle w:val="12"/>
              <w:jc w:val="center"/>
              <w:rPr>
                <w:rFonts w:hAnsi="宋体"/>
                <w:sz w:val="24"/>
                <w:szCs w:val="24"/>
              </w:rPr>
            </w:pPr>
          </w:p>
        </w:tc>
        <w:tc>
          <w:tcPr>
            <w:tcW w:w="1114" w:type="pct"/>
            <w:noWrap w:val="0"/>
            <w:vAlign w:val="center"/>
          </w:tcPr>
          <w:p>
            <w:pPr>
              <w:pStyle w:val="12"/>
              <w:jc w:val="center"/>
              <w:rPr>
                <w:rFonts w:hAnsi="宋体"/>
                <w:sz w:val="24"/>
                <w:szCs w:val="24"/>
              </w:rPr>
            </w:pPr>
          </w:p>
        </w:tc>
        <w:tc>
          <w:tcPr>
            <w:tcW w:w="1394" w:type="pct"/>
            <w:noWrap w:val="0"/>
            <w:vAlign w:val="center"/>
          </w:tcPr>
          <w:p>
            <w:pPr>
              <w:pStyle w:val="12"/>
              <w:jc w:val="center"/>
              <w:rPr>
                <w:rFonts w:hAnsi="宋体"/>
                <w:sz w:val="24"/>
                <w:szCs w:val="24"/>
              </w:rPr>
            </w:pPr>
          </w:p>
        </w:tc>
        <w:tc>
          <w:tcPr>
            <w:tcW w:w="1394" w:type="pct"/>
            <w:noWrap w:val="0"/>
            <w:vAlign w:val="center"/>
          </w:tcPr>
          <w:p>
            <w:pPr>
              <w:pStyle w:val="12"/>
              <w:jc w:val="center"/>
              <w:rPr>
                <w:rFonts w:hAnsi="宋体"/>
                <w:sz w:val="24"/>
                <w:szCs w:val="24"/>
              </w:rPr>
            </w:pPr>
          </w:p>
        </w:tc>
        <w:tc>
          <w:tcPr>
            <w:tcW w:w="690" w:type="pct"/>
            <w:noWrap w:val="0"/>
            <w:vAlign w:val="center"/>
          </w:tcPr>
          <w:p>
            <w:pPr>
              <w:pStyle w:val="12"/>
              <w:jc w:val="center"/>
              <w:rPr>
                <w:rFonts w:hAnsi="宋体"/>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1" w:hRule="atLeast"/>
          <w:jc w:val="center"/>
        </w:trPr>
        <w:tc>
          <w:tcPr>
            <w:tcW w:w="409" w:type="pct"/>
            <w:noWrap w:val="0"/>
            <w:vAlign w:val="center"/>
          </w:tcPr>
          <w:p>
            <w:pPr>
              <w:pStyle w:val="12"/>
              <w:jc w:val="center"/>
              <w:rPr>
                <w:rFonts w:hAnsi="宋体"/>
                <w:sz w:val="24"/>
                <w:szCs w:val="24"/>
              </w:rPr>
            </w:pPr>
          </w:p>
        </w:tc>
        <w:tc>
          <w:tcPr>
            <w:tcW w:w="1114" w:type="pct"/>
            <w:noWrap w:val="0"/>
            <w:vAlign w:val="center"/>
          </w:tcPr>
          <w:p>
            <w:pPr>
              <w:pStyle w:val="12"/>
              <w:jc w:val="center"/>
              <w:rPr>
                <w:rFonts w:hAnsi="宋体"/>
                <w:sz w:val="24"/>
                <w:szCs w:val="24"/>
              </w:rPr>
            </w:pPr>
          </w:p>
        </w:tc>
        <w:tc>
          <w:tcPr>
            <w:tcW w:w="1394" w:type="pct"/>
            <w:noWrap w:val="0"/>
            <w:vAlign w:val="center"/>
          </w:tcPr>
          <w:p>
            <w:pPr>
              <w:pStyle w:val="12"/>
              <w:jc w:val="center"/>
              <w:rPr>
                <w:rFonts w:hAnsi="宋体"/>
                <w:sz w:val="24"/>
                <w:szCs w:val="24"/>
              </w:rPr>
            </w:pPr>
          </w:p>
        </w:tc>
        <w:tc>
          <w:tcPr>
            <w:tcW w:w="1394" w:type="pct"/>
            <w:noWrap w:val="0"/>
            <w:vAlign w:val="center"/>
          </w:tcPr>
          <w:p>
            <w:pPr>
              <w:pStyle w:val="12"/>
              <w:jc w:val="center"/>
              <w:rPr>
                <w:rFonts w:hAnsi="宋体"/>
                <w:sz w:val="24"/>
                <w:szCs w:val="24"/>
              </w:rPr>
            </w:pPr>
          </w:p>
        </w:tc>
        <w:tc>
          <w:tcPr>
            <w:tcW w:w="690" w:type="pct"/>
            <w:noWrap w:val="0"/>
            <w:vAlign w:val="center"/>
          </w:tcPr>
          <w:p>
            <w:pPr>
              <w:pStyle w:val="12"/>
              <w:jc w:val="center"/>
              <w:rPr>
                <w:rFonts w:hAnsi="宋体"/>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1" w:hRule="atLeast"/>
          <w:jc w:val="center"/>
        </w:trPr>
        <w:tc>
          <w:tcPr>
            <w:tcW w:w="409" w:type="pct"/>
            <w:noWrap w:val="0"/>
            <w:vAlign w:val="center"/>
          </w:tcPr>
          <w:p>
            <w:pPr>
              <w:pStyle w:val="12"/>
              <w:jc w:val="center"/>
              <w:rPr>
                <w:rFonts w:hAnsi="宋体"/>
                <w:sz w:val="24"/>
                <w:szCs w:val="24"/>
              </w:rPr>
            </w:pPr>
          </w:p>
        </w:tc>
        <w:tc>
          <w:tcPr>
            <w:tcW w:w="1114" w:type="pct"/>
            <w:noWrap w:val="0"/>
            <w:vAlign w:val="center"/>
          </w:tcPr>
          <w:p>
            <w:pPr>
              <w:pStyle w:val="12"/>
              <w:jc w:val="center"/>
              <w:rPr>
                <w:rFonts w:hAnsi="宋体"/>
                <w:sz w:val="24"/>
                <w:szCs w:val="24"/>
              </w:rPr>
            </w:pPr>
          </w:p>
        </w:tc>
        <w:tc>
          <w:tcPr>
            <w:tcW w:w="1394" w:type="pct"/>
            <w:noWrap w:val="0"/>
            <w:vAlign w:val="center"/>
          </w:tcPr>
          <w:p>
            <w:pPr>
              <w:pStyle w:val="12"/>
              <w:jc w:val="center"/>
              <w:rPr>
                <w:rFonts w:hAnsi="宋体"/>
                <w:sz w:val="24"/>
                <w:szCs w:val="24"/>
              </w:rPr>
            </w:pPr>
          </w:p>
        </w:tc>
        <w:tc>
          <w:tcPr>
            <w:tcW w:w="1394" w:type="pct"/>
            <w:noWrap w:val="0"/>
            <w:vAlign w:val="center"/>
          </w:tcPr>
          <w:p>
            <w:pPr>
              <w:pStyle w:val="12"/>
              <w:jc w:val="center"/>
              <w:rPr>
                <w:rFonts w:hAnsi="宋体"/>
                <w:sz w:val="24"/>
                <w:szCs w:val="24"/>
              </w:rPr>
            </w:pPr>
          </w:p>
        </w:tc>
        <w:tc>
          <w:tcPr>
            <w:tcW w:w="690" w:type="pct"/>
            <w:noWrap w:val="0"/>
            <w:vAlign w:val="center"/>
          </w:tcPr>
          <w:p>
            <w:pPr>
              <w:pStyle w:val="12"/>
              <w:jc w:val="center"/>
              <w:rPr>
                <w:rFonts w:hAnsi="宋体"/>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1" w:hRule="atLeast"/>
          <w:jc w:val="center"/>
        </w:trPr>
        <w:tc>
          <w:tcPr>
            <w:tcW w:w="409" w:type="pct"/>
            <w:noWrap w:val="0"/>
            <w:vAlign w:val="center"/>
          </w:tcPr>
          <w:p>
            <w:pPr>
              <w:pStyle w:val="12"/>
              <w:jc w:val="center"/>
              <w:rPr>
                <w:rFonts w:hAnsi="宋体"/>
                <w:sz w:val="24"/>
                <w:szCs w:val="24"/>
              </w:rPr>
            </w:pPr>
          </w:p>
        </w:tc>
        <w:tc>
          <w:tcPr>
            <w:tcW w:w="1114" w:type="pct"/>
            <w:noWrap w:val="0"/>
            <w:vAlign w:val="center"/>
          </w:tcPr>
          <w:p>
            <w:pPr>
              <w:pStyle w:val="12"/>
              <w:jc w:val="center"/>
              <w:rPr>
                <w:rFonts w:hAnsi="宋体"/>
                <w:sz w:val="24"/>
                <w:szCs w:val="24"/>
              </w:rPr>
            </w:pPr>
          </w:p>
        </w:tc>
        <w:tc>
          <w:tcPr>
            <w:tcW w:w="1394" w:type="pct"/>
            <w:noWrap w:val="0"/>
            <w:vAlign w:val="center"/>
          </w:tcPr>
          <w:p>
            <w:pPr>
              <w:pStyle w:val="12"/>
              <w:jc w:val="center"/>
              <w:rPr>
                <w:rFonts w:hAnsi="宋体"/>
                <w:sz w:val="24"/>
                <w:szCs w:val="24"/>
              </w:rPr>
            </w:pPr>
          </w:p>
        </w:tc>
        <w:tc>
          <w:tcPr>
            <w:tcW w:w="1394" w:type="pct"/>
            <w:noWrap w:val="0"/>
            <w:vAlign w:val="center"/>
          </w:tcPr>
          <w:p>
            <w:pPr>
              <w:pStyle w:val="12"/>
              <w:jc w:val="center"/>
              <w:rPr>
                <w:rFonts w:hAnsi="宋体"/>
                <w:sz w:val="24"/>
                <w:szCs w:val="24"/>
              </w:rPr>
            </w:pPr>
          </w:p>
        </w:tc>
        <w:tc>
          <w:tcPr>
            <w:tcW w:w="690" w:type="pct"/>
            <w:noWrap w:val="0"/>
            <w:vAlign w:val="center"/>
          </w:tcPr>
          <w:p>
            <w:pPr>
              <w:pStyle w:val="12"/>
              <w:jc w:val="center"/>
              <w:rPr>
                <w:rFonts w:hAnsi="宋体"/>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2" w:hRule="atLeast"/>
          <w:jc w:val="center"/>
        </w:trPr>
        <w:tc>
          <w:tcPr>
            <w:tcW w:w="409" w:type="pct"/>
            <w:noWrap w:val="0"/>
            <w:vAlign w:val="center"/>
          </w:tcPr>
          <w:p>
            <w:pPr>
              <w:pStyle w:val="12"/>
              <w:jc w:val="center"/>
              <w:rPr>
                <w:rFonts w:hAnsi="宋体"/>
                <w:sz w:val="24"/>
                <w:szCs w:val="24"/>
              </w:rPr>
            </w:pPr>
          </w:p>
        </w:tc>
        <w:tc>
          <w:tcPr>
            <w:tcW w:w="1114" w:type="pct"/>
            <w:noWrap w:val="0"/>
            <w:vAlign w:val="center"/>
          </w:tcPr>
          <w:p>
            <w:pPr>
              <w:pStyle w:val="12"/>
              <w:jc w:val="center"/>
              <w:rPr>
                <w:rFonts w:hAnsi="宋体"/>
                <w:sz w:val="24"/>
                <w:szCs w:val="24"/>
              </w:rPr>
            </w:pPr>
          </w:p>
        </w:tc>
        <w:tc>
          <w:tcPr>
            <w:tcW w:w="1394" w:type="pct"/>
            <w:noWrap w:val="0"/>
            <w:vAlign w:val="center"/>
          </w:tcPr>
          <w:p>
            <w:pPr>
              <w:pStyle w:val="12"/>
              <w:jc w:val="center"/>
              <w:rPr>
                <w:rFonts w:hAnsi="宋体"/>
                <w:sz w:val="24"/>
                <w:szCs w:val="24"/>
              </w:rPr>
            </w:pPr>
          </w:p>
        </w:tc>
        <w:tc>
          <w:tcPr>
            <w:tcW w:w="1394" w:type="pct"/>
            <w:noWrap w:val="0"/>
            <w:vAlign w:val="center"/>
          </w:tcPr>
          <w:p>
            <w:pPr>
              <w:pStyle w:val="12"/>
              <w:jc w:val="center"/>
              <w:rPr>
                <w:rFonts w:hAnsi="宋体"/>
                <w:sz w:val="24"/>
                <w:szCs w:val="24"/>
              </w:rPr>
            </w:pPr>
          </w:p>
        </w:tc>
        <w:tc>
          <w:tcPr>
            <w:tcW w:w="690" w:type="pct"/>
            <w:noWrap w:val="0"/>
            <w:vAlign w:val="center"/>
          </w:tcPr>
          <w:p>
            <w:pPr>
              <w:pStyle w:val="12"/>
              <w:jc w:val="center"/>
              <w:rPr>
                <w:rFonts w:hAnsi="宋体"/>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1" w:hRule="atLeast"/>
          <w:jc w:val="center"/>
        </w:trPr>
        <w:tc>
          <w:tcPr>
            <w:tcW w:w="409" w:type="pct"/>
            <w:noWrap w:val="0"/>
            <w:vAlign w:val="center"/>
          </w:tcPr>
          <w:p>
            <w:pPr>
              <w:pStyle w:val="12"/>
              <w:jc w:val="center"/>
              <w:rPr>
                <w:rFonts w:hAnsi="宋体"/>
                <w:sz w:val="24"/>
                <w:szCs w:val="24"/>
              </w:rPr>
            </w:pPr>
          </w:p>
        </w:tc>
        <w:tc>
          <w:tcPr>
            <w:tcW w:w="1114" w:type="pct"/>
            <w:noWrap w:val="0"/>
            <w:vAlign w:val="center"/>
          </w:tcPr>
          <w:p>
            <w:pPr>
              <w:pStyle w:val="12"/>
              <w:jc w:val="center"/>
              <w:rPr>
                <w:rFonts w:hAnsi="宋体"/>
                <w:sz w:val="24"/>
                <w:szCs w:val="24"/>
              </w:rPr>
            </w:pPr>
          </w:p>
        </w:tc>
        <w:tc>
          <w:tcPr>
            <w:tcW w:w="1394" w:type="pct"/>
            <w:noWrap w:val="0"/>
            <w:vAlign w:val="center"/>
          </w:tcPr>
          <w:p>
            <w:pPr>
              <w:pStyle w:val="12"/>
              <w:jc w:val="center"/>
              <w:rPr>
                <w:rFonts w:hAnsi="宋体"/>
                <w:sz w:val="24"/>
                <w:szCs w:val="24"/>
              </w:rPr>
            </w:pPr>
          </w:p>
        </w:tc>
        <w:tc>
          <w:tcPr>
            <w:tcW w:w="1394" w:type="pct"/>
            <w:noWrap w:val="0"/>
            <w:vAlign w:val="center"/>
          </w:tcPr>
          <w:p>
            <w:pPr>
              <w:pStyle w:val="12"/>
              <w:jc w:val="center"/>
              <w:rPr>
                <w:rFonts w:hAnsi="宋体"/>
                <w:sz w:val="24"/>
                <w:szCs w:val="24"/>
              </w:rPr>
            </w:pPr>
          </w:p>
        </w:tc>
        <w:tc>
          <w:tcPr>
            <w:tcW w:w="690" w:type="pct"/>
            <w:noWrap w:val="0"/>
            <w:vAlign w:val="center"/>
          </w:tcPr>
          <w:p>
            <w:pPr>
              <w:pStyle w:val="12"/>
              <w:jc w:val="center"/>
              <w:rPr>
                <w:rFonts w:hAnsi="宋体"/>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2" w:hRule="atLeast"/>
          <w:jc w:val="center"/>
        </w:trPr>
        <w:tc>
          <w:tcPr>
            <w:tcW w:w="409" w:type="pct"/>
            <w:noWrap w:val="0"/>
            <w:vAlign w:val="center"/>
          </w:tcPr>
          <w:p>
            <w:pPr>
              <w:pStyle w:val="12"/>
              <w:jc w:val="center"/>
              <w:rPr>
                <w:rFonts w:hAnsi="宋体"/>
                <w:sz w:val="24"/>
                <w:szCs w:val="24"/>
              </w:rPr>
            </w:pPr>
          </w:p>
        </w:tc>
        <w:tc>
          <w:tcPr>
            <w:tcW w:w="1114" w:type="pct"/>
            <w:noWrap w:val="0"/>
            <w:vAlign w:val="center"/>
          </w:tcPr>
          <w:p>
            <w:pPr>
              <w:pStyle w:val="12"/>
              <w:jc w:val="center"/>
              <w:rPr>
                <w:rFonts w:hAnsi="宋体"/>
                <w:sz w:val="24"/>
                <w:szCs w:val="24"/>
              </w:rPr>
            </w:pPr>
          </w:p>
        </w:tc>
        <w:tc>
          <w:tcPr>
            <w:tcW w:w="1394" w:type="pct"/>
            <w:noWrap w:val="0"/>
            <w:vAlign w:val="center"/>
          </w:tcPr>
          <w:p>
            <w:pPr>
              <w:pStyle w:val="12"/>
              <w:jc w:val="center"/>
              <w:rPr>
                <w:rFonts w:hAnsi="宋体"/>
                <w:sz w:val="24"/>
                <w:szCs w:val="24"/>
              </w:rPr>
            </w:pPr>
          </w:p>
        </w:tc>
        <w:tc>
          <w:tcPr>
            <w:tcW w:w="1394" w:type="pct"/>
            <w:noWrap w:val="0"/>
            <w:vAlign w:val="center"/>
          </w:tcPr>
          <w:p>
            <w:pPr>
              <w:pStyle w:val="12"/>
              <w:jc w:val="center"/>
              <w:rPr>
                <w:rFonts w:hAnsi="宋体"/>
                <w:sz w:val="24"/>
                <w:szCs w:val="24"/>
              </w:rPr>
            </w:pPr>
          </w:p>
        </w:tc>
        <w:tc>
          <w:tcPr>
            <w:tcW w:w="690" w:type="pct"/>
            <w:noWrap w:val="0"/>
            <w:vAlign w:val="center"/>
          </w:tcPr>
          <w:p>
            <w:pPr>
              <w:pStyle w:val="12"/>
              <w:jc w:val="center"/>
              <w:rPr>
                <w:rFonts w:hAnsi="宋体"/>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1" w:hRule="atLeast"/>
          <w:jc w:val="center"/>
        </w:trPr>
        <w:tc>
          <w:tcPr>
            <w:tcW w:w="409" w:type="pct"/>
            <w:noWrap w:val="0"/>
            <w:vAlign w:val="center"/>
          </w:tcPr>
          <w:p>
            <w:pPr>
              <w:pStyle w:val="12"/>
              <w:jc w:val="center"/>
              <w:rPr>
                <w:rFonts w:hAnsi="宋体"/>
                <w:sz w:val="24"/>
                <w:szCs w:val="24"/>
              </w:rPr>
            </w:pPr>
          </w:p>
        </w:tc>
        <w:tc>
          <w:tcPr>
            <w:tcW w:w="1114" w:type="pct"/>
            <w:noWrap w:val="0"/>
            <w:vAlign w:val="center"/>
          </w:tcPr>
          <w:p>
            <w:pPr>
              <w:pStyle w:val="12"/>
              <w:jc w:val="center"/>
              <w:rPr>
                <w:rFonts w:hAnsi="宋体"/>
                <w:sz w:val="24"/>
                <w:szCs w:val="24"/>
              </w:rPr>
            </w:pPr>
          </w:p>
        </w:tc>
        <w:tc>
          <w:tcPr>
            <w:tcW w:w="1394" w:type="pct"/>
            <w:noWrap w:val="0"/>
            <w:vAlign w:val="center"/>
          </w:tcPr>
          <w:p>
            <w:pPr>
              <w:pStyle w:val="12"/>
              <w:jc w:val="center"/>
              <w:rPr>
                <w:rFonts w:hAnsi="宋体"/>
                <w:sz w:val="24"/>
                <w:szCs w:val="24"/>
              </w:rPr>
            </w:pPr>
          </w:p>
        </w:tc>
        <w:tc>
          <w:tcPr>
            <w:tcW w:w="1394" w:type="pct"/>
            <w:noWrap w:val="0"/>
            <w:vAlign w:val="center"/>
          </w:tcPr>
          <w:p>
            <w:pPr>
              <w:pStyle w:val="12"/>
              <w:jc w:val="center"/>
              <w:rPr>
                <w:rFonts w:hAnsi="宋体"/>
                <w:sz w:val="24"/>
                <w:szCs w:val="24"/>
              </w:rPr>
            </w:pPr>
          </w:p>
        </w:tc>
        <w:tc>
          <w:tcPr>
            <w:tcW w:w="690" w:type="pct"/>
            <w:noWrap w:val="0"/>
            <w:vAlign w:val="center"/>
          </w:tcPr>
          <w:p>
            <w:pPr>
              <w:pStyle w:val="12"/>
              <w:jc w:val="center"/>
              <w:rPr>
                <w:rFonts w:hAnsi="宋体"/>
                <w:sz w:val="24"/>
                <w:szCs w:val="24"/>
              </w:rPr>
            </w:pPr>
          </w:p>
        </w:tc>
      </w:tr>
    </w:tbl>
    <w:p>
      <w:pPr>
        <w:snapToGrid w:val="0"/>
        <w:spacing w:line="360" w:lineRule="auto"/>
        <w:ind w:firstLine="420" w:firstLineChars="200"/>
        <w:rPr>
          <w:rFonts w:ascii="宋体" w:hAnsi="宋体"/>
          <w:sz w:val="21"/>
          <w:szCs w:val="21"/>
        </w:rPr>
      </w:pPr>
      <w:r>
        <w:rPr>
          <w:rFonts w:hint="eastAsia" w:ascii="宋体" w:hAnsi="宋体"/>
          <w:sz w:val="21"/>
          <w:szCs w:val="21"/>
        </w:rPr>
        <w:t>注：本偏离表是评委评审报价方案最重要的直观材料和主要依据，</w:t>
      </w:r>
      <w:r>
        <w:rPr>
          <w:rFonts w:hint="eastAsia" w:ascii="宋体" w:hAnsi="宋体"/>
          <w:sz w:val="21"/>
          <w:szCs w:val="21"/>
          <w:lang w:eastAsia="zh-CN"/>
        </w:rPr>
        <w:t>响应</w:t>
      </w:r>
      <w:r>
        <w:rPr>
          <w:rFonts w:hint="eastAsia" w:ascii="宋体" w:hAnsi="宋体"/>
          <w:sz w:val="21"/>
          <w:szCs w:val="21"/>
        </w:rPr>
        <w:t>方必须针对本</w:t>
      </w:r>
      <w:r>
        <w:rPr>
          <w:rFonts w:hint="eastAsia" w:ascii="宋体" w:hAnsi="宋体"/>
          <w:sz w:val="21"/>
          <w:szCs w:val="21"/>
          <w:lang w:eastAsia="zh-CN"/>
        </w:rPr>
        <w:t>比价采购文件</w:t>
      </w:r>
      <w:r>
        <w:rPr>
          <w:rFonts w:hint="eastAsia" w:ascii="宋体" w:hAnsi="宋体"/>
          <w:sz w:val="21"/>
          <w:szCs w:val="21"/>
        </w:rPr>
        <w:t>中的各项要求是否满足填写偏离表，表中“偏离情况”一栏应填以“正偏离”、“负偏离”或“无偏离”，应做到报价货物和服务的技术</w:t>
      </w:r>
      <w:r>
        <w:rPr>
          <w:rFonts w:hint="eastAsia" w:ascii="宋体" w:hAnsi="宋体"/>
          <w:sz w:val="21"/>
          <w:szCs w:val="21"/>
          <w:lang w:eastAsia="zh-CN"/>
        </w:rPr>
        <w:t>响应</w:t>
      </w:r>
      <w:r>
        <w:rPr>
          <w:rFonts w:hint="eastAsia" w:ascii="宋体" w:hAnsi="宋体"/>
          <w:sz w:val="21"/>
          <w:szCs w:val="21"/>
        </w:rPr>
        <w:t>与</w:t>
      </w:r>
      <w:r>
        <w:rPr>
          <w:rFonts w:hint="eastAsia" w:ascii="宋体" w:hAnsi="宋体"/>
          <w:sz w:val="21"/>
          <w:szCs w:val="21"/>
          <w:lang w:eastAsia="zh-CN"/>
        </w:rPr>
        <w:t>比价采购文件</w:t>
      </w:r>
      <w:r>
        <w:rPr>
          <w:rFonts w:hint="eastAsia" w:ascii="宋体" w:hAnsi="宋体"/>
          <w:sz w:val="21"/>
          <w:szCs w:val="21"/>
        </w:rPr>
        <w:t>技术需求书序号、技术需求书要求一一对应。</w:t>
      </w:r>
    </w:p>
    <w:p>
      <w:pPr>
        <w:snapToGrid w:val="0"/>
        <w:spacing w:line="360" w:lineRule="auto"/>
        <w:ind w:firstLine="420" w:firstLineChars="200"/>
        <w:rPr>
          <w:rFonts w:ascii="宋体" w:hAnsi="宋体"/>
          <w:szCs w:val="24"/>
        </w:rPr>
      </w:pPr>
    </w:p>
    <w:p>
      <w:pPr>
        <w:pStyle w:val="12"/>
        <w:spacing w:line="360" w:lineRule="auto"/>
        <w:rPr>
          <w:rFonts w:hAnsi="宋体"/>
          <w:sz w:val="24"/>
          <w:szCs w:val="24"/>
        </w:rPr>
      </w:pPr>
    </w:p>
    <w:p>
      <w:pPr>
        <w:tabs>
          <w:tab w:val="left" w:pos="5580"/>
        </w:tabs>
        <w:spacing w:line="480" w:lineRule="auto"/>
        <w:rPr>
          <w:rFonts w:ascii="宋体" w:hAnsi="宋体"/>
          <w:szCs w:val="24"/>
          <w:u w:val="single"/>
        </w:rPr>
      </w:pPr>
      <w:r>
        <w:rPr>
          <w:rFonts w:hint="eastAsia" w:ascii="宋体" w:hAnsi="宋体"/>
          <w:szCs w:val="24"/>
          <w:lang w:eastAsia="zh-CN"/>
        </w:rPr>
        <w:t>响应</w:t>
      </w:r>
      <w:r>
        <w:rPr>
          <w:rFonts w:hint="eastAsia" w:ascii="宋体" w:hAnsi="宋体"/>
          <w:szCs w:val="24"/>
        </w:rPr>
        <w:t>方：</w:t>
      </w:r>
      <w:r>
        <w:rPr>
          <w:rFonts w:ascii="宋体" w:hAnsi="宋体"/>
          <w:szCs w:val="24"/>
          <w:u w:val="single"/>
        </w:rPr>
        <w:t xml:space="preserve">      （盖公章）         </w:t>
      </w:r>
    </w:p>
    <w:p>
      <w:pPr>
        <w:tabs>
          <w:tab w:val="left" w:pos="5580"/>
        </w:tabs>
        <w:spacing w:line="480" w:lineRule="auto"/>
        <w:rPr>
          <w:rFonts w:ascii="宋体" w:hAnsi="宋体"/>
          <w:szCs w:val="24"/>
          <w:u w:val="single"/>
        </w:rPr>
      </w:pPr>
      <w:r>
        <w:rPr>
          <w:rFonts w:hint="eastAsia" w:ascii="宋体" w:hAnsi="宋体"/>
          <w:szCs w:val="24"/>
        </w:rPr>
        <w:t>法定代表人或其授权人：</w:t>
      </w:r>
      <w:r>
        <w:rPr>
          <w:rFonts w:ascii="宋体" w:hAnsi="宋体"/>
          <w:szCs w:val="24"/>
          <w:u w:val="single"/>
        </w:rPr>
        <w:t xml:space="preserve">    （签字/盖章）      </w:t>
      </w:r>
    </w:p>
    <w:p>
      <w:pPr>
        <w:tabs>
          <w:tab w:val="left" w:pos="5580"/>
        </w:tabs>
        <w:spacing w:line="360" w:lineRule="auto"/>
        <w:rPr>
          <w:rFonts w:hint="eastAsia" w:ascii="宋体" w:hAnsi="宋体" w:cs="Courier New"/>
          <w:u w:val="single"/>
          <w:lang w:val="en-US" w:eastAsia="zh-CN"/>
        </w:rPr>
      </w:pPr>
    </w:p>
    <w:p>
      <w:pPr>
        <w:tabs>
          <w:tab w:val="left" w:pos="5580"/>
        </w:tabs>
        <w:spacing w:line="360" w:lineRule="auto"/>
        <w:rPr>
          <w:rFonts w:hint="eastAsia" w:ascii="宋体" w:hAnsi="宋体" w:cs="Courier New"/>
          <w:u w:val="single"/>
          <w:lang w:val="en-US" w:eastAsia="zh-CN"/>
        </w:rPr>
      </w:pPr>
    </w:p>
    <w:p>
      <w:pPr>
        <w:snapToGrid w:val="0"/>
        <w:spacing w:line="360" w:lineRule="auto"/>
        <w:jc w:val="center"/>
        <w:outlineLvl w:val="1"/>
        <w:rPr>
          <w:rFonts w:ascii="宋体" w:hAnsi="宋体"/>
          <w:b/>
          <w:sz w:val="32"/>
          <w:szCs w:val="32"/>
        </w:rPr>
      </w:pPr>
      <w:bookmarkStart w:id="352" w:name="_Toc19034386"/>
      <w:bookmarkStart w:id="353" w:name="_Toc421042654"/>
      <w:bookmarkStart w:id="354" w:name="_Toc421032052"/>
      <w:bookmarkStart w:id="355" w:name="_Toc195842928"/>
      <w:bookmarkStart w:id="356" w:name="_Toc195842929"/>
    </w:p>
    <w:p>
      <w:pPr>
        <w:snapToGrid w:val="0"/>
        <w:spacing w:line="360" w:lineRule="auto"/>
        <w:jc w:val="center"/>
        <w:outlineLvl w:val="1"/>
        <w:rPr>
          <w:rFonts w:ascii="宋体" w:hAnsi="宋体"/>
          <w:b/>
          <w:sz w:val="32"/>
          <w:szCs w:val="32"/>
        </w:rPr>
      </w:pPr>
      <w:r>
        <w:rPr>
          <w:rFonts w:ascii="宋体" w:hAnsi="宋体"/>
          <w:b/>
          <w:sz w:val="32"/>
          <w:szCs w:val="32"/>
        </w:rPr>
        <w:t>附件7</w:t>
      </w:r>
      <w:bookmarkEnd w:id="352"/>
      <w:r>
        <w:rPr>
          <w:rFonts w:ascii="宋体" w:hAnsi="宋体"/>
          <w:b/>
          <w:sz w:val="32"/>
          <w:szCs w:val="32"/>
        </w:rPr>
        <w:t xml:space="preserve"> </w:t>
      </w:r>
      <w:bookmarkStart w:id="357" w:name="_Toc19034387"/>
      <w:r>
        <w:rPr>
          <w:rFonts w:ascii="宋体" w:hAnsi="宋体"/>
          <w:b/>
          <w:sz w:val="32"/>
          <w:szCs w:val="32"/>
        </w:rPr>
        <w:t>资格证明文件</w:t>
      </w:r>
      <w:bookmarkEnd w:id="353"/>
      <w:bookmarkEnd w:id="354"/>
      <w:bookmarkEnd w:id="355"/>
      <w:bookmarkEnd w:id="356"/>
      <w:bookmarkEnd w:id="357"/>
    </w:p>
    <w:p>
      <w:pPr>
        <w:tabs>
          <w:tab w:val="left" w:pos="5580"/>
        </w:tabs>
        <w:spacing w:line="360" w:lineRule="auto"/>
        <w:ind w:left="842" w:leftChars="200" w:hanging="422" w:hangingChars="200"/>
        <w:rPr>
          <w:rFonts w:ascii="宋体" w:hAnsi="宋体"/>
          <w:b/>
          <w:szCs w:val="24"/>
        </w:rPr>
      </w:pPr>
    </w:p>
    <w:p>
      <w:pPr>
        <w:spacing w:line="360" w:lineRule="auto"/>
        <w:rPr>
          <w:rFonts w:ascii="宋体" w:hAnsi="宋体"/>
        </w:rPr>
      </w:pPr>
      <w:bookmarkStart w:id="358" w:name="_Toc195842930"/>
      <w:r>
        <w:rPr>
          <w:rFonts w:ascii="宋体" w:hAnsi="宋体"/>
        </w:rPr>
        <w:t>附件7-1</w:t>
      </w:r>
      <w:bookmarkEnd w:id="358"/>
      <w:r>
        <w:rPr>
          <w:rFonts w:hint="eastAsia" w:ascii="宋体" w:hAnsi="宋体"/>
          <w:lang w:eastAsia="zh-CN"/>
        </w:rPr>
        <w:t>××。</w:t>
      </w:r>
    </w:p>
    <w:p>
      <w:pPr>
        <w:tabs>
          <w:tab w:val="left" w:pos="5580"/>
        </w:tabs>
        <w:spacing w:line="360" w:lineRule="auto"/>
        <w:rPr>
          <w:rFonts w:hint="eastAsia" w:ascii="宋体" w:hAnsi="宋体" w:cs="Courier New"/>
          <w:u w:val="single"/>
          <w:lang w:val="en-US" w:eastAsia="zh-CN"/>
        </w:rPr>
      </w:pPr>
    </w:p>
    <w:p>
      <w:pPr>
        <w:tabs>
          <w:tab w:val="left" w:pos="5580"/>
        </w:tabs>
        <w:spacing w:line="360" w:lineRule="auto"/>
        <w:rPr>
          <w:rFonts w:hint="eastAsia" w:ascii="宋体" w:hAnsi="宋体" w:cs="Courier New"/>
          <w:u w:val="single"/>
          <w:lang w:val="en-US" w:eastAsia="zh-CN"/>
        </w:rPr>
      </w:pPr>
    </w:p>
    <w:p>
      <w:pPr>
        <w:tabs>
          <w:tab w:val="left" w:pos="5580"/>
        </w:tabs>
        <w:spacing w:line="360" w:lineRule="auto"/>
        <w:rPr>
          <w:rFonts w:hint="eastAsia" w:ascii="宋体" w:hAnsi="宋体" w:cs="Courier New"/>
          <w:u w:val="single"/>
          <w:lang w:val="en-US" w:eastAsia="zh-CN"/>
        </w:rPr>
      </w:pPr>
    </w:p>
    <w:p>
      <w:pPr>
        <w:tabs>
          <w:tab w:val="left" w:pos="5580"/>
        </w:tabs>
        <w:spacing w:line="360" w:lineRule="auto"/>
        <w:rPr>
          <w:rFonts w:hint="eastAsia" w:ascii="宋体" w:hAnsi="宋体" w:cs="Courier New"/>
          <w:u w:val="single"/>
          <w:lang w:val="en-US" w:eastAsia="zh-CN"/>
        </w:rPr>
      </w:pPr>
    </w:p>
    <w:p>
      <w:pPr>
        <w:tabs>
          <w:tab w:val="left" w:pos="5580"/>
        </w:tabs>
        <w:spacing w:line="360" w:lineRule="auto"/>
        <w:rPr>
          <w:rFonts w:hint="eastAsia" w:ascii="宋体" w:hAnsi="宋体" w:cs="Courier New"/>
          <w:u w:val="single"/>
          <w:lang w:val="en-US" w:eastAsia="zh-CN"/>
        </w:rPr>
      </w:pPr>
    </w:p>
    <w:p>
      <w:pPr>
        <w:tabs>
          <w:tab w:val="left" w:pos="5580"/>
        </w:tabs>
        <w:spacing w:line="360" w:lineRule="auto"/>
        <w:rPr>
          <w:rFonts w:hint="eastAsia" w:ascii="宋体" w:hAnsi="宋体" w:cs="Courier New"/>
          <w:u w:val="single"/>
          <w:lang w:val="en-US" w:eastAsia="zh-CN"/>
        </w:rPr>
      </w:pPr>
    </w:p>
    <w:p>
      <w:pPr>
        <w:tabs>
          <w:tab w:val="left" w:pos="5580"/>
        </w:tabs>
        <w:spacing w:line="360" w:lineRule="auto"/>
        <w:rPr>
          <w:rFonts w:hint="eastAsia" w:ascii="宋体" w:hAnsi="宋体" w:cs="Courier New"/>
          <w:u w:val="single"/>
          <w:lang w:val="en-US" w:eastAsia="zh-CN"/>
        </w:rPr>
      </w:pPr>
    </w:p>
    <w:p>
      <w:pPr>
        <w:tabs>
          <w:tab w:val="left" w:pos="5580"/>
        </w:tabs>
        <w:spacing w:line="360" w:lineRule="auto"/>
        <w:rPr>
          <w:rFonts w:hint="eastAsia" w:ascii="宋体" w:hAnsi="宋体" w:cs="Courier New"/>
          <w:u w:val="single"/>
          <w:lang w:val="en-US" w:eastAsia="zh-CN"/>
        </w:rPr>
      </w:pPr>
    </w:p>
    <w:p>
      <w:pPr>
        <w:tabs>
          <w:tab w:val="left" w:pos="5580"/>
        </w:tabs>
        <w:spacing w:line="360" w:lineRule="auto"/>
        <w:rPr>
          <w:rFonts w:hint="eastAsia" w:ascii="宋体" w:hAnsi="宋体" w:cs="Courier New"/>
          <w:u w:val="single"/>
          <w:lang w:val="en-US" w:eastAsia="zh-CN"/>
        </w:rPr>
      </w:pPr>
    </w:p>
    <w:p>
      <w:pPr>
        <w:tabs>
          <w:tab w:val="left" w:pos="5580"/>
        </w:tabs>
        <w:spacing w:line="360" w:lineRule="auto"/>
        <w:rPr>
          <w:rFonts w:hint="eastAsia" w:ascii="宋体" w:hAnsi="宋体" w:cs="Courier New"/>
          <w:u w:val="single"/>
          <w:lang w:val="en-US" w:eastAsia="zh-CN"/>
        </w:rPr>
      </w:pPr>
    </w:p>
    <w:p>
      <w:pPr>
        <w:tabs>
          <w:tab w:val="left" w:pos="5580"/>
        </w:tabs>
        <w:spacing w:line="360" w:lineRule="auto"/>
        <w:rPr>
          <w:rFonts w:hint="eastAsia" w:ascii="宋体" w:hAnsi="宋体" w:cs="Courier New"/>
          <w:u w:val="single"/>
          <w:lang w:val="en-US" w:eastAsia="zh-CN"/>
        </w:rPr>
      </w:pPr>
    </w:p>
    <w:p>
      <w:pPr>
        <w:tabs>
          <w:tab w:val="left" w:pos="5580"/>
        </w:tabs>
        <w:spacing w:line="360" w:lineRule="auto"/>
        <w:rPr>
          <w:rFonts w:hint="eastAsia" w:ascii="宋体" w:hAnsi="宋体" w:cs="Courier New"/>
          <w:u w:val="single"/>
          <w:lang w:val="en-US" w:eastAsia="zh-CN"/>
        </w:rPr>
      </w:pPr>
    </w:p>
    <w:p>
      <w:pPr>
        <w:tabs>
          <w:tab w:val="left" w:pos="5580"/>
        </w:tabs>
        <w:spacing w:line="360" w:lineRule="auto"/>
        <w:rPr>
          <w:rFonts w:hint="eastAsia" w:ascii="宋体" w:hAnsi="宋体" w:cs="Courier New"/>
          <w:u w:val="single"/>
          <w:lang w:val="en-US" w:eastAsia="zh-CN"/>
        </w:rPr>
      </w:pPr>
    </w:p>
    <w:p>
      <w:pPr>
        <w:tabs>
          <w:tab w:val="left" w:pos="5580"/>
        </w:tabs>
        <w:spacing w:line="360" w:lineRule="auto"/>
        <w:rPr>
          <w:rFonts w:hint="eastAsia" w:ascii="宋体" w:hAnsi="宋体" w:cs="Courier New"/>
          <w:u w:val="single"/>
          <w:lang w:val="en-US" w:eastAsia="zh-CN"/>
        </w:rPr>
      </w:pPr>
    </w:p>
    <w:p>
      <w:pPr>
        <w:tabs>
          <w:tab w:val="left" w:pos="5580"/>
        </w:tabs>
        <w:spacing w:line="360" w:lineRule="auto"/>
        <w:rPr>
          <w:rFonts w:hint="eastAsia" w:ascii="宋体" w:hAnsi="宋体" w:cs="Courier New"/>
          <w:u w:val="single"/>
          <w:lang w:val="en-US" w:eastAsia="zh-CN"/>
        </w:rPr>
      </w:pPr>
    </w:p>
    <w:p>
      <w:pPr>
        <w:tabs>
          <w:tab w:val="left" w:pos="5580"/>
        </w:tabs>
        <w:spacing w:line="360" w:lineRule="auto"/>
        <w:rPr>
          <w:rFonts w:hint="eastAsia" w:ascii="宋体" w:hAnsi="宋体" w:cs="Courier New"/>
          <w:u w:val="single"/>
          <w:lang w:val="en-US" w:eastAsia="zh-CN"/>
        </w:rPr>
      </w:pPr>
    </w:p>
    <w:p>
      <w:pPr>
        <w:tabs>
          <w:tab w:val="left" w:pos="5580"/>
        </w:tabs>
        <w:spacing w:line="360" w:lineRule="auto"/>
        <w:rPr>
          <w:rFonts w:hint="eastAsia" w:ascii="宋体" w:hAnsi="宋体" w:cs="Courier New"/>
          <w:u w:val="single"/>
          <w:lang w:val="en-US" w:eastAsia="zh-CN"/>
        </w:rPr>
      </w:pPr>
    </w:p>
    <w:p>
      <w:pPr>
        <w:tabs>
          <w:tab w:val="left" w:pos="5580"/>
        </w:tabs>
        <w:spacing w:line="360" w:lineRule="auto"/>
        <w:rPr>
          <w:rFonts w:hint="eastAsia" w:ascii="宋体" w:hAnsi="宋体" w:cs="Courier New"/>
          <w:u w:val="single"/>
          <w:lang w:val="en-US" w:eastAsia="zh-CN"/>
        </w:rPr>
      </w:pPr>
    </w:p>
    <w:p>
      <w:pPr>
        <w:tabs>
          <w:tab w:val="left" w:pos="5580"/>
        </w:tabs>
        <w:spacing w:line="360" w:lineRule="auto"/>
        <w:rPr>
          <w:rFonts w:hint="eastAsia" w:ascii="宋体" w:hAnsi="宋体" w:cs="Courier New"/>
          <w:u w:val="single"/>
          <w:lang w:val="en-US" w:eastAsia="zh-CN"/>
        </w:rPr>
      </w:pPr>
    </w:p>
    <w:p>
      <w:pPr>
        <w:tabs>
          <w:tab w:val="left" w:pos="5580"/>
        </w:tabs>
        <w:spacing w:line="360" w:lineRule="auto"/>
        <w:rPr>
          <w:rFonts w:hint="eastAsia" w:ascii="宋体" w:hAnsi="宋体" w:cs="Courier New"/>
          <w:u w:val="single"/>
          <w:lang w:val="en-US" w:eastAsia="zh-CN"/>
        </w:rPr>
      </w:pPr>
    </w:p>
    <w:p>
      <w:pPr>
        <w:tabs>
          <w:tab w:val="left" w:pos="5580"/>
        </w:tabs>
        <w:spacing w:line="360" w:lineRule="auto"/>
        <w:rPr>
          <w:rFonts w:hint="eastAsia" w:ascii="宋体" w:hAnsi="宋体" w:cs="Courier New"/>
          <w:u w:val="single"/>
          <w:lang w:val="en-US" w:eastAsia="zh-CN"/>
        </w:rPr>
      </w:pPr>
    </w:p>
    <w:p>
      <w:pPr>
        <w:tabs>
          <w:tab w:val="left" w:pos="5580"/>
        </w:tabs>
        <w:spacing w:line="360" w:lineRule="auto"/>
        <w:rPr>
          <w:rFonts w:hint="eastAsia" w:ascii="宋体" w:hAnsi="宋体" w:cs="Courier New"/>
          <w:u w:val="single"/>
          <w:lang w:val="en-US" w:eastAsia="zh-CN"/>
        </w:rPr>
      </w:pPr>
    </w:p>
    <w:p>
      <w:pPr>
        <w:tabs>
          <w:tab w:val="left" w:pos="5580"/>
        </w:tabs>
        <w:spacing w:line="360" w:lineRule="auto"/>
        <w:rPr>
          <w:rFonts w:hint="eastAsia" w:ascii="宋体" w:hAnsi="宋体" w:cs="Courier New"/>
          <w:u w:val="single"/>
          <w:lang w:val="en-US" w:eastAsia="zh-CN"/>
        </w:rPr>
      </w:pPr>
    </w:p>
    <w:p>
      <w:pPr>
        <w:tabs>
          <w:tab w:val="left" w:pos="5580"/>
        </w:tabs>
        <w:spacing w:line="360" w:lineRule="auto"/>
        <w:rPr>
          <w:rFonts w:hint="eastAsia" w:ascii="宋体" w:hAnsi="宋体" w:cs="Courier New"/>
          <w:u w:val="single"/>
          <w:lang w:val="en-US" w:eastAsia="zh-CN"/>
        </w:rPr>
      </w:pPr>
    </w:p>
    <w:p>
      <w:pPr>
        <w:tabs>
          <w:tab w:val="left" w:pos="5580"/>
        </w:tabs>
        <w:spacing w:line="360" w:lineRule="auto"/>
        <w:rPr>
          <w:rFonts w:hint="eastAsia" w:ascii="宋体" w:hAnsi="宋体" w:cs="Courier New"/>
          <w:u w:val="single"/>
          <w:lang w:val="en-US" w:eastAsia="zh-CN"/>
        </w:rPr>
      </w:pPr>
    </w:p>
    <w:p>
      <w:pPr>
        <w:tabs>
          <w:tab w:val="left" w:pos="5580"/>
        </w:tabs>
        <w:spacing w:line="360" w:lineRule="auto"/>
        <w:rPr>
          <w:rFonts w:hint="eastAsia" w:ascii="宋体" w:hAnsi="宋体" w:cs="Courier New"/>
          <w:u w:val="single"/>
          <w:lang w:val="en-US" w:eastAsia="zh-CN"/>
        </w:rPr>
      </w:pPr>
    </w:p>
    <w:p>
      <w:pPr>
        <w:tabs>
          <w:tab w:val="left" w:pos="5580"/>
        </w:tabs>
        <w:spacing w:line="360" w:lineRule="auto"/>
        <w:rPr>
          <w:rFonts w:hint="eastAsia" w:ascii="宋体" w:hAnsi="宋体" w:cs="Arial"/>
          <w:sz w:val="24"/>
          <w:highlight w:val="yellow"/>
          <w:lang w:val="en-US" w:eastAsia="zh-CN"/>
        </w:rPr>
      </w:pPr>
      <w:r>
        <w:rPr>
          <w:rFonts w:hint="eastAsia" w:ascii="宋体" w:hAnsi="宋体"/>
        </w:rPr>
        <w:t>附件</w:t>
      </w:r>
      <w:r>
        <w:rPr>
          <w:rFonts w:ascii="宋体" w:hAnsi="宋体"/>
        </w:rPr>
        <w:t>7-2</w:t>
      </w:r>
      <w:r>
        <w:rPr>
          <w:rFonts w:hint="eastAsia" w:ascii="宋体" w:hAnsi="宋体"/>
          <w:lang w:val="en-US" w:eastAsia="zh-CN"/>
        </w:rPr>
        <w:t>××。</w:t>
      </w:r>
    </w:p>
    <w:p>
      <w:pPr>
        <w:tabs>
          <w:tab w:val="left" w:pos="5580"/>
        </w:tabs>
        <w:spacing w:line="360" w:lineRule="auto"/>
        <w:rPr>
          <w:rFonts w:hint="eastAsia" w:ascii="宋体" w:hAnsi="宋体" w:cs="Arial"/>
          <w:sz w:val="24"/>
          <w:highlight w:val="yellow"/>
          <w:lang w:val="en-US" w:eastAsia="zh-CN"/>
        </w:rPr>
      </w:pPr>
    </w:p>
    <w:p>
      <w:pPr>
        <w:tabs>
          <w:tab w:val="left" w:pos="5580"/>
        </w:tabs>
        <w:spacing w:line="360" w:lineRule="auto"/>
        <w:rPr>
          <w:rFonts w:hint="eastAsia" w:ascii="宋体" w:hAnsi="宋体" w:cs="Arial"/>
          <w:sz w:val="24"/>
          <w:highlight w:val="yellow"/>
          <w:lang w:val="en-US" w:eastAsia="zh-CN"/>
        </w:rPr>
      </w:pPr>
    </w:p>
    <w:p>
      <w:pPr>
        <w:tabs>
          <w:tab w:val="left" w:pos="5580"/>
        </w:tabs>
        <w:spacing w:line="360" w:lineRule="auto"/>
        <w:rPr>
          <w:rFonts w:hint="eastAsia" w:ascii="宋体" w:hAnsi="宋体" w:cs="Arial"/>
          <w:sz w:val="24"/>
          <w:highlight w:val="yellow"/>
          <w:lang w:val="en-US" w:eastAsia="zh-CN"/>
        </w:rPr>
      </w:pPr>
    </w:p>
    <w:p>
      <w:pPr>
        <w:tabs>
          <w:tab w:val="left" w:pos="5580"/>
        </w:tabs>
        <w:spacing w:line="360" w:lineRule="auto"/>
        <w:rPr>
          <w:rFonts w:hint="eastAsia" w:ascii="宋体" w:hAnsi="宋体" w:cs="Arial"/>
          <w:sz w:val="24"/>
          <w:highlight w:val="yellow"/>
          <w:lang w:val="en-US" w:eastAsia="zh-CN"/>
        </w:rPr>
      </w:pPr>
    </w:p>
    <w:p>
      <w:pPr>
        <w:tabs>
          <w:tab w:val="left" w:pos="5580"/>
        </w:tabs>
        <w:spacing w:line="360" w:lineRule="auto"/>
        <w:rPr>
          <w:rFonts w:hint="eastAsia" w:ascii="宋体" w:hAnsi="宋体" w:cs="Arial"/>
          <w:sz w:val="24"/>
          <w:highlight w:val="yellow"/>
          <w:lang w:val="en-US" w:eastAsia="zh-CN"/>
        </w:rPr>
      </w:pPr>
    </w:p>
    <w:p>
      <w:pPr>
        <w:tabs>
          <w:tab w:val="left" w:pos="5580"/>
        </w:tabs>
        <w:spacing w:line="360" w:lineRule="auto"/>
        <w:rPr>
          <w:rFonts w:hint="eastAsia" w:ascii="宋体" w:hAnsi="宋体" w:cs="Arial"/>
          <w:sz w:val="24"/>
          <w:highlight w:val="yellow"/>
          <w:lang w:val="en-US" w:eastAsia="zh-CN"/>
        </w:rPr>
      </w:pPr>
    </w:p>
    <w:p>
      <w:pPr>
        <w:tabs>
          <w:tab w:val="left" w:pos="5580"/>
        </w:tabs>
        <w:spacing w:line="360" w:lineRule="auto"/>
        <w:rPr>
          <w:rFonts w:hint="eastAsia" w:ascii="宋体" w:hAnsi="宋体" w:cs="Arial"/>
          <w:sz w:val="24"/>
          <w:highlight w:val="yellow"/>
          <w:lang w:val="en-US" w:eastAsia="zh-CN"/>
        </w:rPr>
      </w:pPr>
    </w:p>
    <w:p>
      <w:pPr>
        <w:tabs>
          <w:tab w:val="left" w:pos="5580"/>
        </w:tabs>
        <w:spacing w:line="360" w:lineRule="auto"/>
        <w:rPr>
          <w:rFonts w:hint="eastAsia" w:ascii="宋体" w:hAnsi="宋体" w:cs="Arial"/>
          <w:sz w:val="24"/>
          <w:highlight w:val="yellow"/>
          <w:lang w:val="en-US" w:eastAsia="zh-CN"/>
        </w:rPr>
      </w:pPr>
    </w:p>
    <w:p>
      <w:pPr>
        <w:tabs>
          <w:tab w:val="left" w:pos="5580"/>
        </w:tabs>
        <w:spacing w:line="360" w:lineRule="auto"/>
        <w:rPr>
          <w:rFonts w:hint="eastAsia" w:ascii="宋体" w:hAnsi="宋体" w:cs="Arial"/>
          <w:sz w:val="24"/>
          <w:highlight w:val="yellow"/>
          <w:lang w:val="en-US" w:eastAsia="zh-CN"/>
        </w:rPr>
      </w:pPr>
    </w:p>
    <w:p>
      <w:pPr>
        <w:tabs>
          <w:tab w:val="left" w:pos="5580"/>
        </w:tabs>
        <w:spacing w:line="360" w:lineRule="auto"/>
        <w:rPr>
          <w:rFonts w:hint="eastAsia" w:ascii="宋体" w:hAnsi="宋体" w:cs="Arial"/>
          <w:sz w:val="24"/>
          <w:highlight w:val="yellow"/>
          <w:lang w:val="en-US" w:eastAsia="zh-CN"/>
        </w:rPr>
      </w:pPr>
    </w:p>
    <w:p>
      <w:pPr>
        <w:tabs>
          <w:tab w:val="left" w:pos="5580"/>
        </w:tabs>
        <w:spacing w:line="360" w:lineRule="auto"/>
        <w:rPr>
          <w:rFonts w:hint="eastAsia" w:ascii="宋体" w:hAnsi="宋体" w:cs="Arial"/>
          <w:sz w:val="24"/>
          <w:highlight w:val="yellow"/>
          <w:lang w:val="en-US" w:eastAsia="zh-CN"/>
        </w:rPr>
      </w:pPr>
    </w:p>
    <w:p>
      <w:pPr>
        <w:tabs>
          <w:tab w:val="left" w:pos="5580"/>
        </w:tabs>
        <w:spacing w:line="360" w:lineRule="auto"/>
        <w:rPr>
          <w:rFonts w:hint="eastAsia" w:ascii="宋体" w:hAnsi="宋体" w:cs="Arial"/>
          <w:sz w:val="24"/>
          <w:highlight w:val="yellow"/>
          <w:lang w:val="en-US" w:eastAsia="zh-CN"/>
        </w:rPr>
      </w:pPr>
    </w:p>
    <w:p>
      <w:pPr>
        <w:tabs>
          <w:tab w:val="left" w:pos="5580"/>
        </w:tabs>
        <w:spacing w:line="360" w:lineRule="auto"/>
        <w:rPr>
          <w:rFonts w:hint="eastAsia" w:ascii="宋体" w:hAnsi="宋体" w:cs="Arial"/>
          <w:sz w:val="24"/>
          <w:highlight w:val="yellow"/>
          <w:lang w:val="en-US" w:eastAsia="zh-CN"/>
        </w:rPr>
      </w:pPr>
    </w:p>
    <w:p>
      <w:pPr>
        <w:tabs>
          <w:tab w:val="left" w:pos="5580"/>
        </w:tabs>
        <w:spacing w:line="360" w:lineRule="auto"/>
        <w:rPr>
          <w:rFonts w:hint="eastAsia" w:ascii="宋体" w:hAnsi="宋体" w:cs="Arial"/>
          <w:sz w:val="24"/>
          <w:highlight w:val="yellow"/>
          <w:lang w:val="en-US" w:eastAsia="zh-CN"/>
        </w:rPr>
      </w:pPr>
    </w:p>
    <w:p>
      <w:pPr>
        <w:tabs>
          <w:tab w:val="left" w:pos="5580"/>
        </w:tabs>
        <w:spacing w:line="360" w:lineRule="auto"/>
        <w:rPr>
          <w:rFonts w:hint="eastAsia" w:ascii="宋体" w:hAnsi="宋体" w:cs="Arial"/>
          <w:sz w:val="24"/>
          <w:highlight w:val="yellow"/>
          <w:lang w:val="en-US" w:eastAsia="zh-CN"/>
        </w:rPr>
      </w:pPr>
    </w:p>
    <w:p>
      <w:pPr>
        <w:tabs>
          <w:tab w:val="left" w:pos="5580"/>
        </w:tabs>
        <w:spacing w:line="360" w:lineRule="auto"/>
        <w:rPr>
          <w:rFonts w:hint="eastAsia" w:ascii="宋体" w:hAnsi="宋体" w:cs="Arial"/>
          <w:sz w:val="24"/>
          <w:highlight w:val="yellow"/>
          <w:lang w:val="en-US" w:eastAsia="zh-CN"/>
        </w:rPr>
      </w:pPr>
    </w:p>
    <w:p>
      <w:pPr>
        <w:tabs>
          <w:tab w:val="left" w:pos="5580"/>
        </w:tabs>
        <w:spacing w:line="360" w:lineRule="auto"/>
        <w:rPr>
          <w:rFonts w:hint="eastAsia" w:ascii="宋体" w:hAnsi="宋体" w:cs="Arial"/>
          <w:sz w:val="24"/>
          <w:highlight w:val="yellow"/>
          <w:lang w:val="en-US" w:eastAsia="zh-CN"/>
        </w:rPr>
      </w:pPr>
    </w:p>
    <w:p>
      <w:pPr>
        <w:tabs>
          <w:tab w:val="left" w:pos="5580"/>
        </w:tabs>
        <w:spacing w:line="360" w:lineRule="auto"/>
        <w:rPr>
          <w:rFonts w:hint="eastAsia" w:ascii="宋体" w:hAnsi="宋体" w:cs="Arial"/>
          <w:sz w:val="24"/>
          <w:highlight w:val="yellow"/>
          <w:lang w:val="en-US" w:eastAsia="zh-CN"/>
        </w:rPr>
      </w:pPr>
    </w:p>
    <w:p>
      <w:pPr>
        <w:tabs>
          <w:tab w:val="left" w:pos="5580"/>
        </w:tabs>
        <w:spacing w:line="360" w:lineRule="auto"/>
        <w:rPr>
          <w:rFonts w:hint="eastAsia" w:ascii="宋体" w:hAnsi="宋体" w:cs="Arial"/>
          <w:sz w:val="24"/>
          <w:highlight w:val="yellow"/>
          <w:lang w:val="en-US" w:eastAsia="zh-CN"/>
        </w:rPr>
      </w:pPr>
    </w:p>
    <w:p>
      <w:pPr>
        <w:tabs>
          <w:tab w:val="left" w:pos="5580"/>
        </w:tabs>
        <w:spacing w:line="360" w:lineRule="auto"/>
        <w:rPr>
          <w:rFonts w:hint="eastAsia" w:ascii="宋体" w:hAnsi="宋体" w:cs="Arial"/>
          <w:sz w:val="24"/>
          <w:highlight w:val="yellow"/>
          <w:lang w:val="en-US" w:eastAsia="zh-CN"/>
        </w:rPr>
      </w:pPr>
    </w:p>
    <w:p>
      <w:pPr>
        <w:tabs>
          <w:tab w:val="left" w:pos="5580"/>
        </w:tabs>
        <w:spacing w:line="360" w:lineRule="auto"/>
        <w:rPr>
          <w:rFonts w:hint="eastAsia" w:ascii="宋体" w:hAnsi="宋体" w:cs="Arial"/>
          <w:sz w:val="24"/>
          <w:highlight w:val="yellow"/>
          <w:lang w:val="en-US" w:eastAsia="zh-CN"/>
        </w:rPr>
      </w:pPr>
    </w:p>
    <w:p>
      <w:pPr>
        <w:tabs>
          <w:tab w:val="left" w:pos="5580"/>
        </w:tabs>
        <w:spacing w:line="360" w:lineRule="auto"/>
        <w:rPr>
          <w:rFonts w:hint="eastAsia" w:ascii="宋体" w:hAnsi="宋体" w:cs="Arial"/>
          <w:sz w:val="24"/>
          <w:highlight w:val="yellow"/>
          <w:lang w:val="en-US" w:eastAsia="zh-CN"/>
        </w:rPr>
      </w:pPr>
    </w:p>
    <w:p>
      <w:pPr>
        <w:tabs>
          <w:tab w:val="left" w:pos="5580"/>
        </w:tabs>
        <w:spacing w:line="360" w:lineRule="auto"/>
        <w:rPr>
          <w:rFonts w:hint="eastAsia" w:ascii="宋体" w:hAnsi="宋体" w:cs="Arial"/>
          <w:sz w:val="24"/>
          <w:highlight w:val="yellow"/>
          <w:lang w:val="en-US" w:eastAsia="zh-CN"/>
        </w:rPr>
      </w:pPr>
    </w:p>
    <w:p>
      <w:pPr>
        <w:tabs>
          <w:tab w:val="left" w:pos="5580"/>
        </w:tabs>
        <w:spacing w:line="360" w:lineRule="auto"/>
        <w:rPr>
          <w:rFonts w:hint="eastAsia" w:ascii="宋体" w:hAnsi="宋体" w:cs="Arial"/>
          <w:sz w:val="24"/>
          <w:highlight w:val="yellow"/>
          <w:lang w:val="en-US" w:eastAsia="zh-CN"/>
        </w:rPr>
      </w:pPr>
    </w:p>
    <w:p>
      <w:pPr>
        <w:tabs>
          <w:tab w:val="left" w:pos="5580"/>
        </w:tabs>
        <w:spacing w:line="360" w:lineRule="auto"/>
        <w:rPr>
          <w:rFonts w:hint="eastAsia" w:ascii="宋体" w:hAnsi="宋体" w:cs="Arial"/>
          <w:sz w:val="24"/>
          <w:highlight w:val="yellow"/>
          <w:lang w:val="en-US" w:eastAsia="zh-CN"/>
        </w:rPr>
      </w:pPr>
    </w:p>
    <w:p>
      <w:pPr>
        <w:tabs>
          <w:tab w:val="left" w:pos="5580"/>
        </w:tabs>
        <w:spacing w:line="360" w:lineRule="auto"/>
        <w:rPr>
          <w:rFonts w:hint="eastAsia" w:ascii="宋体" w:hAnsi="宋体" w:cs="Arial"/>
          <w:sz w:val="24"/>
          <w:highlight w:val="yellow"/>
          <w:lang w:val="en-US" w:eastAsia="zh-CN"/>
        </w:rPr>
      </w:pPr>
    </w:p>
    <w:p>
      <w:pPr>
        <w:tabs>
          <w:tab w:val="left" w:pos="5580"/>
        </w:tabs>
        <w:spacing w:line="360" w:lineRule="auto"/>
        <w:rPr>
          <w:rFonts w:hint="eastAsia" w:ascii="宋体" w:hAnsi="宋体" w:cs="Arial"/>
          <w:sz w:val="24"/>
          <w:highlight w:val="yellow"/>
          <w:lang w:val="en-US" w:eastAsia="zh-CN"/>
        </w:rPr>
      </w:pPr>
    </w:p>
    <w:p>
      <w:pPr>
        <w:tabs>
          <w:tab w:val="left" w:pos="5580"/>
        </w:tabs>
        <w:spacing w:line="360" w:lineRule="auto"/>
        <w:rPr>
          <w:rFonts w:hint="eastAsia" w:ascii="宋体" w:hAnsi="宋体" w:cs="Arial"/>
          <w:sz w:val="24"/>
          <w:highlight w:val="yellow"/>
          <w:lang w:val="en-US" w:eastAsia="zh-CN"/>
        </w:rPr>
      </w:pPr>
    </w:p>
    <w:p>
      <w:pPr>
        <w:tabs>
          <w:tab w:val="left" w:pos="5580"/>
        </w:tabs>
        <w:spacing w:line="360" w:lineRule="auto"/>
        <w:rPr>
          <w:rFonts w:hint="eastAsia" w:ascii="宋体" w:hAnsi="宋体" w:cs="Arial"/>
          <w:sz w:val="24"/>
          <w:highlight w:val="yellow"/>
          <w:lang w:val="en-US" w:eastAsia="zh-CN"/>
        </w:rPr>
      </w:pPr>
    </w:p>
    <w:p>
      <w:pPr>
        <w:tabs>
          <w:tab w:val="left" w:pos="5580"/>
        </w:tabs>
        <w:spacing w:line="360" w:lineRule="auto"/>
        <w:rPr>
          <w:rFonts w:ascii="宋体" w:hAnsi="宋体" w:cs="Arial"/>
          <w:sz w:val="24"/>
          <w:lang w:eastAsia="zh-CN"/>
        </w:rPr>
      </w:pPr>
      <w:r>
        <w:rPr>
          <w:rFonts w:hint="eastAsia" w:ascii="宋体" w:hAnsi="宋体" w:cs="Arial"/>
          <w:lang w:val="en-US" w:eastAsia="zh-CN"/>
        </w:rPr>
        <w:t>7-3××</w:t>
      </w:r>
      <w:r>
        <w:rPr>
          <w:rFonts w:ascii="宋体" w:hAnsi="宋体" w:cs="Arial"/>
          <w:sz w:val="24"/>
          <w:lang w:eastAsia="zh-CN"/>
        </w:rPr>
        <w:t xml:space="preserve">。 </w:t>
      </w:r>
    </w:p>
    <w:p>
      <w:pPr>
        <w:tabs>
          <w:tab w:val="left" w:pos="5580"/>
        </w:tabs>
        <w:spacing w:line="360" w:lineRule="auto"/>
        <w:rPr>
          <w:rFonts w:ascii="宋体" w:hAnsi="宋体" w:cs="Arial"/>
          <w:sz w:val="24"/>
          <w:lang w:eastAsia="zh-CN"/>
        </w:rPr>
      </w:pPr>
    </w:p>
    <w:p>
      <w:pPr>
        <w:tabs>
          <w:tab w:val="left" w:pos="5580"/>
        </w:tabs>
        <w:spacing w:line="360" w:lineRule="auto"/>
        <w:rPr>
          <w:rFonts w:ascii="宋体" w:hAnsi="宋体" w:cs="Arial"/>
          <w:sz w:val="24"/>
          <w:lang w:eastAsia="zh-CN"/>
        </w:rPr>
      </w:pPr>
    </w:p>
    <w:p>
      <w:pPr>
        <w:tabs>
          <w:tab w:val="left" w:pos="5580"/>
        </w:tabs>
        <w:spacing w:line="360" w:lineRule="auto"/>
        <w:rPr>
          <w:rFonts w:ascii="宋体" w:hAnsi="宋体" w:cs="Arial"/>
          <w:sz w:val="24"/>
          <w:lang w:eastAsia="zh-CN"/>
        </w:rPr>
      </w:pPr>
    </w:p>
    <w:p>
      <w:pPr>
        <w:tabs>
          <w:tab w:val="left" w:pos="5580"/>
        </w:tabs>
        <w:spacing w:line="360" w:lineRule="auto"/>
        <w:rPr>
          <w:rFonts w:ascii="宋体" w:hAnsi="宋体" w:cs="Arial"/>
          <w:sz w:val="24"/>
          <w:lang w:eastAsia="zh-CN"/>
        </w:rPr>
      </w:pPr>
    </w:p>
    <w:p>
      <w:pPr>
        <w:tabs>
          <w:tab w:val="left" w:pos="5580"/>
        </w:tabs>
        <w:spacing w:line="360" w:lineRule="auto"/>
        <w:rPr>
          <w:rFonts w:ascii="宋体" w:hAnsi="宋体" w:cs="Arial"/>
          <w:sz w:val="24"/>
          <w:lang w:eastAsia="zh-CN"/>
        </w:rPr>
      </w:pPr>
    </w:p>
    <w:p>
      <w:pPr>
        <w:tabs>
          <w:tab w:val="left" w:pos="5580"/>
        </w:tabs>
        <w:spacing w:line="360" w:lineRule="auto"/>
        <w:rPr>
          <w:rFonts w:ascii="宋体" w:hAnsi="宋体" w:cs="Arial"/>
          <w:sz w:val="24"/>
          <w:lang w:eastAsia="zh-CN"/>
        </w:rPr>
      </w:pPr>
    </w:p>
    <w:p>
      <w:pPr>
        <w:tabs>
          <w:tab w:val="left" w:pos="5580"/>
        </w:tabs>
        <w:spacing w:line="360" w:lineRule="auto"/>
        <w:rPr>
          <w:rFonts w:ascii="宋体" w:hAnsi="宋体" w:cs="Arial"/>
          <w:sz w:val="24"/>
          <w:lang w:eastAsia="zh-CN"/>
        </w:rPr>
      </w:pPr>
    </w:p>
    <w:p>
      <w:pPr>
        <w:tabs>
          <w:tab w:val="left" w:pos="5580"/>
        </w:tabs>
        <w:spacing w:line="360" w:lineRule="auto"/>
        <w:rPr>
          <w:rFonts w:ascii="宋体" w:hAnsi="宋体" w:cs="Arial"/>
          <w:sz w:val="24"/>
          <w:lang w:eastAsia="zh-CN"/>
        </w:rPr>
      </w:pPr>
    </w:p>
    <w:p>
      <w:pPr>
        <w:tabs>
          <w:tab w:val="left" w:pos="5580"/>
        </w:tabs>
        <w:spacing w:line="360" w:lineRule="auto"/>
        <w:rPr>
          <w:rFonts w:ascii="宋体" w:hAnsi="宋体" w:cs="Arial"/>
          <w:sz w:val="24"/>
          <w:lang w:eastAsia="zh-CN"/>
        </w:rPr>
      </w:pPr>
    </w:p>
    <w:p>
      <w:pPr>
        <w:tabs>
          <w:tab w:val="left" w:pos="5580"/>
        </w:tabs>
        <w:spacing w:line="360" w:lineRule="auto"/>
        <w:rPr>
          <w:rFonts w:ascii="宋体" w:hAnsi="宋体" w:cs="Arial"/>
          <w:sz w:val="24"/>
          <w:lang w:eastAsia="zh-CN"/>
        </w:rPr>
      </w:pPr>
    </w:p>
    <w:p>
      <w:pPr>
        <w:tabs>
          <w:tab w:val="left" w:pos="5580"/>
        </w:tabs>
        <w:spacing w:line="360" w:lineRule="auto"/>
        <w:rPr>
          <w:rFonts w:ascii="宋体" w:hAnsi="宋体" w:cs="Arial"/>
          <w:sz w:val="24"/>
          <w:lang w:eastAsia="zh-CN"/>
        </w:rPr>
      </w:pPr>
    </w:p>
    <w:p>
      <w:pPr>
        <w:tabs>
          <w:tab w:val="left" w:pos="5580"/>
        </w:tabs>
        <w:spacing w:line="360" w:lineRule="auto"/>
        <w:rPr>
          <w:rFonts w:ascii="宋体" w:hAnsi="宋体" w:cs="Arial"/>
          <w:sz w:val="24"/>
          <w:lang w:eastAsia="zh-CN"/>
        </w:rPr>
      </w:pPr>
    </w:p>
    <w:p>
      <w:pPr>
        <w:tabs>
          <w:tab w:val="left" w:pos="5580"/>
        </w:tabs>
        <w:spacing w:line="360" w:lineRule="auto"/>
        <w:rPr>
          <w:rFonts w:ascii="宋体" w:hAnsi="宋体" w:cs="Arial"/>
          <w:sz w:val="24"/>
          <w:lang w:eastAsia="zh-CN"/>
        </w:rPr>
      </w:pPr>
    </w:p>
    <w:p>
      <w:pPr>
        <w:tabs>
          <w:tab w:val="left" w:pos="5580"/>
        </w:tabs>
        <w:spacing w:line="360" w:lineRule="auto"/>
        <w:rPr>
          <w:rFonts w:ascii="宋体" w:hAnsi="宋体" w:cs="Arial"/>
          <w:sz w:val="24"/>
          <w:lang w:eastAsia="zh-CN"/>
        </w:rPr>
      </w:pPr>
    </w:p>
    <w:p>
      <w:pPr>
        <w:tabs>
          <w:tab w:val="left" w:pos="5580"/>
        </w:tabs>
        <w:spacing w:line="360" w:lineRule="auto"/>
        <w:rPr>
          <w:rFonts w:ascii="宋体" w:hAnsi="宋体" w:cs="Arial"/>
          <w:sz w:val="24"/>
          <w:lang w:eastAsia="zh-CN"/>
        </w:rPr>
      </w:pPr>
    </w:p>
    <w:p>
      <w:pPr>
        <w:tabs>
          <w:tab w:val="left" w:pos="5580"/>
        </w:tabs>
        <w:spacing w:line="360" w:lineRule="auto"/>
        <w:rPr>
          <w:rFonts w:ascii="宋体" w:hAnsi="宋体" w:cs="Arial"/>
          <w:sz w:val="24"/>
          <w:lang w:eastAsia="zh-CN"/>
        </w:rPr>
      </w:pPr>
    </w:p>
    <w:p>
      <w:pPr>
        <w:tabs>
          <w:tab w:val="left" w:pos="5580"/>
        </w:tabs>
        <w:spacing w:line="360" w:lineRule="auto"/>
        <w:rPr>
          <w:rFonts w:ascii="宋体" w:hAnsi="宋体" w:cs="Arial"/>
          <w:sz w:val="24"/>
          <w:lang w:eastAsia="zh-CN"/>
        </w:rPr>
      </w:pPr>
    </w:p>
    <w:p>
      <w:pPr>
        <w:tabs>
          <w:tab w:val="left" w:pos="5580"/>
        </w:tabs>
        <w:spacing w:line="360" w:lineRule="auto"/>
        <w:rPr>
          <w:rFonts w:ascii="宋体" w:hAnsi="宋体" w:cs="Arial"/>
          <w:sz w:val="24"/>
          <w:lang w:eastAsia="zh-CN"/>
        </w:rPr>
      </w:pPr>
    </w:p>
    <w:p>
      <w:pPr>
        <w:tabs>
          <w:tab w:val="left" w:pos="5580"/>
        </w:tabs>
        <w:spacing w:line="360" w:lineRule="auto"/>
        <w:rPr>
          <w:rFonts w:ascii="宋体" w:hAnsi="宋体" w:cs="Arial"/>
          <w:sz w:val="24"/>
          <w:lang w:eastAsia="zh-CN"/>
        </w:rPr>
      </w:pPr>
    </w:p>
    <w:p>
      <w:pPr>
        <w:tabs>
          <w:tab w:val="left" w:pos="5580"/>
        </w:tabs>
        <w:spacing w:line="360" w:lineRule="auto"/>
        <w:rPr>
          <w:rFonts w:ascii="宋体" w:hAnsi="宋体" w:cs="Arial"/>
          <w:sz w:val="24"/>
          <w:lang w:eastAsia="zh-CN"/>
        </w:rPr>
      </w:pPr>
    </w:p>
    <w:p>
      <w:pPr>
        <w:tabs>
          <w:tab w:val="left" w:pos="5580"/>
        </w:tabs>
        <w:spacing w:line="360" w:lineRule="auto"/>
        <w:rPr>
          <w:rFonts w:ascii="宋体" w:hAnsi="宋体" w:cs="Arial"/>
          <w:sz w:val="24"/>
          <w:lang w:eastAsia="zh-CN"/>
        </w:rPr>
      </w:pPr>
    </w:p>
    <w:p>
      <w:pPr>
        <w:tabs>
          <w:tab w:val="left" w:pos="5580"/>
        </w:tabs>
        <w:spacing w:line="360" w:lineRule="auto"/>
        <w:rPr>
          <w:rFonts w:ascii="宋体" w:hAnsi="宋体" w:cs="Arial"/>
          <w:sz w:val="24"/>
          <w:lang w:eastAsia="zh-CN"/>
        </w:rPr>
      </w:pPr>
    </w:p>
    <w:p>
      <w:pPr>
        <w:tabs>
          <w:tab w:val="left" w:pos="5580"/>
        </w:tabs>
        <w:spacing w:line="360" w:lineRule="auto"/>
        <w:rPr>
          <w:rFonts w:ascii="宋体" w:hAnsi="宋体" w:cs="Arial"/>
          <w:sz w:val="24"/>
          <w:lang w:eastAsia="zh-CN"/>
        </w:rPr>
      </w:pPr>
    </w:p>
    <w:p>
      <w:pPr>
        <w:tabs>
          <w:tab w:val="left" w:pos="5580"/>
        </w:tabs>
        <w:spacing w:line="360" w:lineRule="auto"/>
        <w:rPr>
          <w:rFonts w:ascii="宋体" w:hAnsi="宋体" w:cs="Arial"/>
          <w:sz w:val="24"/>
          <w:lang w:eastAsia="zh-CN"/>
        </w:rPr>
      </w:pPr>
    </w:p>
    <w:p>
      <w:pPr>
        <w:tabs>
          <w:tab w:val="left" w:pos="5580"/>
        </w:tabs>
        <w:spacing w:line="360" w:lineRule="auto"/>
        <w:rPr>
          <w:rFonts w:ascii="宋体" w:hAnsi="宋体" w:cs="Arial"/>
          <w:sz w:val="24"/>
          <w:lang w:eastAsia="zh-CN"/>
        </w:rPr>
      </w:pPr>
    </w:p>
    <w:p>
      <w:pPr>
        <w:tabs>
          <w:tab w:val="left" w:pos="5580"/>
        </w:tabs>
        <w:spacing w:line="360" w:lineRule="auto"/>
        <w:rPr>
          <w:rFonts w:ascii="宋体" w:hAnsi="宋体" w:cs="Arial"/>
          <w:sz w:val="24"/>
          <w:lang w:eastAsia="zh-CN"/>
        </w:rPr>
      </w:pPr>
    </w:p>
    <w:p>
      <w:pPr>
        <w:tabs>
          <w:tab w:val="left" w:pos="5580"/>
        </w:tabs>
        <w:spacing w:line="360" w:lineRule="auto"/>
        <w:rPr>
          <w:rFonts w:ascii="宋体" w:hAnsi="宋体" w:cs="Arial"/>
          <w:sz w:val="24"/>
          <w:lang w:eastAsia="zh-CN"/>
        </w:rPr>
      </w:pPr>
    </w:p>
    <w:p>
      <w:pPr>
        <w:tabs>
          <w:tab w:val="left" w:pos="5580"/>
        </w:tabs>
        <w:spacing w:line="360" w:lineRule="auto"/>
        <w:rPr>
          <w:rFonts w:ascii="宋体" w:hAnsi="宋体" w:cs="Arial"/>
          <w:sz w:val="24"/>
          <w:lang w:eastAsia="zh-CN"/>
        </w:rPr>
      </w:pPr>
    </w:p>
    <w:p>
      <w:pPr>
        <w:tabs>
          <w:tab w:val="left" w:pos="5580"/>
        </w:tabs>
        <w:spacing w:line="360" w:lineRule="auto"/>
        <w:rPr>
          <w:rFonts w:ascii="宋体" w:hAnsi="宋体" w:cs="Arial"/>
          <w:sz w:val="24"/>
          <w:lang w:eastAsia="zh-CN"/>
        </w:rPr>
      </w:pPr>
    </w:p>
    <w:p>
      <w:pPr>
        <w:spacing w:line="360" w:lineRule="auto"/>
        <w:rPr>
          <w:rFonts w:ascii="宋体" w:hAnsi="宋体"/>
          <w:b/>
        </w:rPr>
      </w:pPr>
      <w:r>
        <w:rPr>
          <w:rFonts w:hint="eastAsia" w:ascii="宋体" w:hAnsi="宋体"/>
        </w:rPr>
        <w:t>附件</w:t>
      </w:r>
      <w:r>
        <w:rPr>
          <w:rFonts w:ascii="宋体" w:hAnsi="宋体"/>
        </w:rPr>
        <w:t>7-</w:t>
      </w:r>
      <w:r>
        <w:rPr>
          <w:rFonts w:hint="eastAsia" w:ascii="宋体" w:hAnsi="宋体"/>
          <w:lang w:val="en-US" w:eastAsia="zh-CN"/>
        </w:rPr>
        <w:t>4</w:t>
      </w:r>
      <w:r>
        <w:rPr>
          <w:rFonts w:hint="eastAsia" w:ascii="宋体" w:hAnsi="宋体"/>
          <w:bCs/>
          <w:lang w:eastAsia="zh-CN"/>
        </w:rPr>
        <w:t>响应</w:t>
      </w:r>
      <w:r>
        <w:rPr>
          <w:rFonts w:hint="eastAsia" w:ascii="宋体" w:hAnsi="宋体"/>
          <w:bCs/>
        </w:rPr>
        <w:t>方声明函</w:t>
      </w:r>
    </w:p>
    <w:p>
      <w:pPr>
        <w:spacing w:line="360" w:lineRule="auto"/>
        <w:jc w:val="center"/>
        <w:rPr>
          <w:rFonts w:ascii="宋体" w:hAnsi="宋体"/>
          <w:sz w:val="32"/>
          <w:szCs w:val="32"/>
        </w:rPr>
      </w:pPr>
      <w:r>
        <w:rPr>
          <w:rFonts w:hint="eastAsia" w:ascii="宋体" w:hAnsi="宋体"/>
          <w:b/>
          <w:bCs/>
          <w:sz w:val="32"/>
          <w:szCs w:val="32"/>
          <w:lang w:eastAsia="zh-CN"/>
        </w:rPr>
        <w:t>响应</w:t>
      </w:r>
      <w:r>
        <w:rPr>
          <w:rFonts w:hint="eastAsia" w:ascii="宋体" w:hAnsi="宋体"/>
          <w:b/>
          <w:bCs/>
          <w:sz w:val="32"/>
          <w:szCs w:val="32"/>
        </w:rPr>
        <w:t>方声明函</w:t>
      </w:r>
    </w:p>
    <w:p>
      <w:pPr>
        <w:tabs>
          <w:tab w:val="left" w:pos="5580"/>
        </w:tabs>
        <w:spacing w:line="360" w:lineRule="auto"/>
        <w:rPr>
          <w:rFonts w:hint="default" w:ascii="宋体" w:hAnsi="宋体" w:eastAsia="宋体"/>
          <w:lang w:val="en-US" w:eastAsia="zh-CN"/>
        </w:rPr>
      </w:pPr>
      <w:r>
        <w:rPr>
          <w:rFonts w:ascii="宋体" w:hAnsi="宋体"/>
        </w:rPr>
        <w:t>致：</w:t>
      </w:r>
      <w:r>
        <w:rPr>
          <w:rFonts w:hint="eastAsia" w:ascii="宋体" w:hAnsi="宋体"/>
          <w:lang w:val="en-US" w:eastAsia="zh-CN"/>
        </w:rPr>
        <w:t>中国人民财产保险股份有限公司黄石市分公司</w:t>
      </w:r>
    </w:p>
    <w:p>
      <w:pPr>
        <w:spacing w:line="360" w:lineRule="auto"/>
        <w:ind w:firstLine="420" w:firstLineChars="200"/>
        <w:rPr>
          <w:rFonts w:ascii="宋体" w:hAnsi="宋体"/>
        </w:rPr>
      </w:pPr>
      <w:r>
        <w:rPr>
          <w:rFonts w:hint="eastAsia" w:ascii="宋体" w:hAnsi="宋体"/>
        </w:rPr>
        <w:t>在参与本次项目</w:t>
      </w:r>
      <w:r>
        <w:rPr>
          <w:rFonts w:hint="eastAsia" w:ascii="宋体" w:hAnsi="宋体"/>
          <w:lang w:val="en-US" w:eastAsia="zh-CN"/>
        </w:rPr>
        <w:t>响应</w:t>
      </w:r>
      <w:r>
        <w:rPr>
          <w:rFonts w:hint="eastAsia" w:ascii="宋体" w:hAnsi="宋体"/>
        </w:rPr>
        <w:t>中，我方承诺：</w:t>
      </w:r>
    </w:p>
    <w:p>
      <w:pPr>
        <w:spacing w:line="360" w:lineRule="auto"/>
        <w:ind w:firstLine="420" w:firstLineChars="200"/>
        <w:rPr>
          <w:rFonts w:ascii="宋体" w:hAnsi="宋体"/>
        </w:rPr>
      </w:pPr>
      <w:r>
        <w:rPr>
          <w:rFonts w:ascii="宋体" w:hAnsi="宋体"/>
        </w:rPr>
        <w:t>1</w:t>
      </w:r>
      <w:r>
        <w:rPr>
          <w:rFonts w:hint="eastAsia" w:ascii="宋体" w:hAnsi="宋体"/>
          <w:lang w:eastAsia="zh-CN"/>
        </w:rPr>
        <w:t>.</w:t>
      </w:r>
      <w:r>
        <w:rPr>
          <w:rFonts w:ascii="宋体" w:hAnsi="宋体"/>
        </w:rPr>
        <w:t>我</w:t>
      </w:r>
      <w:r>
        <w:rPr>
          <w:rFonts w:hint="eastAsia" w:ascii="宋体" w:hAnsi="宋体"/>
        </w:rPr>
        <w:t>方近三年内</w:t>
      </w:r>
      <w:r>
        <w:rPr>
          <w:rFonts w:ascii="宋体" w:hAnsi="宋体"/>
        </w:rPr>
        <w:t>在经营活动中没有</w:t>
      </w:r>
      <w:r>
        <w:rPr>
          <w:rFonts w:hint="eastAsia" w:ascii="宋体" w:hAnsi="宋体"/>
        </w:rPr>
        <w:t>因违法经营受到刑事处罚或者责令停产停业、吊销许可证或者执照、较大数额罚款等行政处罚（如果因违法经营被禁止在一定期限内参加采购活动，期限已经届满）。</w:t>
      </w:r>
    </w:p>
    <w:p>
      <w:pPr>
        <w:spacing w:line="360" w:lineRule="auto"/>
        <w:ind w:firstLine="420" w:firstLineChars="200"/>
        <w:rPr>
          <w:rFonts w:ascii="宋体" w:hAnsi="宋体"/>
        </w:rPr>
      </w:pPr>
      <w:r>
        <w:rPr>
          <w:rFonts w:ascii="宋体" w:hAnsi="宋体"/>
        </w:rPr>
        <w:t>2</w:t>
      </w:r>
      <w:r>
        <w:rPr>
          <w:rFonts w:hint="eastAsia" w:ascii="宋体" w:hAnsi="宋体"/>
          <w:lang w:eastAsia="zh-CN"/>
        </w:rPr>
        <w:t>.</w:t>
      </w:r>
      <w:r>
        <w:rPr>
          <w:rFonts w:ascii="宋体" w:hAnsi="宋体"/>
        </w:rPr>
        <w:t>与我</w:t>
      </w:r>
      <w:r>
        <w:rPr>
          <w:rFonts w:hint="eastAsia" w:ascii="宋体" w:hAnsi="宋体"/>
        </w:rPr>
        <w:t>方</w:t>
      </w:r>
      <w:r>
        <w:rPr>
          <w:rFonts w:ascii="宋体" w:hAnsi="宋体"/>
        </w:rPr>
        <w:t>存在“法定代表人为同一人或者存在控股、管理关系”的其他法人单位信息如下（如有，须填写）：</w:t>
      </w:r>
    </w:p>
    <w:tbl>
      <w:tblPr>
        <w:tblStyle w:val="23"/>
        <w:tblW w:w="9003"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338"/>
        <w:gridCol w:w="4664"/>
        <w:gridCol w:w="3001"/>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338" w:type="dxa"/>
            <w:noWrap w:val="0"/>
            <w:vAlign w:val="center"/>
          </w:tcPr>
          <w:p>
            <w:pPr>
              <w:spacing w:line="360" w:lineRule="auto"/>
              <w:jc w:val="center"/>
              <w:rPr>
                <w:rFonts w:ascii="宋体" w:hAnsi="宋体"/>
              </w:rPr>
            </w:pPr>
            <w:r>
              <w:rPr>
                <w:rFonts w:hint="eastAsia" w:ascii="宋体" w:hAnsi="宋体"/>
              </w:rPr>
              <w:t>序号</w:t>
            </w:r>
          </w:p>
        </w:tc>
        <w:tc>
          <w:tcPr>
            <w:tcW w:w="4664" w:type="dxa"/>
            <w:noWrap w:val="0"/>
            <w:vAlign w:val="center"/>
          </w:tcPr>
          <w:p>
            <w:pPr>
              <w:spacing w:line="360" w:lineRule="auto"/>
              <w:jc w:val="center"/>
              <w:rPr>
                <w:rFonts w:ascii="宋体" w:hAnsi="宋体"/>
              </w:rPr>
            </w:pPr>
            <w:r>
              <w:rPr>
                <w:rFonts w:hint="eastAsia" w:ascii="宋体" w:hAnsi="宋体"/>
              </w:rPr>
              <w:t>单位名称</w:t>
            </w:r>
          </w:p>
        </w:tc>
        <w:tc>
          <w:tcPr>
            <w:tcW w:w="3001" w:type="dxa"/>
            <w:noWrap w:val="0"/>
            <w:vAlign w:val="center"/>
          </w:tcPr>
          <w:p>
            <w:pPr>
              <w:spacing w:line="360" w:lineRule="auto"/>
              <w:jc w:val="center"/>
              <w:rPr>
                <w:rFonts w:ascii="宋体" w:hAnsi="宋体"/>
              </w:rPr>
            </w:pPr>
            <w:r>
              <w:rPr>
                <w:rFonts w:hint="eastAsia" w:ascii="宋体" w:hAnsi="宋体"/>
              </w:rPr>
              <w:t>相互关系</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338" w:type="dxa"/>
            <w:noWrap w:val="0"/>
            <w:vAlign w:val="center"/>
          </w:tcPr>
          <w:p>
            <w:pPr>
              <w:spacing w:line="360" w:lineRule="auto"/>
              <w:jc w:val="center"/>
              <w:rPr>
                <w:rFonts w:ascii="宋体" w:hAnsi="宋体"/>
              </w:rPr>
            </w:pPr>
            <w:r>
              <w:rPr>
                <w:rFonts w:ascii="宋体" w:hAnsi="宋体"/>
              </w:rPr>
              <w:t>1</w:t>
            </w:r>
          </w:p>
        </w:tc>
        <w:tc>
          <w:tcPr>
            <w:tcW w:w="4664" w:type="dxa"/>
            <w:noWrap w:val="0"/>
            <w:vAlign w:val="center"/>
          </w:tcPr>
          <w:p>
            <w:pPr>
              <w:spacing w:line="360" w:lineRule="auto"/>
              <w:jc w:val="center"/>
              <w:rPr>
                <w:rFonts w:ascii="宋体" w:hAnsi="宋体"/>
              </w:rPr>
            </w:pPr>
          </w:p>
        </w:tc>
        <w:tc>
          <w:tcPr>
            <w:tcW w:w="3001" w:type="dxa"/>
            <w:noWrap w:val="0"/>
            <w:vAlign w:val="center"/>
          </w:tcPr>
          <w:p>
            <w:pPr>
              <w:spacing w:line="360" w:lineRule="auto"/>
              <w:jc w:val="center"/>
              <w:rPr>
                <w:rFonts w:ascii="宋体" w:hAnsi="宋体"/>
              </w:rPr>
            </w:pPr>
            <w:r>
              <w:rPr>
                <w:rFonts w:hint="eastAsia" w:ascii="宋体" w:hAnsi="宋体"/>
              </w:rPr>
              <w:t>法定代表人为同一人</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338" w:type="dxa"/>
            <w:noWrap w:val="0"/>
            <w:vAlign w:val="center"/>
          </w:tcPr>
          <w:p>
            <w:pPr>
              <w:spacing w:line="360" w:lineRule="auto"/>
              <w:jc w:val="center"/>
              <w:rPr>
                <w:rFonts w:ascii="宋体" w:hAnsi="宋体"/>
              </w:rPr>
            </w:pPr>
            <w:r>
              <w:rPr>
                <w:rFonts w:ascii="宋体" w:hAnsi="宋体"/>
              </w:rPr>
              <w:t>2</w:t>
            </w:r>
          </w:p>
        </w:tc>
        <w:tc>
          <w:tcPr>
            <w:tcW w:w="4664" w:type="dxa"/>
            <w:noWrap w:val="0"/>
            <w:vAlign w:val="center"/>
          </w:tcPr>
          <w:p>
            <w:pPr>
              <w:spacing w:line="360" w:lineRule="auto"/>
              <w:jc w:val="center"/>
              <w:rPr>
                <w:rFonts w:ascii="宋体" w:hAnsi="宋体"/>
              </w:rPr>
            </w:pPr>
          </w:p>
        </w:tc>
        <w:tc>
          <w:tcPr>
            <w:tcW w:w="3001" w:type="dxa"/>
            <w:noWrap w:val="0"/>
            <w:vAlign w:val="center"/>
          </w:tcPr>
          <w:p>
            <w:pPr>
              <w:spacing w:line="360" w:lineRule="auto"/>
              <w:jc w:val="center"/>
              <w:rPr>
                <w:rFonts w:ascii="宋体" w:hAnsi="宋体"/>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338" w:type="dxa"/>
            <w:noWrap w:val="0"/>
            <w:vAlign w:val="center"/>
          </w:tcPr>
          <w:p>
            <w:pPr>
              <w:spacing w:line="360" w:lineRule="auto"/>
              <w:jc w:val="center"/>
              <w:rPr>
                <w:rFonts w:ascii="宋体" w:hAnsi="宋体"/>
              </w:rPr>
            </w:pPr>
          </w:p>
        </w:tc>
        <w:tc>
          <w:tcPr>
            <w:tcW w:w="4664" w:type="dxa"/>
            <w:noWrap w:val="0"/>
            <w:vAlign w:val="center"/>
          </w:tcPr>
          <w:p>
            <w:pPr>
              <w:spacing w:line="360" w:lineRule="auto"/>
              <w:jc w:val="center"/>
              <w:rPr>
                <w:rFonts w:ascii="宋体" w:hAnsi="宋体"/>
              </w:rPr>
            </w:pPr>
          </w:p>
        </w:tc>
        <w:tc>
          <w:tcPr>
            <w:tcW w:w="3001" w:type="dxa"/>
            <w:noWrap w:val="0"/>
            <w:vAlign w:val="center"/>
          </w:tcPr>
          <w:p>
            <w:pPr>
              <w:spacing w:line="360" w:lineRule="auto"/>
              <w:jc w:val="center"/>
              <w:rPr>
                <w:rFonts w:ascii="宋体" w:hAnsi="宋体"/>
              </w:rPr>
            </w:pPr>
            <w:r>
              <w:rPr>
                <w:rFonts w:hint="eastAsia" w:ascii="宋体" w:hAnsi="宋体"/>
              </w:rPr>
              <w:t>控股关系</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338" w:type="dxa"/>
            <w:noWrap w:val="0"/>
            <w:vAlign w:val="center"/>
          </w:tcPr>
          <w:p>
            <w:pPr>
              <w:spacing w:line="360" w:lineRule="auto"/>
              <w:jc w:val="center"/>
              <w:rPr>
                <w:rFonts w:ascii="宋体" w:hAnsi="宋体"/>
              </w:rPr>
            </w:pPr>
          </w:p>
        </w:tc>
        <w:tc>
          <w:tcPr>
            <w:tcW w:w="4664" w:type="dxa"/>
            <w:noWrap w:val="0"/>
            <w:vAlign w:val="center"/>
          </w:tcPr>
          <w:p>
            <w:pPr>
              <w:spacing w:line="360" w:lineRule="auto"/>
              <w:jc w:val="center"/>
              <w:rPr>
                <w:rFonts w:ascii="宋体" w:hAnsi="宋体"/>
              </w:rPr>
            </w:pPr>
          </w:p>
        </w:tc>
        <w:tc>
          <w:tcPr>
            <w:tcW w:w="3001" w:type="dxa"/>
            <w:noWrap w:val="0"/>
            <w:vAlign w:val="center"/>
          </w:tcPr>
          <w:p>
            <w:pPr>
              <w:spacing w:line="360" w:lineRule="auto"/>
              <w:jc w:val="center"/>
              <w:rPr>
                <w:rFonts w:ascii="宋体" w:hAnsi="宋体"/>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338" w:type="dxa"/>
            <w:noWrap w:val="0"/>
            <w:vAlign w:val="center"/>
          </w:tcPr>
          <w:p>
            <w:pPr>
              <w:spacing w:line="360" w:lineRule="auto"/>
              <w:jc w:val="center"/>
              <w:rPr>
                <w:rFonts w:ascii="宋体" w:hAnsi="宋体"/>
              </w:rPr>
            </w:pPr>
          </w:p>
        </w:tc>
        <w:tc>
          <w:tcPr>
            <w:tcW w:w="4664" w:type="dxa"/>
            <w:noWrap w:val="0"/>
            <w:vAlign w:val="center"/>
          </w:tcPr>
          <w:p>
            <w:pPr>
              <w:spacing w:line="360" w:lineRule="auto"/>
              <w:jc w:val="center"/>
              <w:rPr>
                <w:rFonts w:ascii="宋体" w:hAnsi="宋体"/>
              </w:rPr>
            </w:pPr>
          </w:p>
        </w:tc>
        <w:tc>
          <w:tcPr>
            <w:tcW w:w="3001" w:type="dxa"/>
            <w:noWrap w:val="0"/>
            <w:vAlign w:val="center"/>
          </w:tcPr>
          <w:p>
            <w:pPr>
              <w:spacing w:line="360" w:lineRule="auto"/>
              <w:jc w:val="center"/>
              <w:rPr>
                <w:rFonts w:ascii="宋体" w:hAnsi="宋体"/>
              </w:rPr>
            </w:pPr>
            <w:r>
              <w:rPr>
                <w:rFonts w:hint="eastAsia" w:ascii="宋体" w:hAnsi="宋体"/>
              </w:rPr>
              <w:t>管理关系</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338" w:type="dxa"/>
            <w:noWrap w:val="0"/>
            <w:vAlign w:val="center"/>
          </w:tcPr>
          <w:p>
            <w:pPr>
              <w:spacing w:line="360" w:lineRule="auto"/>
              <w:jc w:val="center"/>
              <w:rPr>
                <w:rFonts w:ascii="宋体" w:hAnsi="宋体"/>
              </w:rPr>
            </w:pPr>
            <w:r>
              <w:rPr>
                <w:rFonts w:ascii="宋体" w:hAnsi="宋体"/>
              </w:rPr>
              <w:t>…</w:t>
            </w:r>
          </w:p>
        </w:tc>
        <w:tc>
          <w:tcPr>
            <w:tcW w:w="4664" w:type="dxa"/>
            <w:noWrap w:val="0"/>
            <w:vAlign w:val="center"/>
          </w:tcPr>
          <w:p>
            <w:pPr>
              <w:spacing w:line="360" w:lineRule="auto"/>
              <w:jc w:val="center"/>
              <w:rPr>
                <w:rFonts w:ascii="宋体" w:hAnsi="宋体"/>
              </w:rPr>
            </w:pPr>
          </w:p>
        </w:tc>
        <w:tc>
          <w:tcPr>
            <w:tcW w:w="3001" w:type="dxa"/>
            <w:noWrap w:val="0"/>
            <w:vAlign w:val="center"/>
          </w:tcPr>
          <w:p>
            <w:pPr>
              <w:spacing w:line="360" w:lineRule="auto"/>
              <w:jc w:val="center"/>
              <w:rPr>
                <w:rFonts w:ascii="宋体" w:hAnsi="宋体"/>
              </w:rPr>
            </w:pPr>
          </w:p>
        </w:tc>
      </w:tr>
    </w:tbl>
    <w:p>
      <w:pPr>
        <w:spacing w:line="360" w:lineRule="auto"/>
        <w:ind w:firstLine="420" w:firstLineChars="200"/>
        <w:rPr>
          <w:rFonts w:ascii="宋体" w:hAnsi="宋体"/>
        </w:rPr>
      </w:pPr>
      <w:r>
        <w:rPr>
          <w:rFonts w:hint="eastAsia" w:ascii="宋体" w:hAnsi="宋体"/>
          <w:lang w:val="en-US" w:eastAsia="zh-CN"/>
        </w:rPr>
        <w:t>3.</w:t>
      </w:r>
      <w:r>
        <w:rPr>
          <w:rFonts w:ascii="宋体" w:hAnsi="宋体"/>
        </w:rPr>
        <w:t>不存在“与采购人存在利害关系可能影响</w:t>
      </w:r>
      <w:r>
        <w:rPr>
          <w:rFonts w:hint="eastAsia" w:ascii="宋体" w:hAnsi="宋体"/>
        </w:rPr>
        <w:t>采购</w:t>
      </w:r>
      <w:r>
        <w:rPr>
          <w:rFonts w:ascii="宋体" w:hAnsi="宋体"/>
        </w:rPr>
        <w:t>公正性”的情况。</w:t>
      </w:r>
    </w:p>
    <w:p>
      <w:pPr>
        <w:spacing w:line="360" w:lineRule="auto"/>
        <w:ind w:firstLine="420" w:firstLineChars="200"/>
        <w:rPr>
          <w:rFonts w:ascii="宋体" w:hAnsi="宋体"/>
        </w:rPr>
      </w:pPr>
      <w:r>
        <w:rPr>
          <w:rFonts w:hint="eastAsia" w:ascii="宋体" w:hAnsi="宋体"/>
          <w:lang w:val="en-US" w:eastAsia="zh-CN"/>
        </w:rPr>
        <w:t>4.</w:t>
      </w:r>
      <w:r>
        <w:rPr>
          <w:rFonts w:ascii="宋体" w:hAnsi="宋体"/>
        </w:rPr>
        <w:t>我</w:t>
      </w:r>
      <w:r>
        <w:rPr>
          <w:rFonts w:hint="eastAsia" w:ascii="宋体" w:hAnsi="宋体"/>
        </w:rPr>
        <w:t>方</w:t>
      </w:r>
      <w:r>
        <w:rPr>
          <w:rFonts w:ascii="宋体" w:hAnsi="宋体"/>
        </w:rPr>
        <w:t>参与本项目为非联合体</w:t>
      </w:r>
      <w:r>
        <w:rPr>
          <w:rFonts w:hint="eastAsia" w:ascii="宋体" w:hAnsi="宋体"/>
        </w:rPr>
        <w:t>报价。</w:t>
      </w:r>
    </w:p>
    <w:p>
      <w:pPr>
        <w:spacing w:line="360" w:lineRule="auto"/>
        <w:ind w:firstLine="420" w:firstLineChars="200"/>
        <w:rPr>
          <w:rFonts w:ascii="宋体" w:hAnsi="宋体"/>
        </w:rPr>
      </w:pPr>
      <w:r>
        <w:rPr>
          <w:rFonts w:ascii="宋体" w:hAnsi="宋体"/>
        </w:rPr>
        <w:t>若</w:t>
      </w:r>
      <w:r>
        <w:rPr>
          <w:rFonts w:hint="eastAsia" w:ascii="宋体" w:hAnsi="宋体"/>
        </w:rPr>
        <w:t>采购人</w:t>
      </w:r>
      <w:r>
        <w:rPr>
          <w:rFonts w:ascii="宋体" w:hAnsi="宋体"/>
        </w:rPr>
        <w:t>在本项目采购过程中发现我</w:t>
      </w:r>
      <w:r>
        <w:rPr>
          <w:rFonts w:hint="eastAsia" w:ascii="宋体" w:hAnsi="宋体"/>
        </w:rPr>
        <w:t>方存在违反上述承诺的事项，我方将自动失去在本项目的中选资格，并承担因此引起的一切后果及虚假报价责任。</w:t>
      </w:r>
    </w:p>
    <w:p>
      <w:pPr>
        <w:tabs>
          <w:tab w:val="left" w:pos="5580"/>
        </w:tabs>
        <w:spacing w:line="360" w:lineRule="auto"/>
        <w:rPr>
          <w:rFonts w:ascii="宋体" w:hAnsi="宋体"/>
          <w:u w:val="single"/>
        </w:rPr>
      </w:pPr>
      <w:r>
        <w:rPr>
          <w:rFonts w:hint="eastAsia" w:ascii="宋体" w:hAnsi="宋体"/>
          <w:lang w:eastAsia="zh-CN"/>
        </w:rPr>
        <w:t>响应</w:t>
      </w:r>
      <w:r>
        <w:rPr>
          <w:rFonts w:hint="eastAsia" w:ascii="宋体" w:hAnsi="宋体"/>
        </w:rPr>
        <w:t>方：</w:t>
      </w:r>
      <w:r>
        <w:rPr>
          <w:rFonts w:ascii="宋体" w:hAnsi="宋体"/>
          <w:u w:val="single"/>
        </w:rPr>
        <w:t xml:space="preserve">      （盖公章）         </w:t>
      </w:r>
    </w:p>
    <w:p>
      <w:pPr>
        <w:tabs>
          <w:tab w:val="left" w:pos="5580"/>
        </w:tabs>
        <w:spacing w:line="360" w:lineRule="auto"/>
        <w:rPr>
          <w:rFonts w:ascii="宋体" w:hAnsi="宋体"/>
        </w:rPr>
      </w:pPr>
      <w:r>
        <w:rPr>
          <w:rFonts w:hint="eastAsia" w:ascii="宋体" w:hAnsi="宋体"/>
        </w:rPr>
        <w:t>法人代表或其授权人：</w:t>
      </w:r>
      <w:r>
        <w:rPr>
          <w:rFonts w:ascii="宋体" w:hAnsi="宋体"/>
          <w:u w:val="single"/>
        </w:rPr>
        <w:t xml:space="preserve">    （签字/盖章）      </w:t>
      </w:r>
    </w:p>
    <w:p>
      <w:pPr>
        <w:spacing w:line="360" w:lineRule="auto"/>
        <w:rPr>
          <w:rFonts w:ascii="宋体" w:hAnsi="宋体"/>
        </w:rPr>
      </w:pPr>
      <w:r>
        <w:rPr>
          <w:rFonts w:ascii="宋体" w:hAnsi="宋体"/>
        </w:rPr>
        <w:t>日期：_____年___月___日</w:t>
      </w:r>
    </w:p>
    <w:p>
      <w:pPr>
        <w:rPr>
          <w:rFonts w:ascii="宋体" w:hAnsi="宋体"/>
        </w:rPr>
      </w:pPr>
    </w:p>
    <w:p>
      <w:pPr>
        <w:spacing w:line="360" w:lineRule="auto"/>
        <w:rPr>
          <w:rFonts w:ascii="宋体" w:hAnsi="宋体"/>
        </w:rPr>
      </w:pPr>
      <w:r>
        <w:rPr>
          <w:rFonts w:hint="eastAsia" w:ascii="宋体" w:hAnsi="宋体"/>
        </w:rPr>
        <w:t>（注：</w:t>
      </w:r>
      <w:r>
        <w:rPr>
          <w:rFonts w:hint="eastAsia" w:ascii="宋体" w:hAnsi="宋体"/>
          <w:lang w:eastAsia="zh-CN"/>
        </w:rPr>
        <w:t>响应</w:t>
      </w:r>
      <w:r>
        <w:rPr>
          <w:rFonts w:hint="eastAsia" w:ascii="宋体" w:hAnsi="宋体"/>
        </w:rPr>
        <w:t>方如存在上述要求不一致的情况，请如实列出。一旦发现</w:t>
      </w:r>
      <w:r>
        <w:rPr>
          <w:rFonts w:hint="eastAsia" w:ascii="宋体" w:hAnsi="宋体"/>
          <w:lang w:eastAsia="zh-CN"/>
        </w:rPr>
        <w:t>响应</w:t>
      </w:r>
      <w:r>
        <w:rPr>
          <w:rFonts w:hint="eastAsia" w:ascii="宋体" w:hAnsi="宋体"/>
        </w:rPr>
        <w:t>方提供的声明函不实，按提供虚假材料处理。）</w:t>
      </w:r>
    </w:p>
    <w:p>
      <w:pPr>
        <w:tabs>
          <w:tab w:val="left" w:pos="5580"/>
        </w:tabs>
        <w:spacing w:line="360" w:lineRule="auto"/>
        <w:rPr>
          <w:rFonts w:hint="eastAsia" w:ascii="宋体" w:hAnsi="宋体" w:cs="Arial"/>
          <w:sz w:val="24"/>
          <w:lang w:val="en-US" w:eastAsia="zh-CN"/>
        </w:rPr>
      </w:pPr>
    </w:p>
    <w:p>
      <w:pPr>
        <w:tabs>
          <w:tab w:val="left" w:pos="5580"/>
        </w:tabs>
        <w:spacing w:line="360" w:lineRule="auto"/>
        <w:rPr>
          <w:rFonts w:hint="eastAsia" w:ascii="宋体" w:hAnsi="宋体" w:cs="Arial"/>
          <w:sz w:val="24"/>
          <w:lang w:val="en-US" w:eastAsia="zh-CN"/>
        </w:rPr>
      </w:pPr>
    </w:p>
    <w:p>
      <w:pPr>
        <w:tabs>
          <w:tab w:val="left" w:pos="5580"/>
        </w:tabs>
        <w:spacing w:line="360" w:lineRule="auto"/>
        <w:rPr>
          <w:rFonts w:hint="eastAsia" w:ascii="宋体" w:hAnsi="宋体" w:cs="Arial"/>
          <w:sz w:val="24"/>
          <w:lang w:val="en-US" w:eastAsia="zh-CN"/>
        </w:rPr>
      </w:pPr>
    </w:p>
    <w:p>
      <w:pPr>
        <w:spacing w:line="360" w:lineRule="auto"/>
        <w:rPr>
          <w:rFonts w:ascii="宋体" w:hAnsi="宋体"/>
        </w:rPr>
      </w:pPr>
      <w:r>
        <w:rPr>
          <w:rFonts w:ascii="宋体" w:hAnsi="宋体"/>
        </w:rPr>
        <w:t>7-5</w:t>
      </w:r>
      <w:r>
        <w:rPr>
          <w:rFonts w:hint="eastAsia" w:ascii="宋体" w:hAnsi="宋体"/>
          <w:bCs/>
          <w:lang w:eastAsia="zh-CN"/>
        </w:rPr>
        <w:t>响应</w:t>
      </w:r>
      <w:r>
        <w:rPr>
          <w:rFonts w:hint="eastAsia" w:ascii="宋体" w:hAnsi="宋体"/>
          <w:bCs/>
        </w:rPr>
        <w:t>方近</w:t>
      </w:r>
      <w:r>
        <w:rPr>
          <w:rFonts w:hint="eastAsia" w:ascii="宋体" w:hAnsi="宋体"/>
          <w:bCs/>
          <w:lang w:eastAsia="zh-CN"/>
        </w:rPr>
        <w:t>×</w:t>
      </w:r>
      <w:r>
        <w:rPr>
          <w:rFonts w:ascii="宋体" w:hAnsi="宋体"/>
          <w:bCs/>
        </w:rPr>
        <w:t>年（自20</w:t>
      </w:r>
      <w:r>
        <w:rPr>
          <w:rFonts w:hint="eastAsia" w:ascii="宋体" w:hAnsi="宋体"/>
          <w:bCs/>
          <w:lang w:eastAsia="zh-CN"/>
        </w:rPr>
        <w:t>××</w:t>
      </w:r>
      <w:r>
        <w:rPr>
          <w:rFonts w:ascii="宋体" w:hAnsi="宋体"/>
          <w:bCs/>
        </w:rPr>
        <w:t>年</w:t>
      </w:r>
      <w:r>
        <w:rPr>
          <w:rFonts w:hint="eastAsia" w:ascii="宋体" w:hAnsi="宋体"/>
          <w:bCs/>
          <w:lang w:val="en-US" w:eastAsia="zh-CN"/>
        </w:rPr>
        <w:t>×</w:t>
      </w:r>
      <w:r>
        <w:rPr>
          <w:rFonts w:ascii="宋体" w:hAnsi="宋体"/>
          <w:bCs/>
        </w:rPr>
        <w:t>月1日至</w:t>
      </w:r>
      <w:r>
        <w:rPr>
          <w:rFonts w:hint="eastAsia" w:ascii="宋体" w:hAnsi="宋体"/>
          <w:bCs/>
          <w:lang w:val="en-US" w:eastAsia="zh-CN"/>
        </w:rPr>
        <w:t>响应文件递交截止日</w:t>
      </w:r>
      <w:r>
        <w:rPr>
          <w:rFonts w:ascii="宋体" w:hAnsi="宋体"/>
          <w:bCs/>
        </w:rPr>
        <w:t>）具有</w:t>
      </w:r>
      <w:r>
        <w:rPr>
          <w:rFonts w:hint="eastAsia" w:ascii="宋体" w:hAnsi="宋体"/>
          <w:bCs/>
          <w:lang w:val="en-US" w:eastAsia="zh-CN"/>
        </w:rPr>
        <w:t>××</w:t>
      </w:r>
      <w:r>
        <w:rPr>
          <w:rFonts w:ascii="宋体" w:hAnsi="宋体"/>
          <w:bCs/>
        </w:rPr>
        <w:t>类似项目成功实施案例，须提供案例合同复印件（包括合同首页、内容页/配置页、签署时间及盖章页）</w:t>
      </w:r>
      <w:r>
        <w:rPr>
          <w:rFonts w:hint="eastAsia" w:ascii="宋体" w:hAnsi="宋体"/>
        </w:rPr>
        <w:t>（须加盖</w:t>
      </w:r>
      <w:r>
        <w:rPr>
          <w:rFonts w:hint="eastAsia" w:ascii="宋体" w:hAnsi="宋体"/>
          <w:lang w:eastAsia="zh-CN"/>
        </w:rPr>
        <w:t>响应</w:t>
      </w:r>
      <w:r>
        <w:rPr>
          <w:rFonts w:hint="eastAsia" w:ascii="宋体" w:hAnsi="宋体"/>
        </w:rPr>
        <w:t>方公章）</w:t>
      </w:r>
    </w:p>
    <w:p>
      <w:pPr>
        <w:pStyle w:val="12"/>
        <w:tabs>
          <w:tab w:val="left" w:pos="5580"/>
        </w:tabs>
        <w:jc w:val="center"/>
        <w:rPr>
          <w:rFonts w:hAnsi="宋体"/>
          <w:b/>
          <w:szCs w:val="24"/>
        </w:rPr>
      </w:pPr>
    </w:p>
    <w:p>
      <w:pPr>
        <w:spacing w:line="360" w:lineRule="auto"/>
        <w:jc w:val="center"/>
        <w:rPr>
          <w:rFonts w:ascii="宋体" w:hAnsi="宋体"/>
          <w:b/>
          <w:sz w:val="32"/>
          <w:szCs w:val="32"/>
        </w:rPr>
      </w:pPr>
      <w:r>
        <w:rPr>
          <w:rFonts w:ascii="宋体" w:hAnsi="宋体"/>
          <w:b/>
          <w:sz w:val="32"/>
          <w:szCs w:val="32"/>
        </w:rPr>
        <w:t>类似项目业绩一览表</w:t>
      </w:r>
    </w:p>
    <w:tbl>
      <w:tblPr>
        <w:tblStyle w:val="23"/>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37"/>
        <w:gridCol w:w="936"/>
        <w:gridCol w:w="1581"/>
        <w:gridCol w:w="1367"/>
        <w:gridCol w:w="936"/>
        <w:gridCol w:w="2064"/>
        <w:gridCol w:w="157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30" w:hRule="atLeast"/>
          <w:jc w:val="center"/>
        </w:trPr>
        <w:tc>
          <w:tcPr>
            <w:tcW w:w="937" w:type="dxa"/>
            <w:tcBorders>
              <w:bottom w:val="single" w:color="auto" w:sz="4" w:space="0"/>
            </w:tcBorders>
            <w:noWrap w:val="0"/>
            <w:vAlign w:val="center"/>
          </w:tcPr>
          <w:p>
            <w:pPr>
              <w:jc w:val="center"/>
              <w:rPr>
                <w:rFonts w:ascii="宋体" w:hAnsi="宋体"/>
              </w:rPr>
            </w:pPr>
            <w:r>
              <w:rPr>
                <w:rFonts w:hint="eastAsia" w:ascii="宋体" w:hAnsi="宋体" w:cs="宋体"/>
              </w:rPr>
              <w:t>序号</w:t>
            </w:r>
          </w:p>
        </w:tc>
        <w:tc>
          <w:tcPr>
            <w:tcW w:w="936" w:type="dxa"/>
            <w:tcBorders>
              <w:bottom w:val="single" w:color="auto" w:sz="4" w:space="0"/>
            </w:tcBorders>
            <w:noWrap w:val="0"/>
            <w:vAlign w:val="center"/>
          </w:tcPr>
          <w:p>
            <w:pPr>
              <w:jc w:val="center"/>
              <w:rPr>
                <w:rFonts w:ascii="宋体" w:hAnsi="宋体"/>
              </w:rPr>
            </w:pPr>
            <w:r>
              <w:rPr>
                <w:rFonts w:hint="eastAsia" w:ascii="宋体" w:hAnsi="宋体"/>
              </w:rPr>
              <w:t>项目</w:t>
            </w:r>
          </w:p>
          <w:p>
            <w:pPr>
              <w:jc w:val="center"/>
              <w:rPr>
                <w:rFonts w:ascii="宋体" w:hAnsi="宋体"/>
              </w:rPr>
            </w:pPr>
            <w:r>
              <w:rPr>
                <w:rFonts w:hint="eastAsia" w:ascii="宋体" w:hAnsi="宋体"/>
              </w:rPr>
              <w:t>名称</w:t>
            </w:r>
          </w:p>
        </w:tc>
        <w:tc>
          <w:tcPr>
            <w:tcW w:w="1581" w:type="dxa"/>
            <w:tcBorders>
              <w:bottom w:val="single" w:color="auto" w:sz="4" w:space="0"/>
            </w:tcBorders>
            <w:noWrap w:val="0"/>
            <w:vAlign w:val="center"/>
          </w:tcPr>
          <w:p>
            <w:pPr>
              <w:jc w:val="center"/>
              <w:rPr>
                <w:rFonts w:ascii="宋体" w:hAnsi="宋体" w:cs="宋体"/>
              </w:rPr>
            </w:pPr>
            <w:r>
              <w:rPr>
                <w:rFonts w:hint="eastAsia" w:ascii="宋体" w:hAnsi="宋体" w:cs="宋体"/>
              </w:rPr>
              <w:t>合同</w:t>
            </w:r>
          </w:p>
          <w:p>
            <w:pPr>
              <w:jc w:val="center"/>
              <w:rPr>
                <w:rFonts w:ascii="宋体" w:hAnsi="宋体"/>
              </w:rPr>
            </w:pPr>
            <w:r>
              <w:rPr>
                <w:rFonts w:hint="eastAsia" w:ascii="宋体" w:hAnsi="宋体" w:cs="宋体"/>
              </w:rPr>
              <w:t>签订时间</w:t>
            </w:r>
          </w:p>
        </w:tc>
        <w:tc>
          <w:tcPr>
            <w:tcW w:w="1367" w:type="dxa"/>
            <w:tcBorders>
              <w:bottom w:val="single" w:color="auto" w:sz="4" w:space="0"/>
            </w:tcBorders>
            <w:noWrap w:val="0"/>
            <w:vAlign w:val="center"/>
          </w:tcPr>
          <w:p>
            <w:pPr>
              <w:jc w:val="center"/>
              <w:rPr>
                <w:rFonts w:ascii="宋体" w:hAnsi="宋体"/>
                <w:spacing w:val="-20"/>
              </w:rPr>
            </w:pPr>
            <w:r>
              <w:rPr>
                <w:rFonts w:hint="eastAsia" w:ascii="宋体" w:hAnsi="宋体"/>
                <w:spacing w:val="-20"/>
              </w:rPr>
              <w:t>合同金额</w:t>
            </w:r>
          </w:p>
          <w:p>
            <w:pPr>
              <w:jc w:val="center"/>
              <w:rPr>
                <w:rFonts w:ascii="宋体" w:hAnsi="宋体"/>
              </w:rPr>
            </w:pPr>
            <w:r>
              <w:rPr>
                <w:rFonts w:hint="eastAsia" w:ascii="宋体" w:hAnsi="宋体"/>
                <w:spacing w:val="-20"/>
              </w:rPr>
              <w:t>（元）</w:t>
            </w:r>
          </w:p>
        </w:tc>
        <w:tc>
          <w:tcPr>
            <w:tcW w:w="936" w:type="dxa"/>
            <w:tcBorders>
              <w:bottom w:val="single" w:color="auto" w:sz="4" w:space="0"/>
            </w:tcBorders>
            <w:noWrap w:val="0"/>
            <w:vAlign w:val="center"/>
          </w:tcPr>
          <w:p>
            <w:pPr>
              <w:jc w:val="center"/>
              <w:rPr>
                <w:rFonts w:ascii="宋体" w:hAnsi="宋体"/>
              </w:rPr>
            </w:pPr>
            <w:r>
              <w:rPr>
                <w:rFonts w:hint="eastAsia" w:ascii="宋体" w:hAnsi="宋体"/>
              </w:rPr>
              <w:t>项目</w:t>
            </w:r>
          </w:p>
          <w:p>
            <w:pPr>
              <w:jc w:val="center"/>
              <w:rPr>
                <w:rFonts w:ascii="宋体" w:hAnsi="宋体"/>
                <w:spacing w:val="-20"/>
              </w:rPr>
            </w:pPr>
            <w:r>
              <w:rPr>
                <w:rFonts w:hint="eastAsia" w:ascii="宋体" w:hAnsi="宋体"/>
              </w:rPr>
              <w:t>单位</w:t>
            </w:r>
          </w:p>
        </w:tc>
        <w:tc>
          <w:tcPr>
            <w:tcW w:w="2064" w:type="dxa"/>
            <w:tcBorders>
              <w:bottom w:val="single" w:color="auto" w:sz="4" w:space="0"/>
            </w:tcBorders>
            <w:noWrap w:val="0"/>
            <w:vAlign w:val="center"/>
          </w:tcPr>
          <w:p>
            <w:pPr>
              <w:jc w:val="center"/>
              <w:rPr>
                <w:rFonts w:ascii="宋体" w:hAnsi="宋体"/>
              </w:rPr>
            </w:pPr>
            <w:r>
              <w:rPr>
                <w:rFonts w:hint="eastAsia" w:ascii="宋体" w:hAnsi="宋体"/>
              </w:rPr>
              <w:t>项目单位</w:t>
            </w:r>
          </w:p>
          <w:p>
            <w:pPr>
              <w:jc w:val="center"/>
              <w:rPr>
                <w:rFonts w:ascii="宋体" w:hAnsi="宋体"/>
                <w:spacing w:val="-20"/>
              </w:rPr>
            </w:pPr>
            <w:r>
              <w:rPr>
                <w:rFonts w:hint="eastAsia" w:ascii="宋体" w:hAnsi="宋体"/>
              </w:rPr>
              <w:t>联系人</w:t>
            </w:r>
            <w:r>
              <w:rPr>
                <w:rFonts w:ascii="宋体" w:hAnsi="宋体"/>
              </w:rPr>
              <w:t>/电话</w:t>
            </w:r>
          </w:p>
        </w:tc>
        <w:tc>
          <w:tcPr>
            <w:tcW w:w="1579" w:type="dxa"/>
            <w:tcBorders>
              <w:bottom w:val="single" w:color="auto" w:sz="4" w:space="0"/>
            </w:tcBorders>
            <w:noWrap w:val="0"/>
            <w:vAlign w:val="center"/>
          </w:tcPr>
          <w:p>
            <w:pPr>
              <w:jc w:val="center"/>
              <w:rPr>
                <w:rFonts w:ascii="宋体" w:hAnsi="宋体"/>
              </w:rPr>
            </w:pPr>
            <w:r>
              <w:rPr>
                <w:rFonts w:hint="eastAsia" w:ascii="宋体" w:hAnsi="宋体"/>
              </w:rPr>
              <w:t>项目内容</w:t>
            </w:r>
          </w:p>
          <w:p>
            <w:pPr>
              <w:jc w:val="center"/>
              <w:rPr>
                <w:rFonts w:ascii="宋体" w:hAnsi="宋体"/>
              </w:rPr>
            </w:pPr>
            <w:r>
              <w:rPr>
                <w:rFonts w:hint="eastAsia" w:ascii="宋体" w:hAnsi="宋体"/>
              </w:rPr>
              <w:t>描述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30" w:hRule="atLeast"/>
          <w:jc w:val="center"/>
        </w:trPr>
        <w:tc>
          <w:tcPr>
            <w:tcW w:w="937" w:type="dxa"/>
            <w:noWrap w:val="0"/>
            <w:vAlign w:val="center"/>
          </w:tcPr>
          <w:p>
            <w:pPr>
              <w:widowControl/>
              <w:jc w:val="center"/>
              <w:rPr>
                <w:rFonts w:ascii="宋体" w:hAnsi="宋体" w:cs="宋体"/>
              </w:rPr>
            </w:pPr>
            <w:r>
              <w:rPr>
                <w:rFonts w:ascii="宋体" w:hAnsi="宋体" w:cs="宋体"/>
              </w:rPr>
              <w:t>1</w:t>
            </w:r>
          </w:p>
        </w:tc>
        <w:tc>
          <w:tcPr>
            <w:tcW w:w="936" w:type="dxa"/>
            <w:noWrap w:val="0"/>
            <w:vAlign w:val="center"/>
          </w:tcPr>
          <w:p>
            <w:pPr>
              <w:jc w:val="center"/>
              <w:rPr>
                <w:rFonts w:ascii="宋体" w:hAnsi="宋体"/>
              </w:rPr>
            </w:pPr>
          </w:p>
        </w:tc>
        <w:tc>
          <w:tcPr>
            <w:tcW w:w="1581" w:type="dxa"/>
            <w:noWrap w:val="0"/>
            <w:vAlign w:val="center"/>
          </w:tcPr>
          <w:p>
            <w:pPr>
              <w:jc w:val="center"/>
              <w:rPr>
                <w:rFonts w:ascii="宋体" w:hAnsi="宋体"/>
              </w:rPr>
            </w:pPr>
          </w:p>
        </w:tc>
        <w:tc>
          <w:tcPr>
            <w:tcW w:w="1367" w:type="dxa"/>
            <w:noWrap w:val="0"/>
            <w:vAlign w:val="center"/>
          </w:tcPr>
          <w:p>
            <w:pPr>
              <w:jc w:val="center"/>
              <w:rPr>
                <w:rFonts w:ascii="宋体" w:hAnsi="宋体"/>
              </w:rPr>
            </w:pPr>
          </w:p>
        </w:tc>
        <w:tc>
          <w:tcPr>
            <w:tcW w:w="936" w:type="dxa"/>
            <w:noWrap w:val="0"/>
            <w:vAlign w:val="center"/>
          </w:tcPr>
          <w:p>
            <w:pPr>
              <w:jc w:val="center"/>
              <w:rPr>
                <w:rFonts w:ascii="宋体" w:hAnsi="宋体"/>
              </w:rPr>
            </w:pPr>
          </w:p>
        </w:tc>
        <w:tc>
          <w:tcPr>
            <w:tcW w:w="2064" w:type="dxa"/>
            <w:noWrap w:val="0"/>
            <w:vAlign w:val="center"/>
          </w:tcPr>
          <w:p>
            <w:pPr>
              <w:jc w:val="center"/>
              <w:rPr>
                <w:rFonts w:ascii="宋体" w:hAnsi="宋体"/>
              </w:rPr>
            </w:pPr>
          </w:p>
        </w:tc>
        <w:tc>
          <w:tcPr>
            <w:tcW w:w="1579" w:type="dxa"/>
            <w:noWrap w:val="0"/>
            <w:vAlign w:val="center"/>
          </w:tcPr>
          <w:p>
            <w:pPr>
              <w:jc w:val="center"/>
              <w:rPr>
                <w:rFonts w:ascii="宋体" w:hAnsi="宋体"/>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30" w:hRule="atLeast"/>
          <w:jc w:val="center"/>
        </w:trPr>
        <w:tc>
          <w:tcPr>
            <w:tcW w:w="937" w:type="dxa"/>
            <w:noWrap w:val="0"/>
            <w:vAlign w:val="center"/>
          </w:tcPr>
          <w:p>
            <w:pPr>
              <w:widowControl/>
              <w:jc w:val="center"/>
              <w:rPr>
                <w:rFonts w:ascii="宋体" w:hAnsi="宋体" w:cs="宋体"/>
              </w:rPr>
            </w:pPr>
            <w:r>
              <w:rPr>
                <w:rFonts w:ascii="宋体" w:hAnsi="宋体" w:cs="宋体"/>
              </w:rPr>
              <w:t>2</w:t>
            </w:r>
          </w:p>
        </w:tc>
        <w:tc>
          <w:tcPr>
            <w:tcW w:w="936" w:type="dxa"/>
            <w:noWrap w:val="0"/>
            <w:vAlign w:val="center"/>
          </w:tcPr>
          <w:p>
            <w:pPr>
              <w:jc w:val="center"/>
              <w:rPr>
                <w:rFonts w:ascii="宋体" w:hAnsi="宋体"/>
              </w:rPr>
            </w:pPr>
          </w:p>
        </w:tc>
        <w:tc>
          <w:tcPr>
            <w:tcW w:w="1581" w:type="dxa"/>
            <w:noWrap w:val="0"/>
            <w:vAlign w:val="center"/>
          </w:tcPr>
          <w:p>
            <w:pPr>
              <w:jc w:val="center"/>
              <w:rPr>
                <w:rFonts w:ascii="宋体" w:hAnsi="宋体"/>
              </w:rPr>
            </w:pPr>
          </w:p>
        </w:tc>
        <w:tc>
          <w:tcPr>
            <w:tcW w:w="1367" w:type="dxa"/>
            <w:noWrap w:val="0"/>
            <w:vAlign w:val="center"/>
          </w:tcPr>
          <w:p>
            <w:pPr>
              <w:jc w:val="center"/>
              <w:rPr>
                <w:rFonts w:ascii="宋体" w:hAnsi="宋体"/>
              </w:rPr>
            </w:pPr>
          </w:p>
        </w:tc>
        <w:tc>
          <w:tcPr>
            <w:tcW w:w="936" w:type="dxa"/>
            <w:noWrap w:val="0"/>
            <w:vAlign w:val="center"/>
          </w:tcPr>
          <w:p>
            <w:pPr>
              <w:jc w:val="center"/>
              <w:rPr>
                <w:rFonts w:ascii="宋体" w:hAnsi="宋体"/>
              </w:rPr>
            </w:pPr>
          </w:p>
        </w:tc>
        <w:tc>
          <w:tcPr>
            <w:tcW w:w="2064" w:type="dxa"/>
            <w:noWrap w:val="0"/>
            <w:vAlign w:val="center"/>
          </w:tcPr>
          <w:p>
            <w:pPr>
              <w:jc w:val="center"/>
              <w:rPr>
                <w:rFonts w:ascii="宋体" w:hAnsi="宋体"/>
              </w:rPr>
            </w:pPr>
          </w:p>
        </w:tc>
        <w:tc>
          <w:tcPr>
            <w:tcW w:w="1579" w:type="dxa"/>
            <w:noWrap w:val="0"/>
            <w:vAlign w:val="center"/>
          </w:tcPr>
          <w:p>
            <w:pPr>
              <w:jc w:val="center"/>
              <w:rPr>
                <w:rFonts w:ascii="宋体" w:hAnsi="宋体"/>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30" w:hRule="atLeast"/>
          <w:jc w:val="center"/>
        </w:trPr>
        <w:tc>
          <w:tcPr>
            <w:tcW w:w="937" w:type="dxa"/>
            <w:noWrap w:val="0"/>
            <w:vAlign w:val="center"/>
          </w:tcPr>
          <w:p>
            <w:pPr>
              <w:widowControl/>
              <w:jc w:val="center"/>
              <w:rPr>
                <w:rFonts w:ascii="宋体" w:hAnsi="宋体" w:cs="宋体"/>
              </w:rPr>
            </w:pPr>
            <w:r>
              <w:rPr>
                <w:rFonts w:ascii="宋体" w:hAnsi="宋体" w:cs="宋体"/>
              </w:rPr>
              <w:t>…</w:t>
            </w:r>
          </w:p>
        </w:tc>
        <w:tc>
          <w:tcPr>
            <w:tcW w:w="936" w:type="dxa"/>
            <w:noWrap w:val="0"/>
            <w:vAlign w:val="center"/>
          </w:tcPr>
          <w:p>
            <w:pPr>
              <w:jc w:val="center"/>
              <w:rPr>
                <w:rFonts w:ascii="宋体" w:hAnsi="宋体"/>
              </w:rPr>
            </w:pPr>
          </w:p>
        </w:tc>
        <w:tc>
          <w:tcPr>
            <w:tcW w:w="1581" w:type="dxa"/>
            <w:noWrap w:val="0"/>
            <w:vAlign w:val="center"/>
          </w:tcPr>
          <w:p>
            <w:pPr>
              <w:jc w:val="center"/>
              <w:rPr>
                <w:rFonts w:ascii="宋体" w:hAnsi="宋体"/>
              </w:rPr>
            </w:pPr>
          </w:p>
        </w:tc>
        <w:tc>
          <w:tcPr>
            <w:tcW w:w="1367" w:type="dxa"/>
            <w:noWrap w:val="0"/>
            <w:vAlign w:val="center"/>
          </w:tcPr>
          <w:p>
            <w:pPr>
              <w:jc w:val="center"/>
              <w:rPr>
                <w:rFonts w:ascii="宋体" w:hAnsi="宋体"/>
              </w:rPr>
            </w:pPr>
          </w:p>
        </w:tc>
        <w:tc>
          <w:tcPr>
            <w:tcW w:w="936" w:type="dxa"/>
            <w:noWrap w:val="0"/>
            <w:vAlign w:val="center"/>
          </w:tcPr>
          <w:p>
            <w:pPr>
              <w:jc w:val="center"/>
              <w:rPr>
                <w:rFonts w:ascii="宋体" w:hAnsi="宋体"/>
              </w:rPr>
            </w:pPr>
          </w:p>
        </w:tc>
        <w:tc>
          <w:tcPr>
            <w:tcW w:w="2064" w:type="dxa"/>
            <w:noWrap w:val="0"/>
            <w:vAlign w:val="center"/>
          </w:tcPr>
          <w:p>
            <w:pPr>
              <w:jc w:val="center"/>
              <w:rPr>
                <w:rFonts w:ascii="宋体" w:hAnsi="宋体"/>
              </w:rPr>
            </w:pPr>
          </w:p>
        </w:tc>
        <w:tc>
          <w:tcPr>
            <w:tcW w:w="1579" w:type="dxa"/>
            <w:noWrap w:val="0"/>
            <w:vAlign w:val="center"/>
          </w:tcPr>
          <w:p>
            <w:pPr>
              <w:jc w:val="center"/>
              <w:rPr>
                <w:rFonts w:ascii="宋体" w:hAnsi="宋体"/>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13" w:hRule="atLeast"/>
          <w:jc w:val="center"/>
        </w:trPr>
        <w:tc>
          <w:tcPr>
            <w:tcW w:w="937" w:type="dxa"/>
            <w:noWrap w:val="0"/>
            <w:vAlign w:val="center"/>
          </w:tcPr>
          <w:p>
            <w:pPr>
              <w:widowControl/>
              <w:jc w:val="center"/>
              <w:rPr>
                <w:rFonts w:ascii="宋体" w:hAnsi="宋体" w:cs="宋体"/>
              </w:rPr>
            </w:pPr>
          </w:p>
        </w:tc>
        <w:tc>
          <w:tcPr>
            <w:tcW w:w="936" w:type="dxa"/>
            <w:noWrap w:val="0"/>
            <w:vAlign w:val="center"/>
          </w:tcPr>
          <w:p>
            <w:pPr>
              <w:jc w:val="center"/>
              <w:rPr>
                <w:rFonts w:ascii="宋体" w:hAnsi="宋体"/>
              </w:rPr>
            </w:pPr>
          </w:p>
        </w:tc>
        <w:tc>
          <w:tcPr>
            <w:tcW w:w="1581" w:type="dxa"/>
            <w:noWrap w:val="0"/>
            <w:vAlign w:val="center"/>
          </w:tcPr>
          <w:p>
            <w:pPr>
              <w:jc w:val="center"/>
              <w:rPr>
                <w:rFonts w:ascii="宋体" w:hAnsi="宋体"/>
              </w:rPr>
            </w:pPr>
          </w:p>
        </w:tc>
        <w:tc>
          <w:tcPr>
            <w:tcW w:w="1367" w:type="dxa"/>
            <w:noWrap w:val="0"/>
            <w:vAlign w:val="center"/>
          </w:tcPr>
          <w:p>
            <w:pPr>
              <w:jc w:val="center"/>
              <w:rPr>
                <w:rFonts w:ascii="宋体" w:hAnsi="宋体"/>
              </w:rPr>
            </w:pPr>
          </w:p>
        </w:tc>
        <w:tc>
          <w:tcPr>
            <w:tcW w:w="936" w:type="dxa"/>
            <w:noWrap w:val="0"/>
            <w:vAlign w:val="center"/>
          </w:tcPr>
          <w:p>
            <w:pPr>
              <w:jc w:val="center"/>
              <w:rPr>
                <w:rFonts w:ascii="宋体" w:hAnsi="宋体"/>
              </w:rPr>
            </w:pPr>
          </w:p>
        </w:tc>
        <w:tc>
          <w:tcPr>
            <w:tcW w:w="2064" w:type="dxa"/>
            <w:noWrap w:val="0"/>
            <w:vAlign w:val="center"/>
          </w:tcPr>
          <w:p>
            <w:pPr>
              <w:jc w:val="center"/>
              <w:rPr>
                <w:rFonts w:ascii="宋体" w:hAnsi="宋体"/>
              </w:rPr>
            </w:pPr>
          </w:p>
        </w:tc>
        <w:tc>
          <w:tcPr>
            <w:tcW w:w="1579" w:type="dxa"/>
            <w:noWrap w:val="0"/>
            <w:vAlign w:val="center"/>
          </w:tcPr>
          <w:p>
            <w:pPr>
              <w:jc w:val="center"/>
              <w:rPr>
                <w:rFonts w:ascii="宋体" w:hAnsi="宋体"/>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30" w:hRule="atLeast"/>
          <w:jc w:val="center"/>
        </w:trPr>
        <w:tc>
          <w:tcPr>
            <w:tcW w:w="937" w:type="dxa"/>
            <w:noWrap w:val="0"/>
            <w:vAlign w:val="center"/>
          </w:tcPr>
          <w:p>
            <w:pPr>
              <w:widowControl/>
              <w:jc w:val="center"/>
              <w:rPr>
                <w:rFonts w:ascii="宋体" w:hAnsi="宋体" w:cs="宋体"/>
              </w:rPr>
            </w:pPr>
          </w:p>
        </w:tc>
        <w:tc>
          <w:tcPr>
            <w:tcW w:w="936" w:type="dxa"/>
            <w:noWrap w:val="0"/>
            <w:vAlign w:val="center"/>
          </w:tcPr>
          <w:p>
            <w:pPr>
              <w:jc w:val="center"/>
              <w:rPr>
                <w:rFonts w:ascii="宋体" w:hAnsi="宋体"/>
              </w:rPr>
            </w:pPr>
          </w:p>
        </w:tc>
        <w:tc>
          <w:tcPr>
            <w:tcW w:w="1581" w:type="dxa"/>
            <w:noWrap w:val="0"/>
            <w:vAlign w:val="center"/>
          </w:tcPr>
          <w:p>
            <w:pPr>
              <w:jc w:val="center"/>
              <w:rPr>
                <w:rFonts w:ascii="宋体" w:hAnsi="宋体"/>
              </w:rPr>
            </w:pPr>
          </w:p>
        </w:tc>
        <w:tc>
          <w:tcPr>
            <w:tcW w:w="1367" w:type="dxa"/>
            <w:noWrap w:val="0"/>
            <w:vAlign w:val="center"/>
          </w:tcPr>
          <w:p>
            <w:pPr>
              <w:jc w:val="center"/>
              <w:rPr>
                <w:rFonts w:ascii="宋体" w:hAnsi="宋体"/>
              </w:rPr>
            </w:pPr>
          </w:p>
        </w:tc>
        <w:tc>
          <w:tcPr>
            <w:tcW w:w="936" w:type="dxa"/>
            <w:noWrap w:val="0"/>
            <w:vAlign w:val="center"/>
          </w:tcPr>
          <w:p>
            <w:pPr>
              <w:jc w:val="center"/>
              <w:rPr>
                <w:rFonts w:ascii="宋体" w:hAnsi="宋体"/>
              </w:rPr>
            </w:pPr>
          </w:p>
        </w:tc>
        <w:tc>
          <w:tcPr>
            <w:tcW w:w="2064" w:type="dxa"/>
            <w:noWrap w:val="0"/>
            <w:vAlign w:val="center"/>
          </w:tcPr>
          <w:p>
            <w:pPr>
              <w:jc w:val="center"/>
              <w:rPr>
                <w:rFonts w:ascii="宋体" w:hAnsi="宋体"/>
              </w:rPr>
            </w:pPr>
          </w:p>
        </w:tc>
        <w:tc>
          <w:tcPr>
            <w:tcW w:w="1579" w:type="dxa"/>
            <w:noWrap w:val="0"/>
            <w:vAlign w:val="center"/>
          </w:tcPr>
          <w:p>
            <w:pPr>
              <w:jc w:val="center"/>
              <w:rPr>
                <w:rFonts w:ascii="宋体" w:hAnsi="宋体"/>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30" w:hRule="atLeast"/>
          <w:jc w:val="center"/>
        </w:trPr>
        <w:tc>
          <w:tcPr>
            <w:tcW w:w="937" w:type="dxa"/>
            <w:noWrap w:val="0"/>
            <w:vAlign w:val="center"/>
          </w:tcPr>
          <w:p>
            <w:pPr>
              <w:widowControl/>
              <w:jc w:val="center"/>
              <w:rPr>
                <w:rFonts w:ascii="宋体" w:hAnsi="宋体" w:cs="宋体"/>
              </w:rPr>
            </w:pPr>
          </w:p>
        </w:tc>
        <w:tc>
          <w:tcPr>
            <w:tcW w:w="936" w:type="dxa"/>
            <w:noWrap w:val="0"/>
            <w:vAlign w:val="center"/>
          </w:tcPr>
          <w:p>
            <w:pPr>
              <w:jc w:val="center"/>
              <w:rPr>
                <w:rFonts w:ascii="宋体" w:hAnsi="宋体"/>
              </w:rPr>
            </w:pPr>
          </w:p>
        </w:tc>
        <w:tc>
          <w:tcPr>
            <w:tcW w:w="1581" w:type="dxa"/>
            <w:noWrap w:val="0"/>
            <w:vAlign w:val="center"/>
          </w:tcPr>
          <w:p>
            <w:pPr>
              <w:jc w:val="center"/>
              <w:rPr>
                <w:rFonts w:ascii="宋体" w:hAnsi="宋体"/>
              </w:rPr>
            </w:pPr>
          </w:p>
        </w:tc>
        <w:tc>
          <w:tcPr>
            <w:tcW w:w="1367" w:type="dxa"/>
            <w:noWrap w:val="0"/>
            <w:vAlign w:val="center"/>
          </w:tcPr>
          <w:p>
            <w:pPr>
              <w:jc w:val="center"/>
              <w:rPr>
                <w:rFonts w:ascii="宋体" w:hAnsi="宋体"/>
              </w:rPr>
            </w:pPr>
          </w:p>
        </w:tc>
        <w:tc>
          <w:tcPr>
            <w:tcW w:w="936" w:type="dxa"/>
            <w:noWrap w:val="0"/>
            <w:vAlign w:val="center"/>
          </w:tcPr>
          <w:p>
            <w:pPr>
              <w:jc w:val="center"/>
              <w:rPr>
                <w:rFonts w:ascii="宋体" w:hAnsi="宋体"/>
              </w:rPr>
            </w:pPr>
          </w:p>
        </w:tc>
        <w:tc>
          <w:tcPr>
            <w:tcW w:w="2064" w:type="dxa"/>
            <w:noWrap w:val="0"/>
            <w:vAlign w:val="center"/>
          </w:tcPr>
          <w:p>
            <w:pPr>
              <w:jc w:val="center"/>
              <w:rPr>
                <w:rFonts w:ascii="宋体" w:hAnsi="宋体"/>
              </w:rPr>
            </w:pPr>
          </w:p>
        </w:tc>
        <w:tc>
          <w:tcPr>
            <w:tcW w:w="1579" w:type="dxa"/>
            <w:noWrap w:val="0"/>
            <w:vAlign w:val="center"/>
          </w:tcPr>
          <w:p>
            <w:pPr>
              <w:jc w:val="center"/>
              <w:rPr>
                <w:rFonts w:ascii="宋体" w:hAnsi="宋体"/>
              </w:rPr>
            </w:pPr>
          </w:p>
        </w:tc>
      </w:tr>
    </w:tbl>
    <w:p>
      <w:pPr>
        <w:spacing w:line="360" w:lineRule="auto"/>
        <w:rPr>
          <w:rFonts w:ascii="宋体" w:hAnsi="宋体"/>
          <w:szCs w:val="21"/>
        </w:rPr>
      </w:pPr>
      <w:r>
        <w:rPr>
          <w:rFonts w:ascii="宋体" w:hAnsi="宋体"/>
          <w:szCs w:val="21"/>
        </w:rPr>
        <w:t>注：</w:t>
      </w:r>
      <w:r>
        <w:rPr>
          <w:rFonts w:hint="eastAsia" w:ascii="宋体" w:hAnsi="宋体"/>
          <w:szCs w:val="21"/>
        </w:rPr>
        <w:t>本表中信息如有虚假，一经查实将导致其报价文件被拒绝。</w:t>
      </w:r>
    </w:p>
    <w:p>
      <w:pPr>
        <w:spacing w:line="360" w:lineRule="auto"/>
        <w:ind w:right="-85"/>
        <w:rPr>
          <w:rFonts w:ascii="宋体" w:hAnsi="宋体"/>
        </w:rPr>
      </w:pPr>
    </w:p>
    <w:p>
      <w:pPr>
        <w:spacing w:line="360" w:lineRule="auto"/>
        <w:ind w:right="-85"/>
        <w:rPr>
          <w:rFonts w:ascii="宋体" w:hAnsi="宋体"/>
        </w:rPr>
      </w:pPr>
    </w:p>
    <w:p>
      <w:pPr>
        <w:tabs>
          <w:tab w:val="left" w:pos="5580"/>
        </w:tabs>
        <w:spacing w:line="360" w:lineRule="auto"/>
        <w:rPr>
          <w:rFonts w:ascii="宋体" w:hAnsi="宋体"/>
          <w:u w:val="single"/>
        </w:rPr>
      </w:pPr>
      <w:r>
        <w:rPr>
          <w:rFonts w:hint="eastAsia" w:ascii="宋体" w:hAnsi="宋体"/>
          <w:lang w:eastAsia="zh-CN"/>
        </w:rPr>
        <w:t>响应</w:t>
      </w:r>
      <w:r>
        <w:rPr>
          <w:rFonts w:hint="eastAsia" w:ascii="宋体" w:hAnsi="宋体"/>
        </w:rPr>
        <w:t>方：</w:t>
      </w:r>
      <w:r>
        <w:rPr>
          <w:rFonts w:ascii="宋体" w:hAnsi="宋体"/>
          <w:u w:val="single"/>
        </w:rPr>
        <w:t xml:space="preserve">      （盖公章）         </w:t>
      </w:r>
    </w:p>
    <w:p>
      <w:pPr>
        <w:tabs>
          <w:tab w:val="left" w:pos="5580"/>
        </w:tabs>
        <w:spacing w:line="360" w:lineRule="auto"/>
        <w:rPr>
          <w:rFonts w:ascii="宋体" w:hAnsi="宋体"/>
        </w:rPr>
      </w:pPr>
      <w:r>
        <w:rPr>
          <w:rFonts w:hint="eastAsia" w:ascii="宋体" w:hAnsi="宋体"/>
        </w:rPr>
        <w:t>法人代表或其授权人：</w:t>
      </w:r>
      <w:r>
        <w:rPr>
          <w:rFonts w:ascii="宋体" w:hAnsi="宋体"/>
          <w:u w:val="single"/>
        </w:rPr>
        <w:t xml:space="preserve">    （签字/盖章）      </w:t>
      </w:r>
    </w:p>
    <w:p>
      <w:pPr>
        <w:tabs>
          <w:tab w:val="left" w:pos="5580"/>
        </w:tabs>
        <w:spacing w:line="360" w:lineRule="auto"/>
        <w:rPr>
          <w:rFonts w:hint="eastAsia" w:ascii="宋体" w:hAnsi="宋体" w:cs="Arial"/>
          <w:sz w:val="24"/>
          <w:highlight w:val="yellow"/>
          <w:lang w:val="en-US" w:eastAsia="zh-CN"/>
        </w:rPr>
      </w:pPr>
      <w:r>
        <w:rPr>
          <w:rFonts w:hAnsi="宋体"/>
        </w:rPr>
        <w:br w:type="page"/>
      </w:r>
    </w:p>
    <w:p>
      <w:pPr>
        <w:pStyle w:val="40"/>
        <w:spacing w:line="360" w:lineRule="auto"/>
        <w:ind w:firstLine="0" w:firstLineChars="0"/>
        <w:contextualSpacing/>
        <w:rPr>
          <w:rFonts w:ascii="宋体" w:hAnsi="宋体" w:cs="Arial"/>
          <w:sz w:val="24"/>
          <w:lang w:eastAsia="zh-CN"/>
        </w:rPr>
      </w:pPr>
      <w:r>
        <w:rPr>
          <w:rFonts w:hint="eastAsia" w:ascii="宋体" w:hAnsi="宋体" w:eastAsia="宋体" w:cs="Arial"/>
          <w:sz w:val="24"/>
          <w:lang w:val="en-US" w:eastAsia="zh-CN"/>
        </w:rPr>
        <w:t>附件</w:t>
      </w:r>
      <w:r>
        <w:rPr>
          <w:rFonts w:hint="eastAsia" w:ascii="宋体" w:hAnsi="宋体" w:cs="Arial"/>
          <w:sz w:val="24"/>
          <w:lang w:val="en-US" w:eastAsia="zh-CN"/>
        </w:rPr>
        <w:t>7-6</w:t>
      </w:r>
      <w:r>
        <w:rPr>
          <w:rFonts w:hint="eastAsia" w:ascii="宋体" w:hAnsi="宋体" w:eastAsia="宋体" w:cs="Arial"/>
          <w:sz w:val="24"/>
          <w:lang w:val="en-US" w:eastAsia="zh-CN"/>
        </w:rPr>
        <w:t>供应商行为准则承诺书</w:t>
      </w:r>
      <w:r>
        <w:rPr>
          <w:rFonts w:ascii="宋体" w:hAnsi="宋体" w:cs="Arial"/>
          <w:sz w:val="24"/>
          <w:lang w:eastAsia="zh-CN"/>
        </w:rPr>
        <w:t xml:space="preserve"> </w:t>
      </w:r>
    </w:p>
    <w:p>
      <w:pPr>
        <w:spacing w:line="240" w:lineRule="auto"/>
        <w:jc w:val="center"/>
        <w:rPr>
          <w:rFonts w:hint="eastAsia" w:ascii="仿宋" w:hAnsi="仿宋" w:eastAsia="仿宋" w:cs="仿宋"/>
          <w:color w:val="000000"/>
          <w:sz w:val="24"/>
        </w:rPr>
      </w:pPr>
      <w:bookmarkStart w:id="359" w:name="_Toc15599"/>
      <w:r>
        <w:rPr>
          <w:rFonts w:hint="eastAsia" w:ascii="仿宋" w:hAnsi="仿宋" w:eastAsia="仿宋" w:cs="宋体"/>
          <w:b/>
          <w:bCs/>
          <w:color w:val="000000"/>
          <w:sz w:val="28"/>
          <w:szCs w:val="28"/>
          <w:highlight w:val="none"/>
        </w:rPr>
        <w:t>供应商行为准则承诺书</w:t>
      </w:r>
    </w:p>
    <w:p>
      <w:pPr>
        <w:spacing w:line="360" w:lineRule="auto"/>
        <w:ind w:firstLine="480" w:firstLineChars="200"/>
        <w:rPr>
          <w:rFonts w:hint="eastAsia" w:ascii="仿宋" w:hAnsi="仿宋" w:eastAsia="仿宋" w:cs="仿宋"/>
          <w:color w:val="000000"/>
          <w:sz w:val="24"/>
        </w:rPr>
      </w:pPr>
      <w:r>
        <w:rPr>
          <w:rFonts w:hint="eastAsia" w:ascii="仿宋" w:hAnsi="仿宋" w:eastAsia="仿宋" w:cs="仿宋"/>
          <w:color w:val="000000"/>
          <w:sz w:val="24"/>
        </w:rPr>
        <w:t>一、参加中国人民保险集团公司、各子公司以及各级分支机构（以下简称“中国人民保险”）采购项目的供应商，不属于禁止交易的中国人民保险集团干部员工关系企业，必须维护中国人民保险的核心价值，在与中国人民保险合作时必须坚守对道德、社会及环境保护负责任的原则，促进公平和可持续发展。所有供应商（包括供应商及其员工、附属公司、关联企业及供应商分包的任何第三方在内）在与中国人民保险进行业务往来或参与任何与中国人民保险有关的活动时，都应遵守供应商行为准则（以下简称“本准则”）。</w:t>
      </w:r>
    </w:p>
    <w:p>
      <w:pPr>
        <w:spacing w:line="360" w:lineRule="auto"/>
        <w:ind w:firstLine="480" w:firstLineChars="200"/>
        <w:rPr>
          <w:rFonts w:hint="eastAsia" w:ascii="仿宋" w:hAnsi="仿宋" w:eastAsia="仿宋" w:cs="仿宋"/>
          <w:color w:val="000000"/>
          <w:sz w:val="24"/>
        </w:rPr>
      </w:pPr>
      <w:r>
        <w:rPr>
          <w:rFonts w:hint="eastAsia" w:ascii="仿宋" w:hAnsi="仿宋" w:eastAsia="仿宋" w:cs="仿宋"/>
          <w:color w:val="000000"/>
          <w:sz w:val="24"/>
        </w:rPr>
        <w:t>供应商经营业务时必须遵守所有适用的法律法规及相关政策等规定。如因违反任何适用的法律、法规而可能影响其按照本准则向中国人民保险提供产品及服务的能力时，应立即通知中国人民保险。</w:t>
      </w:r>
    </w:p>
    <w:p>
      <w:pPr>
        <w:spacing w:line="360" w:lineRule="auto"/>
        <w:ind w:firstLine="470" w:firstLineChars="196"/>
        <w:rPr>
          <w:rFonts w:hint="eastAsia" w:ascii="仿宋" w:hAnsi="仿宋" w:eastAsia="仿宋" w:cs="仿宋"/>
          <w:color w:val="000000"/>
          <w:sz w:val="24"/>
        </w:rPr>
      </w:pPr>
      <w:r>
        <w:rPr>
          <w:rFonts w:hint="eastAsia" w:ascii="仿宋" w:hAnsi="仿宋" w:eastAsia="仿宋" w:cs="仿宋"/>
          <w:color w:val="000000"/>
          <w:sz w:val="24"/>
        </w:rPr>
        <w:t>二、供应商应有道德地从事商业活动，坚持公平竞争原则，遵守其经营所在地及国家所有适用的反腐败法律、法规，不得有贿赂、腐败、恶意串通、恶意欺诈或其他损害中国人民保险利益的不良行为。</w:t>
      </w:r>
    </w:p>
    <w:p>
      <w:pPr>
        <w:spacing w:line="360" w:lineRule="auto"/>
        <w:ind w:firstLine="470" w:firstLineChars="196"/>
        <w:rPr>
          <w:rFonts w:hint="eastAsia" w:ascii="仿宋" w:hAnsi="仿宋" w:eastAsia="仿宋" w:cs="仿宋"/>
          <w:color w:val="000000"/>
          <w:sz w:val="24"/>
        </w:rPr>
      </w:pPr>
      <w:r>
        <w:rPr>
          <w:rFonts w:hint="eastAsia" w:ascii="仿宋" w:hAnsi="仿宋" w:eastAsia="仿宋" w:cs="仿宋"/>
          <w:color w:val="000000"/>
          <w:sz w:val="24"/>
        </w:rPr>
        <w:t>三、供应商应遵守当地与环境保护相关的法律及法规，符合国家和地方的节能降耗政策，低碳运营，合规排放。鼓励供应商建立并保持环境管理体系，制定环境政策和方针，确定环境管理目标和管理方法，并在组织内进行沟通，适当时在供应链上传递组织的环境理念。</w:t>
      </w:r>
    </w:p>
    <w:p>
      <w:pPr>
        <w:spacing w:line="360" w:lineRule="auto"/>
        <w:ind w:firstLine="470" w:firstLineChars="196"/>
        <w:rPr>
          <w:rFonts w:hint="eastAsia" w:ascii="仿宋" w:hAnsi="仿宋" w:eastAsia="仿宋" w:cs="仿宋"/>
          <w:color w:val="000000"/>
          <w:sz w:val="24"/>
        </w:rPr>
      </w:pPr>
      <w:r>
        <w:rPr>
          <w:rFonts w:hint="eastAsia" w:ascii="仿宋" w:hAnsi="仿宋" w:eastAsia="仿宋" w:cs="仿宋"/>
          <w:color w:val="000000"/>
          <w:sz w:val="24"/>
        </w:rPr>
        <w:t>四、供应商应遵守所有适用的有关工作时间、工资福利、工作条件、职业健康和安全以及劳资关系的法律、法规。包括但不限于：实施公平、非歧视的雇用政策，不得雇用任何类别的强迫劳工，不得雇佣童工，当发现有童工现象时，应采取补救措施；遵从不低于经营所在地当地及国家适用的法定最低工资水平及自律守则；确保雇员的工作时间合理，并符合经营所在地当地法规和行业惯例及国家适用的法律法规要求；确保雇员获得劳动安全卫生保护、接受职业技能培训等权利；遵守经营所在地所适用的职业健康及安全生产相关法律法规要求，向雇员提供安全及健康的工作环境。</w:t>
      </w:r>
    </w:p>
    <w:p>
      <w:pPr>
        <w:spacing w:line="360" w:lineRule="auto"/>
        <w:ind w:firstLine="470" w:firstLineChars="196"/>
        <w:rPr>
          <w:rFonts w:hint="eastAsia" w:ascii="仿宋" w:hAnsi="仿宋" w:eastAsia="仿宋" w:cs="仿宋"/>
          <w:color w:val="000000"/>
          <w:sz w:val="24"/>
        </w:rPr>
      </w:pPr>
      <w:r>
        <w:rPr>
          <w:rFonts w:hint="eastAsia" w:ascii="仿宋" w:hAnsi="仿宋" w:eastAsia="仿宋" w:cs="仿宋"/>
          <w:color w:val="000000"/>
          <w:sz w:val="24"/>
        </w:rPr>
        <w:t>五、供应商必须遵守信息隐私保护的法律及法规。由中国人民保险提供的所有信息，或与中国人民保险的业务往来期间所获取的所有信息（以下简称“中国人民保险的信息”），应被视为商业秘密、敏感及专有信息。供应商只有经授权或按照法律规定方可披露中国人民保险的信息，且不得向未经授权的第三方或公众披露中国人民保险的信息。未经中国人民保险的事先书面同意，供应商不得聘请或授权任何第三方服务的供应商处理中国人民保险的信息。涉及国家秘密的，严格遵守国家和中国人民保险相关规定。</w:t>
      </w:r>
    </w:p>
    <w:p>
      <w:pPr>
        <w:spacing w:line="360" w:lineRule="auto"/>
        <w:ind w:firstLine="470" w:firstLineChars="196"/>
        <w:rPr>
          <w:rFonts w:hint="eastAsia" w:ascii="仿宋" w:hAnsi="仿宋" w:eastAsia="仿宋" w:cs="仿宋"/>
          <w:color w:val="000000"/>
          <w:sz w:val="24"/>
        </w:rPr>
      </w:pPr>
      <w:r>
        <w:rPr>
          <w:rFonts w:hint="eastAsia" w:ascii="仿宋" w:hAnsi="仿宋" w:eastAsia="仿宋" w:cs="仿宋"/>
          <w:color w:val="000000"/>
          <w:sz w:val="24"/>
        </w:rPr>
        <w:t>六、供应商在运营过程中以及为中国人民保险提供服务的过程中，不得有违反知识产权保护法规的行为。供应商应承认且尊重与中国人民保险相关的商标、版权、设计及专利上的知识产权，不得从事可能会侵犯中国人民保险知识产权或损坏中国人民保险声誉的任何活动。</w:t>
      </w:r>
    </w:p>
    <w:p>
      <w:pPr>
        <w:spacing w:line="360" w:lineRule="auto"/>
        <w:ind w:firstLine="470" w:firstLineChars="196"/>
        <w:rPr>
          <w:rFonts w:hint="eastAsia" w:ascii="仿宋" w:hAnsi="仿宋" w:eastAsia="仿宋" w:cs="仿宋"/>
          <w:color w:val="000000"/>
          <w:sz w:val="24"/>
        </w:rPr>
      </w:pPr>
      <w:r>
        <w:rPr>
          <w:rFonts w:hint="eastAsia" w:ascii="仿宋" w:hAnsi="仿宋" w:eastAsia="仿宋" w:cs="仿宋"/>
          <w:color w:val="000000"/>
          <w:sz w:val="24"/>
        </w:rPr>
        <w:t>七、供应商应采取适当行动以确保其员工了解并遵守本守则的理念，并应用于其供应链（如适用）。在给予供应商合理通知的情况下，中国人民保险保留对供应商实施本守则的合规性进行审计的权利，即要求供应商根据需要提供相关文件及其他信息，以证明如何满足本准则的要求。</w:t>
      </w:r>
    </w:p>
    <w:p>
      <w:pPr>
        <w:spacing w:line="360" w:lineRule="auto"/>
        <w:ind w:firstLine="480" w:firstLineChars="200"/>
        <w:rPr>
          <w:rFonts w:hint="eastAsia" w:ascii="仿宋" w:hAnsi="仿宋" w:eastAsia="仿宋" w:cs="仿宋"/>
          <w:color w:val="000000"/>
          <w:sz w:val="24"/>
        </w:rPr>
      </w:pPr>
      <w:r>
        <w:rPr>
          <w:rFonts w:hint="eastAsia" w:ascii="仿宋" w:hAnsi="仿宋" w:eastAsia="仿宋" w:cs="仿宋"/>
          <w:color w:val="000000"/>
          <w:sz w:val="24"/>
        </w:rPr>
        <w:t>八、供应商承诺遵守中国人民保险有关采购管理和供应商管理的相关规定、履行相应义务。</w:t>
      </w:r>
    </w:p>
    <w:p>
      <w:pPr>
        <w:spacing w:line="360" w:lineRule="auto"/>
        <w:ind w:firstLine="480" w:firstLineChars="200"/>
        <w:rPr>
          <w:rFonts w:hint="eastAsia" w:ascii="仿宋" w:hAnsi="仿宋" w:eastAsia="仿宋" w:cs="仿宋"/>
          <w:color w:val="000000"/>
          <w:sz w:val="24"/>
        </w:rPr>
      </w:pPr>
      <w:r>
        <w:rPr>
          <w:rFonts w:hint="eastAsia" w:ascii="仿宋" w:hAnsi="仿宋" w:eastAsia="仿宋" w:cs="仿宋"/>
          <w:color w:val="000000"/>
          <w:sz w:val="24"/>
        </w:rPr>
        <w:t>九、供应商参与中国人民保险采购过程中，将认真阅读并理解邀请文件的内容，并保证严格保密文件内容，不泄露中国人民保险任何信息。</w:t>
      </w:r>
    </w:p>
    <w:p>
      <w:pPr>
        <w:spacing w:line="360" w:lineRule="auto"/>
        <w:ind w:firstLine="480" w:firstLineChars="200"/>
        <w:rPr>
          <w:rFonts w:hint="eastAsia" w:ascii="仿宋" w:hAnsi="仿宋" w:eastAsia="仿宋" w:cs="仿宋"/>
          <w:color w:val="000000"/>
          <w:sz w:val="24"/>
        </w:rPr>
      </w:pPr>
      <w:r>
        <w:rPr>
          <w:rFonts w:hint="eastAsia" w:ascii="仿宋" w:hAnsi="仿宋" w:eastAsia="仿宋" w:cs="仿宋"/>
          <w:color w:val="000000"/>
          <w:sz w:val="24"/>
        </w:rPr>
        <w:t>十、供应商保证所递交的投标文件、资格证明、产品资料、合同等文件内容的真实性、有效性；愿意承担虚构信息及伪造资格证明、合同等违背诚实信用原则导致的一切不利后果。</w:t>
      </w:r>
    </w:p>
    <w:p>
      <w:pPr>
        <w:spacing w:line="360" w:lineRule="auto"/>
        <w:ind w:firstLine="480" w:firstLineChars="200"/>
        <w:rPr>
          <w:rFonts w:hint="eastAsia" w:ascii="仿宋" w:hAnsi="仿宋" w:eastAsia="仿宋" w:cs="仿宋"/>
          <w:color w:val="000000"/>
          <w:sz w:val="24"/>
        </w:rPr>
      </w:pPr>
      <w:r>
        <w:rPr>
          <w:rFonts w:hint="eastAsia" w:ascii="仿宋" w:hAnsi="仿宋" w:eastAsia="仿宋" w:cs="仿宋"/>
          <w:color w:val="000000"/>
          <w:sz w:val="24"/>
        </w:rPr>
        <w:t>十一、供应商承诺根据中国人民保险的要求提供供应产品的市场参考价格，并保证该数据的真实性与时效性；如提供不实或虚假数据的，自愿接受录入中国人民保险供应商诚信档案记录的不利后果。</w:t>
      </w:r>
    </w:p>
    <w:p>
      <w:pPr>
        <w:spacing w:line="360" w:lineRule="auto"/>
        <w:ind w:firstLine="480" w:firstLineChars="200"/>
        <w:rPr>
          <w:rFonts w:hint="eastAsia" w:ascii="仿宋" w:hAnsi="仿宋" w:eastAsia="仿宋" w:cs="仿宋"/>
          <w:color w:val="000000"/>
          <w:sz w:val="24"/>
        </w:rPr>
      </w:pPr>
      <w:r>
        <w:rPr>
          <w:rFonts w:hint="eastAsia" w:ascii="仿宋" w:hAnsi="仿宋" w:eastAsia="仿宋" w:cs="仿宋"/>
          <w:color w:val="000000"/>
          <w:sz w:val="24"/>
        </w:rPr>
        <w:t>十二、如果供应商（包括咨询顾问、董事、雇员、代理人和代表）违反或未履行本承诺下的任何规定、保证及陈述，将自愿对因违反或未履行承诺书的规定而对中国人民保险造成的直接损失进行赔偿。</w:t>
      </w:r>
    </w:p>
    <w:p>
      <w:pPr>
        <w:spacing w:line="360" w:lineRule="auto"/>
        <w:ind w:firstLine="480" w:firstLineChars="200"/>
        <w:rPr>
          <w:rFonts w:hint="eastAsia" w:ascii="仿宋" w:hAnsi="仿宋" w:eastAsia="仿宋" w:cs="仿宋"/>
          <w:color w:val="000000"/>
          <w:sz w:val="24"/>
        </w:rPr>
      </w:pPr>
      <w:r>
        <w:rPr>
          <w:rFonts w:hint="eastAsia" w:ascii="仿宋" w:hAnsi="仿宋" w:eastAsia="仿宋" w:cs="仿宋"/>
          <w:color w:val="000000"/>
          <w:sz w:val="24"/>
        </w:rPr>
        <w:t>十三、采购过程中涉及函件往来的，使用供应商以下地址及联系方式：</w:t>
      </w:r>
    </w:p>
    <w:p>
      <w:pPr>
        <w:spacing w:line="360" w:lineRule="auto"/>
        <w:rPr>
          <w:rFonts w:hint="default" w:ascii="仿宋" w:hAnsi="仿宋" w:eastAsia="仿宋" w:cs="仿宋"/>
          <w:color w:val="000000"/>
          <w:sz w:val="24"/>
          <w:lang w:val="en-US" w:eastAsia="zh-CN"/>
        </w:rPr>
      </w:pPr>
      <w:r>
        <w:rPr>
          <w:rFonts w:hint="eastAsia" w:ascii="仿宋" w:hAnsi="仿宋" w:eastAsia="仿宋" w:cs="仿宋"/>
          <w:color w:val="000000"/>
          <w:sz w:val="24"/>
        </w:rPr>
        <w:t>公司名称（全称、盖章）：</w:t>
      </w:r>
      <w:r>
        <w:rPr>
          <w:rFonts w:hint="eastAsia" w:ascii="仿宋" w:hAnsi="仿宋" w:eastAsia="仿宋" w:cs="仿宋"/>
          <w:color w:val="000000"/>
          <w:sz w:val="24"/>
          <w:u w:val="single"/>
          <w:lang w:val="en-US" w:eastAsia="zh-CN"/>
        </w:rPr>
        <w:t xml:space="preserve">                      </w:t>
      </w:r>
    </w:p>
    <w:p>
      <w:pPr>
        <w:spacing w:line="360" w:lineRule="auto"/>
        <w:rPr>
          <w:rFonts w:hint="default" w:ascii="仿宋" w:hAnsi="仿宋" w:eastAsia="仿宋" w:cs="仿宋"/>
          <w:color w:val="000000"/>
          <w:sz w:val="24"/>
          <w:lang w:val="en-US" w:eastAsia="zh-CN"/>
        </w:rPr>
      </w:pPr>
      <w:r>
        <w:rPr>
          <w:rFonts w:hint="eastAsia" w:ascii="仿宋" w:hAnsi="仿宋" w:eastAsia="仿宋" w:cs="仿宋"/>
          <w:color w:val="000000"/>
          <w:sz w:val="24"/>
        </w:rPr>
        <w:t>法定代表人（负责人）姓名、职务：</w:t>
      </w:r>
      <w:r>
        <w:rPr>
          <w:rFonts w:hint="eastAsia" w:ascii="仿宋" w:hAnsi="仿宋" w:eastAsia="仿宋" w:cs="仿宋"/>
          <w:color w:val="000000"/>
          <w:sz w:val="24"/>
          <w:u w:val="single"/>
          <w:lang w:val="en-US" w:eastAsia="zh-CN"/>
        </w:rPr>
        <w:t xml:space="preserve">             </w:t>
      </w:r>
    </w:p>
    <w:p>
      <w:pPr>
        <w:spacing w:line="360" w:lineRule="auto"/>
        <w:rPr>
          <w:rFonts w:hint="default" w:ascii="仿宋" w:hAnsi="仿宋" w:eastAsia="仿宋" w:cs="仿宋"/>
          <w:color w:val="000000"/>
          <w:sz w:val="24"/>
          <w:lang w:val="en-US" w:eastAsia="zh-CN"/>
        </w:rPr>
      </w:pPr>
      <w:r>
        <w:rPr>
          <w:rFonts w:hint="eastAsia" w:ascii="仿宋" w:hAnsi="仿宋" w:eastAsia="仿宋" w:cs="仿宋"/>
          <w:color w:val="000000"/>
          <w:sz w:val="24"/>
        </w:rPr>
        <w:t>邮编：</w:t>
      </w:r>
      <w:r>
        <w:rPr>
          <w:rFonts w:hint="eastAsia" w:ascii="仿宋" w:hAnsi="仿宋" w:eastAsia="仿宋" w:cs="仿宋"/>
          <w:color w:val="000000"/>
          <w:sz w:val="24"/>
          <w:u w:val="single"/>
          <w:lang w:val="en-US" w:eastAsia="zh-CN"/>
        </w:rPr>
        <w:t xml:space="preserve">       </w:t>
      </w:r>
      <w:r>
        <w:rPr>
          <w:rFonts w:hint="eastAsia" w:ascii="仿宋" w:hAnsi="仿宋" w:eastAsia="仿宋" w:cs="仿宋"/>
          <w:color w:val="000000"/>
          <w:sz w:val="24"/>
        </w:rPr>
        <w:t>地址：</w:t>
      </w:r>
      <w:r>
        <w:rPr>
          <w:rFonts w:hint="eastAsia" w:ascii="仿宋" w:hAnsi="仿宋" w:eastAsia="仿宋" w:cs="仿宋"/>
          <w:color w:val="000000"/>
          <w:sz w:val="24"/>
          <w:u w:val="single"/>
          <w:lang w:val="en-US" w:eastAsia="zh-CN"/>
        </w:rPr>
        <w:t xml:space="preserve">                          </w:t>
      </w:r>
    </w:p>
    <w:p>
      <w:pPr>
        <w:spacing w:line="360" w:lineRule="auto"/>
        <w:rPr>
          <w:rFonts w:hint="eastAsia" w:ascii="仿宋" w:hAnsi="仿宋" w:eastAsia="仿宋" w:cs="仿宋"/>
          <w:color w:val="000000"/>
          <w:sz w:val="24"/>
          <w:u w:val="single"/>
          <w:lang w:val="en-US" w:eastAsia="zh-CN"/>
        </w:rPr>
      </w:pPr>
      <w:r>
        <w:rPr>
          <w:rFonts w:hint="eastAsia" w:ascii="仿宋" w:hAnsi="仿宋" w:eastAsia="仿宋" w:cs="仿宋"/>
          <w:color w:val="000000"/>
          <w:sz w:val="24"/>
        </w:rPr>
        <w:t>电话：</w:t>
      </w:r>
      <w:r>
        <w:rPr>
          <w:rFonts w:hint="eastAsia" w:ascii="仿宋" w:hAnsi="仿宋" w:eastAsia="仿宋" w:cs="仿宋"/>
          <w:color w:val="000000"/>
          <w:sz w:val="24"/>
          <w:u w:val="single"/>
          <w:lang w:val="en-US" w:eastAsia="zh-CN"/>
        </w:rPr>
        <w:t xml:space="preserve">             </w:t>
      </w:r>
      <w:r>
        <w:rPr>
          <w:rFonts w:hint="eastAsia" w:ascii="仿宋" w:hAnsi="仿宋" w:eastAsia="仿宋" w:cs="仿宋"/>
          <w:color w:val="000000"/>
          <w:sz w:val="24"/>
        </w:rPr>
        <w:t>传真：</w:t>
      </w:r>
      <w:r>
        <w:rPr>
          <w:rFonts w:hint="eastAsia" w:ascii="仿宋" w:hAnsi="仿宋" w:eastAsia="仿宋" w:cs="仿宋"/>
          <w:color w:val="000000"/>
          <w:sz w:val="24"/>
          <w:u w:val="single"/>
          <w:lang w:val="en-US" w:eastAsia="zh-CN"/>
        </w:rPr>
        <w:t xml:space="preserve"> / </w:t>
      </w:r>
    </w:p>
    <w:p>
      <w:pPr>
        <w:spacing w:line="360" w:lineRule="auto"/>
        <w:ind w:firstLine="480" w:firstLineChars="200"/>
        <w:rPr>
          <w:rFonts w:hint="eastAsia" w:ascii="仿宋" w:hAnsi="仿宋" w:eastAsia="仿宋" w:cs="仿宋"/>
          <w:b w:val="0"/>
          <w:bCs/>
          <w:color w:val="000000"/>
          <w:sz w:val="24"/>
        </w:rPr>
      </w:pPr>
      <w:r>
        <w:rPr>
          <w:rFonts w:hint="eastAsia" w:ascii="仿宋" w:hAnsi="仿宋" w:eastAsia="仿宋" w:cs="仿宋"/>
          <w:b w:val="0"/>
          <w:bCs/>
          <w:color w:val="000000"/>
          <w:sz w:val="24"/>
        </w:rPr>
        <w:t>法定代表人（负责人）或授权代表签字：</w:t>
      </w:r>
      <w:r>
        <w:rPr>
          <w:rFonts w:hint="eastAsia" w:ascii="仿宋" w:hAnsi="仿宋" w:eastAsia="仿宋" w:cs="仿宋"/>
          <w:b w:val="0"/>
          <w:bCs/>
          <w:color w:val="000000"/>
          <w:sz w:val="24"/>
          <w:u w:val="single"/>
        </w:rPr>
        <w:t>______________</w:t>
      </w:r>
    </w:p>
    <w:bookmarkEnd w:id="359"/>
    <w:p>
      <w:pPr>
        <w:pStyle w:val="40"/>
        <w:spacing w:line="360" w:lineRule="auto"/>
        <w:ind w:firstLine="0" w:firstLineChars="0"/>
        <w:contextualSpacing/>
        <w:rPr>
          <w:rFonts w:ascii="宋体" w:hAnsi="宋体" w:cs="Arial"/>
          <w:sz w:val="24"/>
          <w:lang w:eastAsia="zh-CN"/>
        </w:rPr>
      </w:pPr>
    </w:p>
    <w:p>
      <w:pPr>
        <w:pStyle w:val="12"/>
        <w:tabs>
          <w:tab w:val="left" w:pos="5580"/>
        </w:tabs>
        <w:spacing w:line="360" w:lineRule="auto"/>
        <w:rPr>
          <w:rFonts w:hint="eastAsia" w:ascii="宋体" w:hAnsi="宋体" w:cs="Arial"/>
          <w:sz w:val="24"/>
          <w:highlight w:val="yellow"/>
          <w:lang w:val="en-US" w:eastAsia="zh-CN"/>
        </w:rPr>
      </w:pPr>
      <w:r>
        <w:rPr>
          <w:rFonts w:hint="eastAsia" w:ascii="宋体" w:hAnsi="宋体" w:eastAsia="宋体" w:cs="Arial"/>
          <w:sz w:val="24"/>
          <w:lang w:val="en-US" w:eastAsia="zh-CN"/>
        </w:rPr>
        <w:t>附件</w:t>
      </w:r>
      <w:r>
        <w:rPr>
          <w:rFonts w:hint="eastAsia" w:ascii="宋体" w:hAnsi="宋体" w:cs="Arial"/>
          <w:sz w:val="24"/>
          <w:lang w:val="en-US" w:eastAsia="zh-CN"/>
        </w:rPr>
        <w:t>7-7</w:t>
      </w:r>
      <w:r>
        <w:rPr>
          <w:rFonts w:hint="eastAsia" w:ascii="宋体" w:hAnsi="宋体" w:eastAsia="宋体" w:cs="Arial"/>
          <w:sz w:val="24"/>
          <w:lang w:val="en-US" w:eastAsia="zh-CN"/>
        </w:rPr>
        <w:t>供应商廉洁诚信承诺书</w:t>
      </w:r>
    </w:p>
    <w:p>
      <w:pPr>
        <w:pStyle w:val="5"/>
        <w:numPr>
          <w:ilvl w:val="0"/>
          <w:numId w:val="0"/>
        </w:numPr>
        <w:tabs>
          <w:tab w:val="left" w:pos="0"/>
        </w:tabs>
        <w:spacing w:before="0" w:after="0" w:line="360" w:lineRule="auto"/>
        <w:jc w:val="center"/>
        <w:rPr>
          <w:rFonts w:hint="eastAsia" w:ascii="仿宋" w:hAnsi="仿宋" w:eastAsia="仿宋" w:cs="宋体"/>
          <w:b/>
          <w:bCs/>
          <w:color w:val="000000"/>
          <w:sz w:val="28"/>
          <w:szCs w:val="28"/>
          <w:highlight w:val="none"/>
        </w:rPr>
      </w:pPr>
      <w:r>
        <w:rPr>
          <w:rFonts w:hint="eastAsia" w:ascii="仿宋" w:hAnsi="仿宋" w:eastAsia="仿宋" w:cs="宋体"/>
          <w:b/>
          <w:bCs/>
          <w:color w:val="000000"/>
          <w:sz w:val="28"/>
          <w:szCs w:val="28"/>
          <w:highlight w:val="none"/>
        </w:rPr>
        <w:t>供应商廉洁诚信承诺书</w:t>
      </w:r>
    </w:p>
    <w:p>
      <w:pPr>
        <w:spacing w:line="360" w:lineRule="auto"/>
        <w:ind w:firstLine="480" w:firstLineChars="200"/>
        <w:rPr>
          <w:rFonts w:hint="eastAsia" w:ascii="仿宋" w:hAnsi="仿宋" w:eastAsia="仿宋" w:cs="宋体"/>
          <w:color w:val="000000"/>
          <w:sz w:val="24"/>
        </w:rPr>
      </w:pPr>
    </w:p>
    <w:p>
      <w:pPr>
        <w:spacing w:line="360" w:lineRule="auto"/>
        <w:ind w:firstLine="480" w:firstLineChars="200"/>
        <w:rPr>
          <w:rFonts w:hint="eastAsia" w:ascii="仿宋" w:hAnsi="仿宋" w:eastAsia="仿宋" w:cs="宋体"/>
          <w:color w:val="000000"/>
          <w:sz w:val="24"/>
        </w:rPr>
      </w:pPr>
      <w:r>
        <w:rPr>
          <w:rFonts w:hint="eastAsia" w:ascii="仿宋" w:hAnsi="仿宋" w:eastAsia="仿宋" w:cs="宋体"/>
          <w:color w:val="000000"/>
          <w:sz w:val="24"/>
        </w:rPr>
        <w:t>为维护公平竞争的市场秩序和公正透明的商业环境，保证与</w:t>
      </w:r>
      <w:r>
        <w:rPr>
          <w:rFonts w:hint="eastAsia" w:ascii="仿宋" w:hAnsi="仿宋" w:eastAsia="仿宋" w:cs="仿宋"/>
          <w:color w:val="000000"/>
          <w:sz w:val="24"/>
        </w:rPr>
        <w:t>中国人民保险集团公司、各子公司以及各级分支机构（以下简称“中国人民保险”）</w:t>
      </w:r>
      <w:r>
        <w:rPr>
          <w:rFonts w:hint="eastAsia" w:ascii="仿宋" w:hAnsi="仿宋" w:eastAsia="仿宋" w:cs="宋体"/>
          <w:color w:val="000000"/>
          <w:sz w:val="24"/>
        </w:rPr>
        <w:t>合作项目的顺利进行，我方作为参与</w:t>
      </w:r>
      <w:r>
        <w:rPr>
          <w:rFonts w:hint="eastAsia" w:ascii="仿宋" w:hAnsi="仿宋" w:eastAsia="仿宋" w:cs="仿宋"/>
          <w:color w:val="000000"/>
          <w:sz w:val="24"/>
        </w:rPr>
        <w:t>中国人民保险</w:t>
      </w:r>
      <w:r>
        <w:rPr>
          <w:rFonts w:hint="eastAsia" w:ascii="仿宋" w:hAnsi="仿宋" w:eastAsia="仿宋" w:cs="宋体"/>
          <w:color w:val="000000"/>
          <w:sz w:val="24"/>
        </w:rPr>
        <w:t>采购活动的供应商，深知采购廉洁诚信的重要性。为防止各类谋取不正当利益的违法违规违纪行为的发生，我方自愿加强有关人员廉洁从业管理，恪守商业道德。在与</w:t>
      </w:r>
      <w:r>
        <w:rPr>
          <w:rFonts w:hint="eastAsia" w:ascii="仿宋" w:hAnsi="仿宋" w:eastAsia="仿宋" w:cs="仿宋"/>
          <w:color w:val="000000"/>
          <w:sz w:val="24"/>
        </w:rPr>
        <w:t>中国人民保险</w:t>
      </w:r>
      <w:r>
        <w:rPr>
          <w:rFonts w:hint="eastAsia" w:ascii="仿宋" w:hAnsi="仿宋" w:eastAsia="仿宋" w:cs="宋体"/>
          <w:color w:val="000000"/>
          <w:sz w:val="24"/>
        </w:rPr>
        <w:t>的合作过程中郑重承诺如下：</w:t>
      </w:r>
    </w:p>
    <w:p>
      <w:pPr>
        <w:spacing w:line="360" w:lineRule="auto"/>
        <w:ind w:firstLine="480" w:firstLineChars="200"/>
        <w:rPr>
          <w:rFonts w:hint="eastAsia" w:ascii="仿宋" w:hAnsi="仿宋" w:eastAsia="仿宋" w:cs="宋体"/>
          <w:color w:val="000000"/>
          <w:sz w:val="24"/>
        </w:rPr>
      </w:pPr>
      <w:r>
        <w:rPr>
          <w:rFonts w:hint="eastAsia" w:ascii="仿宋" w:hAnsi="仿宋" w:eastAsia="仿宋" w:cs="宋体"/>
          <w:color w:val="000000"/>
          <w:sz w:val="24"/>
        </w:rPr>
        <w:t>一、遵守法律法规承诺。我们将严格遵守《中华人民共和国反不正当竞争法》《关于禁止商业贿赂行为的暂行规定》等国家法律法规和</w:t>
      </w:r>
      <w:r>
        <w:rPr>
          <w:rFonts w:hint="eastAsia" w:ascii="仿宋" w:hAnsi="仿宋" w:eastAsia="仿宋" w:cs="仿宋"/>
          <w:color w:val="000000"/>
          <w:sz w:val="24"/>
        </w:rPr>
        <w:t>中国人民保险</w:t>
      </w:r>
      <w:r>
        <w:rPr>
          <w:rFonts w:hint="eastAsia" w:ascii="仿宋" w:hAnsi="仿宋" w:eastAsia="仿宋" w:cs="宋体"/>
          <w:color w:val="000000"/>
          <w:sz w:val="24"/>
        </w:rPr>
        <w:t>采购管理、供应商管理相关制度要求，坚决不从事任何违法违规违纪行为。</w:t>
      </w:r>
    </w:p>
    <w:p>
      <w:pPr>
        <w:spacing w:line="360" w:lineRule="auto"/>
        <w:ind w:firstLine="480" w:firstLineChars="200"/>
        <w:rPr>
          <w:rFonts w:hint="eastAsia" w:ascii="仿宋" w:hAnsi="仿宋" w:eastAsia="仿宋" w:cs="宋体"/>
          <w:color w:val="000000"/>
          <w:sz w:val="24"/>
        </w:rPr>
      </w:pPr>
      <w:r>
        <w:rPr>
          <w:rFonts w:hint="eastAsia" w:ascii="仿宋" w:hAnsi="仿宋" w:eastAsia="仿宋" w:cs="宋体"/>
          <w:color w:val="000000"/>
          <w:sz w:val="24"/>
        </w:rPr>
        <w:t>二、避免利害关系承诺。我们将在采购过程中主动申报与</w:t>
      </w:r>
      <w:r>
        <w:rPr>
          <w:rFonts w:hint="eastAsia" w:ascii="仿宋" w:hAnsi="仿宋" w:eastAsia="仿宋" w:cs="仿宋"/>
          <w:color w:val="000000"/>
          <w:sz w:val="24"/>
        </w:rPr>
        <w:t>中国人民保险</w:t>
      </w:r>
      <w:r>
        <w:rPr>
          <w:rFonts w:hint="eastAsia" w:ascii="仿宋" w:hAnsi="仿宋" w:eastAsia="仿宋" w:cs="宋体"/>
          <w:color w:val="000000"/>
          <w:sz w:val="24"/>
        </w:rPr>
        <w:t>及相关主体的关联及利害关系，包括我们的相关主体与</w:t>
      </w:r>
      <w:r>
        <w:rPr>
          <w:rFonts w:hint="eastAsia" w:ascii="仿宋" w:hAnsi="仿宋" w:eastAsia="仿宋" w:cs="仿宋"/>
          <w:color w:val="000000"/>
          <w:sz w:val="24"/>
        </w:rPr>
        <w:t>中国人民保险</w:t>
      </w:r>
      <w:r>
        <w:rPr>
          <w:rFonts w:hint="eastAsia" w:ascii="仿宋" w:hAnsi="仿宋" w:eastAsia="仿宋" w:cs="宋体"/>
          <w:color w:val="000000"/>
          <w:sz w:val="24"/>
        </w:rPr>
        <w:t>及相关主体的关联及利害关系，避免任何可能影响公平竞争的关系或利益冲突，主动披露任何可能影响采购决策的利益关系，并采取必要的措施确保采购过程的公正性。</w:t>
      </w:r>
    </w:p>
    <w:p>
      <w:pPr>
        <w:spacing w:line="360" w:lineRule="auto"/>
        <w:ind w:firstLine="480" w:firstLineChars="200"/>
        <w:rPr>
          <w:rFonts w:hint="eastAsia" w:ascii="仿宋" w:hAnsi="仿宋" w:eastAsia="仿宋" w:cs="宋体"/>
          <w:color w:val="000000"/>
          <w:sz w:val="24"/>
        </w:rPr>
      </w:pPr>
      <w:r>
        <w:rPr>
          <w:rFonts w:hint="eastAsia" w:ascii="仿宋" w:hAnsi="仿宋" w:eastAsia="仿宋" w:cs="宋体"/>
          <w:color w:val="000000"/>
          <w:sz w:val="24"/>
        </w:rPr>
        <w:t>本承诺书所称相关主体，对任何一方而言，指：（1）一方或其关联方的工作人员；（2）受一方委托办理相关事务的单位或者个人；（3）利用职权或者影响力影响交易的单位或者个人；（4）前述相关人员的亲属；（5）与前述主体存在利害关系的其他单位或者人员。</w:t>
      </w:r>
    </w:p>
    <w:p>
      <w:pPr>
        <w:spacing w:line="360" w:lineRule="auto"/>
        <w:ind w:firstLine="480" w:firstLineChars="200"/>
        <w:rPr>
          <w:rFonts w:hint="eastAsia" w:ascii="仿宋" w:hAnsi="仿宋" w:eastAsia="仿宋" w:cs="宋体"/>
          <w:color w:val="000000"/>
          <w:sz w:val="24"/>
        </w:rPr>
      </w:pPr>
      <w:r>
        <w:rPr>
          <w:rFonts w:hint="eastAsia" w:ascii="仿宋" w:hAnsi="仿宋" w:eastAsia="仿宋" w:cs="宋体"/>
          <w:color w:val="000000"/>
          <w:sz w:val="24"/>
        </w:rPr>
        <w:t>三、廉洁自律承诺。我们坚决不以任何形式为获取或意图获取交易机会、竞争优势或谋取不正当利益而向</w:t>
      </w:r>
      <w:r>
        <w:rPr>
          <w:rFonts w:hint="eastAsia" w:ascii="仿宋" w:hAnsi="仿宋" w:eastAsia="仿宋" w:cs="仿宋"/>
          <w:color w:val="000000"/>
          <w:sz w:val="24"/>
        </w:rPr>
        <w:t>中国人民保险</w:t>
      </w:r>
      <w:r>
        <w:rPr>
          <w:rFonts w:hint="eastAsia" w:ascii="仿宋" w:hAnsi="仿宋" w:eastAsia="仿宋" w:cs="宋体"/>
          <w:color w:val="000000"/>
          <w:sz w:val="24"/>
        </w:rPr>
        <w:t>或相关主体实施商业贿赂或营私舞弊行为，包括但不限于：</w:t>
      </w:r>
    </w:p>
    <w:p>
      <w:pPr>
        <w:spacing w:line="360" w:lineRule="auto"/>
        <w:ind w:firstLine="480" w:firstLineChars="200"/>
        <w:rPr>
          <w:rFonts w:hint="eastAsia" w:ascii="仿宋" w:hAnsi="仿宋" w:eastAsia="仿宋" w:cs="宋体"/>
          <w:color w:val="000000"/>
          <w:sz w:val="24"/>
        </w:rPr>
      </w:pPr>
      <w:r>
        <w:rPr>
          <w:rFonts w:hint="eastAsia" w:ascii="仿宋" w:hAnsi="仿宋" w:eastAsia="仿宋" w:cs="宋体"/>
          <w:color w:val="000000"/>
          <w:sz w:val="24"/>
        </w:rPr>
        <w:t>（1）以任何方式实施商业贿赂或违规提供金钱、实物、回扣、折扣、宴请与游玩活动或其他不正当利益；</w:t>
      </w:r>
    </w:p>
    <w:p>
      <w:pPr>
        <w:spacing w:line="360" w:lineRule="auto"/>
        <w:ind w:firstLine="480" w:firstLineChars="200"/>
        <w:rPr>
          <w:rFonts w:hint="eastAsia" w:ascii="仿宋" w:hAnsi="仿宋" w:eastAsia="仿宋" w:cs="宋体"/>
          <w:color w:val="000000"/>
          <w:sz w:val="24"/>
        </w:rPr>
      </w:pPr>
      <w:r>
        <w:rPr>
          <w:rFonts w:hint="eastAsia" w:ascii="仿宋" w:hAnsi="仿宋" w:eastAsia="仿宋" w:cs="宋体"/>
          <w:color w:val="000000"/>
          <w:sz w:val="24"/>
        </w:rPr>
        <w:t>（2）为其安排有可能影响公平、公正交易的宴请、健身、娱乐等活动；</w:t>
      </w:r>
    </w:p>
    <w:p>
      <w:pPr>
        <w:spacing w:line="360" w:lineRule="auto"/>
        <w:ind w:firstLine="480" w:firstLineChars="200"/>
        <w:rPr>
          <w:rFonts w:hint="eastAsia" w:ascii="仿宋" w:hAnsi="仿宋" w:eastAsia="仿宋" w:cs="宋体"/>
          <w:color w:val="000000"/>
          <w:sz w:val="24"/>
        </w:rPr>
      </w:pPr>
      <w:r>
        <w:rPr>
          <w:rFonts w:hint="eastAsia" w:ascii="仿宋" w:hAnsi="仿宋" w:eastAsia="仿宋" w:cs="宋体"/>
          <w:color w:val="000000"/>
          <w:sz w:val="24"/>
        </w:rPr>
        <w:t>（3）为其投资入股、个人借款或买卖股票、债券等提供方便；</w:t>
      </w:r>
    </w:p>
    <w:p>
      <w:pPr>
        <w:spacing w:line="360" w:lineRule="auto"/>
        <w:ind w:firstLine="480" w:firstLineChars="200"/>
        <w:rPr>
          <w:rFonts w:hint="eastAsia" w:ascii="仿宋" w:hAnsi="仿宋" w:eastAsia="仿宋" w:cs="宋体"/>
          <w:color w:val="000000"/>
          <w:sz w:val="24"/>
        </w:rPr>
      </w:pPr>
      <w:r>
        <w:rPr>
          <w:rFonts w:hint="eastAsia" w:ascii="仿宋" w:hAnsi="仿宋" w:eastAsia="仿宋" w:cs="宋体"/>
          <w:color w:val="000000"/>
          <w:sz w:val="24"/>
        </w:rPr>
        <w:t>（4）为其购买或装修住房、婚丧嫁娶、配偶子女上学或工作安排以及出国出境、旅游等提供方便；</w:t>
      </w:r>
    </w:p>
    <w:p>
      <w:pPr>
        <w:spacing w:line="360" w:lineRule="auto"/>
        <w:ind w:firstLine="480" w:firstLineChars="200"/>
        <w:rPr>
          <w:rFonts w:hint="eastAsia" w:ascii="仿宋" w:hAnsi="仿宋" w:eastAsia="仿宋" w:cs="宋体"/>
          <w:color w:val="000000"/>
          <w:sz w:val="24"/>
        </w:rPr>
      </w:pPr>
      <w:r>
        <w:rPr>
          <w:rFonts w:hint="eastAsia" w:ascii="仿宋" w:hAnsi="仿宋" w:eastAsia="仿宋" w:cs="宋体"/>
          <w:color w:val="000000"/>
          <w:sz w:val="24"/>
        </w:rPr>
        <w:t>（5）违反规定为其在我方相关企业工作、挂名兼职、合伙经营、介绍承揽业务等提供方便；</w:t>
      </w:r>
    </w:p>
    <w:p>
      <w:pPr>
        <w:spacing w:line="360" w:lineRule="auto"/>
        <w:ind w:firstLine="480" w:firstLineChars="200"/>
        <w:rPr>
          <w:rFonts w:hint="eastAsia" w:ascii="仿宋" w:hAnsi="仿宋" w:eastAsia="仿宋" w:cs="宋体"/>
          <w:color w:val="000000"/>
          <w:sz w:val="24"/>
        </w:rPr>
      </w:pPr>
      <w:r>
        <w:rPr>
          <w:rFonts w:hint="eastAsia" w:ascii="仿宋" w:hAnsi="仿宋" w:eastAsia="仿宋" w:cs="宋体"/>
          <w:color w:val="000000"/>
          <w:sz w:val="24"/>
        </w:rPr>
        <w:t>（6）向其提供借款、融资、担保等；</w:t>
      </w:r>
    </w:p>
    <w:p>
      <w:pPr>
        <w:spacing w:line="360" w:lineRule="auto"/>
        <w:ind w:firstLine="480" w:firstLineChars="200"/>
        <w:rPr>
          <w:rFonts w:hint="eastAsia" w:ascii="仿宋" w:hAnsi="仿宋" w:eastAsia="仿宋" w:cs="宋体"/>
          <w:color w:val="000000"/>
          <w:sz w:val="24"/>
        </w:rPr>
      </w:pPr>
      <w:r>
        <w:rPr>
          <w:rFonts w:hint="eastAsia" w:ascii="仿宋" w:hAnsi="仿宋" w:eastAsia="仿宋" w:cs="宋体"/>
          <w:color w:val="000000"/>
          <w:sz w:val="24"/>
        </w:rPr>
        <w:t>（7）给予或承诺给予其不正当利益的其他行为；</w:t>
      </w:r>
    </w:p>
    <w:p>
      <w:pPr>
        <w:spacing w:line="360" w:lineRule="auto"/>
        <w:ind w:firstLine="480" w:firstLineChars="200"/>
        <w:rPr>
          <w:rFonts w:hint="eastAsia" w:ascii="仿宋" w:hAnsi="仿宋" w:eastAsia="仿宋" w:cs="宋体"/>
          <w:color w:val="000000"/>
          <w:sz w:val="24"/>
        </w:rPr>
      </w:pPr>
      <w:r>
        <w:rPr>
          <w:rFonts w:hint="eastAsia" w:ascii="仿宋" w:hAnsi="仿宋" w:eastAsia="仿宋" w:cs="宋体"/>
          <w:color w:val="000000"/>
          <w:sz w:val="24"/>
        </w:rPr>
        <w:t>（8）其他违反国家法律法规或商业道德准则的影响公正交易的行为。</w:t>
      </w:r>
    </w:p>
    <w:p>
      <w:pPr>
        <w:spacing w:line="360" w:lineRule="auto"/>
        <w:ind w:firstLine="480" w:firstLineChars="200"/>
        <w:rPr>
          <w:rFonts w:hint="eastAsia" w:ascii="仿宋" w:hAnsi="仿宋" w:eastAsia="仿宋" w:cs="宋体"/>
          <w:color w:val="000000"/>
          <w:sz w:val="24"/>
        </w:rPr>
      </w:pPr>
      <w:r>
        <w:rPr>
          <w:rFonts w:hint="eastAsia" w:ascii="仿宋" w:hAnsi="仿宋" w:eastAsia="仿宋" w:cs="宋体"/>
          <w:color w:val="000000"/>
          <w:sz w:val="24"/>
        </w:rPr>
        <w:t>我们也不会以任何方式向</w:t>
      </w:r>
      <w:r>
        <w:rPr>
          <w:rFonts w:hint="eastAsia" w:ascii="仿宋" w:hAnsi="仿宋" w:eastAsia="仿宋" w:cs="仿宋"/>
          <w:color w:val="000000"/>
          <w:sz w:val="24"/>
        </w:rPr>
        <w:t>中国人民保险</w:t>
      </w:r>
      <w:r>
        <w:rPr>
          <w:rFonts w:hint="eastAsia" w:ascii="仿宋" w:hAnsi="仿宋" w:eastAsia="仿宋" w:cs="宋体"/>
          <w:color w:val="000000"/>
          <w:sz w:val="24"/>
        </w:rPr>
        <w:t>或相关主体索要金钱、实物等不正当利益，或收受中国人保或相关主体给予的金钱、实物等不正当利益。</w:t>
      </w:r>
    </w:p>
    <w:p>
      <w:pPr>
        <w:spacing w:line="360" w:lineRule="auto"/>
        <w:ind w:firstLine="480" w:firstLineChars="200"/>
        <w:rPr>
          <w:rFonts w:hint="eastAsia" w:ascii="仿宋" w:hAnsi="仿宋" w:eastAsia="仿宋" w:cs="宋体"/>
          <w:color w:val="000000"/>
          <w:sz w:val="24"/>
        </w:rPr>
      </w:pPr>
      <w:r>
        <w:rPr>
          <w:rFonts w:hint="eastAsia" w:ascii="仿宋" w:hAnsi="仿宋" w:eastAsia="仿宋" w:cs="宋体"/>
          <w:color w:val="000000"/>
          <w:sz w:val="24"/>
        </w:rPr>
        <w:t>四、诚实信用承诺。我们坚决不进行任何违背诚实信用原则的行为，包括但不限于：</w:t>
      </w:r>
    </w:p>
    <w:p>
      <w:pPr>
        <w:spacing w:line="360" w:lineRule="auto"/>
        <w:ind w:firstLine="480" w:firstLineChars="200"/>
        <w:rPr>
          <w:rFonts w:hint="eastAsia" w:ascii="仿宋" w:hAnsi="仿宋" w:eastAsia="仿宋" w:cs="宋体"/>
          <w:color w:val="000000"/>
          <w:sz w:val="24"/>
        </w:rPr>
      </w:pPr>
      <w:r>
        <w:rPr>
          <w:rFonts w:hint="eastAsia" w:ascii="仿宋" w:hAnsi="仿宋" w:eastAsia="仿宋" w:cs="宋体"/>
          <w:color w:val="000000"/>
          <w:sz w:val="24"/>
        </w:rPr>
        <w:t>出借、转让资质证书；</w:t>
      </w:r>
    </w:p>
    <w:p>
      <w:pPr>
        <w:spacing w:line="360" w:lineRule="auto"/>
        <w:ind w:firstLine="480" w:firstLineChars="200"/>
        <w:rPr>
          <w:rFonts w:hint="eastAsia" w:ascii="仿宋" w:hAnsi="仿宋" w:eastAsia="仿宋" w:cs="宋体"/>
          <w:color w:val="000000"/>
          <w:sz w:val="24"/>
        </w:rPr>
      </w:pPr>
      <w:r>
        <w:rPr>
          <w:rFonts w:hint="eastAsia" w:ascii="仿宋" w:hAnsi="仿宋" w:eastAsia="仿宋" w:cs="宋体"/>
          <w:color w:val="000000"/>
          <w:sz w:val="24"/>
        </w:rPr>
        <w:t>伙同他人串标、围标或非法排挤竞争对手；</w:t>
      </w:r>
    </w:p>
    <w:p>
      <w:pPr>
        <w:spacing w:line="360" w:lineRule="auto"/>
        <w:ind w:firstLine="480" w:firstLineChars="200"/>
        <w:rPr>
          <w:rFonts w:hint="eastAsia" w:ascii="仿宋" w:hAnsi="仿宋" w:eastAsia="仿宋" w:cs="宋体"/>
          <w:color w:val="000000"/>
          <w:sz w:val="24"/>
        </w:rPr>
      </w:pPr>
      <w:r>
        <w:rPr>
          <w:rFonts w:hint="eastAsia" w:ascii="仿宋" w:hAnsi="仿宋" w:eastAsia="仿宋" w:cs="宋体"/>
          <w:color w:val="000000"/>
          <w:sz w:val="24"/>
        </w:rPr>
        <w:t>在采购活动中提供虚假资料，以他人名义参与或者以其他方式弄虚作假，夸大自身技术和提供服务的能力，损害贵方合法权益；</w:t>
      </w:r>
    </w:p>
    <w:p>
      <w:pPr>
        <w:spacing w:line="360" w:lineRule="auto"/>
        <w:ind w:firstLine="480" w:firstLineChars="200"/>
        <w:rPr>
          <w:rFonts w:hint="eastAsia" w:ascii="仿宋" w:hAnsi="仿宋" w:eastAsia="仿宋" w:cs="宋体"/>
          <w:color w:val="000000"/>
          <w:sz w:val="24"/>
        </w:rPr>
      </w:pPr>
      <w:r>
        <w:rPr>
          <w:rFonts w:hint="eastAsia" w:ascii="仿宋" w:hAnsi="仿宋" w:eastAsia="仿宋" w:cs="宋体"/>
          <w:color w:val="000000"/>
          <w:sz w:val="24"/>
        </w:rPr>
        <w:t>（4）隐瞒任何可能对贵方利益造成影响的信息，不配合贵方的审计。</w:t>
      </w:r>
    </w:p>
    <w:p>
      <w:pPr>
        <w:spacing w:line="360" w:lineRule="auto"/>
        <w:ind w:firstLine="480" w:firstLineChars="200"/>
        <w:rPr>
          <w:rFonts w:hint="eastAsia" w:ascii="仿宋" w:hAnsi="仿宋" w:eastAsia="仿宋" w:cs="宋体"/>
          <w:color w:val="000000"/>
          <w:sz w:val="24"/>
        </w:rPr>
      </w:pPr>
      <w:r>
        <w:rPr>
          <w:rFonts w:hint="eastAsia" w:ascii="仿宋" w:hAnsi="仿宋" w:eastAsia="仿宋" w:cs="宋体"/>
          <w:color w:val="000000"/>
          <w:sz w:val="24"/>
        </w:rPr>
        <w:t>五、信息公开透明承诺。我们将主动披露与采购项目相关的信息，包括企业真实情况、产品价格、技术参数、服务团队信息、履约情况等，确保所提供的一切材料和信息真实、合法、有效。同时，不利用非法手段向中国人保或相关主体打探有关涉及贵方的商业秘密、人员信息等。</w:t>
      </w:r>
    </w:p>
    <w:p>
      <w:pPr>
        <w:spacing w:line="360" w:lineRule="auto"/>
        <w:ind w:firstLine="480" w:firstLineChars="200"/>
        <w:rPr>
          <w:rFonts w:hint="eastAsia" w:ascii="仿宋" w:hAnsi="仿宋" w:eastAsia="仿宋" w:cs="宋体"/>
          <w:color w:val="000000"/>
          <w:sz w:val="24"/>
        </w:rPr>
      </w:pPr>
      <w:r>
        <w:rPr>
          <w:rFonts w:hint="eastAsia" w:ascii="仿宋" w:hAnsi="仿宋" w:eastAsia="仿宋" w:cs="宋体"/>
          <w:color w:val="000000"/>
          <w:sz w:val="24"/>
        </w:rPr>
        <w:t>六、加强内部管理承诺。为了实现以上承诺要求，我们将积极配合采取以下措施，不断加强自身内部管理：</w:t>
      </w:r>
    </w:p>
    <w:p>
      <w:pPr>
        <w:spacing w:line="360" w:lineRule="auto"/>
        <w:ind w:firstLine="480" w:firstLineChars="200"/>
        <w:rPr>
          <w:rFonts w:hint="eastAsia" w:ascii="仿宋" w:hAnsi="仿宋" w:eastAsia="仿宋" w:cs="宋体"/>
          <w:color w:val="000000"/>
          <w:sz w:val="24"/>
        </w:rPr>
      </w:pPr>
      <w:r>
        <w:rPr>
          <w:rFonts w:hint="eastAsia" w:ascii="仿宋" w:hAnsi="仿宋" w:eastAsia="仿宋" w:cs="宋体"/>
          <w:color w:val="000000"/>
          <w:sz w:val="24"/>
        </w:rPr>
        <w:t>（1）廉洁教育培训：加强对员工的廉洁教育和培训，提高员工的道德素质和法律意识，建立健全内部管理制度，确保员工行为的合规性和廉洁性；</w:t>
      </w:r>
    </w:p>
    <w:p>
      <w:pPr>
        <w:spacing w:line="360" w:lineRule="auto"/>
        <w:ind w:firstLine="480" w:firstLineChars="200"/>
        <w:rPr>
          <w:rFonts w:hint="eastAsia" w:ascii="仿宋" w:hAnsi="仿宋" w:eastAsia="仿宋" w:cs="宋体"/>
          <w:color w:val="000000"/>
          <w:sz w:val="24"/>
        </w:rPr>
      </w:pPr>
      <w:r>
        <w:rPr>
          <w:rFonts w:hint="eastAsia" w:ascii="仿宋" w:hAnsi="仿宋" w:eastAsia="仿宋" w:cs="宋体"/>
          <w:color w:val="000000"/>
          <w:sz w:val="24"/>
        </w:rPr>
        <w:t>（2）设立监督机制：通过专门的监督机构或人员，对我方的业务活动进行实时监督，确保员工行为的合规性；</w:t>
      </w:r>
    </w:p>
    <w:p>
      <w:pPr>
        <w:spacing w:line="360" w:lineRule="auto"/>
        <w:ind w:firstLine="480" w:firstLineChars="200"/>
        <w:rPr>
          <w:rFonts w:hint="eastAsia" w:ascii="仿宋" w:hAnsi="仿宋" w:eastAsia="仿宋" w:cs="宋体"/>
          <w:color w:val="000000"/>
          <w:sz w:val="24"/>
        </w:rPr>
      </w:pPr>
      <w:r>
        <w:rPr>
          <w:rFonts w:hint="eastAsia" w:ascii="仿宋" w:hAnsi="仿宋" w:eastAsia="仿宋" w:cs="宋体"/>
          <w:color w:val="000000"/>
          <w:sz w:val="24"/>
        </w:rPr>
        <w:t>（3）建立举报制度：鼓励员工积极举报违规行为，对举报人予以保护并给予奖励。</w:t>
      </w:r>
    </w:p>
    <w:p>
      <w:pPr>
        <w:spacing w:line="360" w:lineRule="auto"/>
        <w:ind w:firstLine="480" w:firstLineChars="200"/>
        <w:rPr>
          <w:rFonts w:hint="eastAsia" w:ascii="仿宋" w:hAnsi="仿宋" w:eastAsia="仿宋" w:cs="宋体"/>
          <w:color w:val="000000"/>
          <w:sz w:val="24"/>
        </w:rPr>
      </w:pPr>
      <w:r>
        <w:rPr>
          <w:rFonts w:hint="eastAsia" w:ascii="仿宋" w:hAnsi="仿宋" w:eastAsia="仿宋" w:cs="宋体"/>
          <w:color w:val="000000"/>
          <w:sz w:val="24"/>
        </w:rPr>
        <w:t>七、配合监督承诺。我们将积极配合</w:t>
      </w:r>
      <w:r>
        <w:rPr>
          <w:rFonts w:hint="eastAsia" w:ascii="仿宋" w:hAnsi="仿宋" w:eastAsia="仿宋" w:cs="仿宋"/>
          <w:color w:val="000000"/>
          <w:sz w:val="24"/>
        </w:rPr>
        <w:t>中国人民保险</w:t>
      </w:r>
      <w:r>
        <w:rPr>
          <w:rFonts w:hint="eastAsia" w:ascii="仿宋" w:hAnsi="仿宋" w:eastAsia="仿宋" w:cs="宋体"/>
          <w:color w:val="000000"/>
          <w:sz w:val="24"/>
        </w:rPr>
        <w:t>及第三方机构的监督和检查，对发现的违规行为及时纠正，并严肃处理涉嫌违规的工作人员，确保采购过程和项目合作的公正性和透明度。贵方对涉嫌违法违规违纪的商业行为进行调查时，我方有配合提供证据、作证的义务。</w:t>
      </w:r>
    </w:p>
    <w:p>
      <w:pPr>
        <w:spacing w:line="360" w:lineRule="auto"/>
        <w:ind w:firstLine="480" w:firstLineChars="200"/>
        <w:rPr>
          <w:rFonts w:hint="eastAsia" w:ascii="仿宋" w:hAnsi="仿宋" w:eastAsia="仿宋" w:cs="宋体"/>
          <w:color w:val="000000"/>
          <w:sz w:val="24"/>
        </w:rPr>
      </w:pPr>
      <w:r>
        <w:rPr>
          <w:rFonts w:hint="eastAsia" w:ascii="仿宋" w:hAnsi="仿宋" w:eastAsia="仿宋" w:cs="宋体"/>
          <w:color w:val="000000"/>
          <w:sz w:val="24"/>
        </w:rPr>
        <w:t>八、如违反上述承诺，我方自愿承担以下法律责任：</w:t>
      </w:r>
    </w:p>
    <w:p>
      <w:pPr>
        <w:spacing w:line="360" w:lineRule="auto"/>
        <w:ind w:firstLine="480" w:firstLineChars="200"/>
        <w:rPr>
          <w:rFonts w:hint="eastAsia" w:ascii="仿宋" w:hAnsi="仿宋" w:eastAsia="仿宋" w:cs="宋体"/>
          <w:color w:val="000000"/>
          <w:sz w:val="24"/>
        </w:rPr>
      </w:pPr>
      <w:r>
        <w:rPr>
          <w:rFonts w:hint="eastAsia" w:ascii="仿宋" w:hAnsi="仿宋" w:eastAsia="仿宋" w:cs="宋体"/>
          <w:color w:val="000000"/>
          <w:sz w:val="24"/>
        </w:rPr>
        <w:t>（1）如我方及我方工作人员违反本承诺书承诺，</w:t>
      </w:r>
      <w:r>
        <w:rPr>
          <w:rFonts w:hint="eastAsia" w:ascii="仿宋" w:hAnsi="仿宋" w:eastAsia="仿宋" w:cs="仿宋"/>
          <w:color w:val="000000"/>
          <w:sz w:val="24"/>
        </w:rPr>
        <w:t>中国人民保险</w:t>
      </w:r>
      <w:r>
        <w:rPr>
          <w:rFonts w:hint="eastAsia" w:ascii="仿宋" w:hAnsi="仿宋" w:eastAsia="仿宋" w:cs="宋体"/>
          <w:color w:val="000000"/>
          <w:sz w:val="24"/>
        </w:rPr>
        <w:t>有权依据其采购管理、供应商管理和采购文件相关要求，对我方进行严肃处理，相关处罚结果记入供应商诚信档案；</w:t>
      </w:r>
    </w:p>
    <w:p>
      <w:pPr>
        <w:spacing w:line="360" w:lineRule="auto"/>
        <w:ind w:firstLine="480" w:firstLineChars="200"/>
        <w:rPr>
          <w:rFonts w:hint="eastAsia" w:ascii="仿宋" w:hAnsi="仿宋" w:eastAsia="仿宋" w:cs="宋体"/>
          <w:color w:val="000000"/>
          <w:sz w:val="24"/>
        </w:rPr>
      </w:pPr>
      <w:r>
        <w:rPr>
          <w:rFonts w:hint="eastAsia" w:ascii="仿宋" w:hAnsi="仿宋" w:eastAsia="仿宋" w:cs="宋体"/>
          <w:color w:val="000000"/>
          <w:sz w:val="24"/>
        </w:rPr>
        <w:t>（2）如我方及我方工作人员违反本承诺书承诺，</w:t>
      </w:r>
      <w:r>
        <w:rPr>
          <w:rFonts w:hint="eastAsia" w:ascii="仿宋" w:hAnsi="仿宋" w:eastAsia="仿宋" w:cs="仿宋"/>
          <w:color w:val="000000"/>
          <w:sz w:val="24"/>
        </w:rPr>
        <w:t>中国人民保险</w:t>
      </w:r>
      <w:r>
        <w:rPr>
          <w:rFonts w:hint="eastAsia" w:ascii="仿宋" w:hAnsi="仿宋" w:eastAsia="仿宋" w:cs="宋体"/>
          <w:color w:val="000000"/>
          <w:sz w:val="24"/>
        </w:rPr>
        <w:t>及其子公司等所有关联主体有权限制或取消我方在</w:t>
      </w:r>
      <w:r>
        <w:rPr>
          <w:rFonts w:hint="eastAsia" w:ascii="仿宋" w:hAnsi="仿宋" w:eastAsia="仿宋" w:cs="仿宋"/>
          <w:color w:val="000000"/>
          <w:sz w:val="24"/>
        </w:rPr>
        <w:t>中国人民保险</w:t>
      </w:r>
      <w:r>
        <w:rPr>
          <w:rFonts w:hint="eastAsia" w:ascii="仿宋" w:hAnsi="仿宋" w:eastAsia="仿宋" w:cs="宋体"/>
          <w:color w:val="000000"/>
          <w:sz w:val="24"/>
        </w:rPr>
        <w:t>参与</w:t>
      </w:r>
      <w:r>
        <w:rPr>
          <w:rFonts w:hint="eastAsia" w:ascii="仿宋" w:hAnsi="仿宋" w:eastAsia="仿宋" w:cs="宋体"/>
          <w:color w:val="000000"/>
          <w:sz w:val="24"/>
          <w:lang w:val="en-US" w:eastAsia="zh-CN"/>
        </w:rPr>
        <w:t>采购</w:t>
      </w:r>
      <w:r>
        <w:rPr>
          <w:rFonts w:hint="eastAsia" w:ascii="仿宋" w:hAnsi="仿宋" w:eastAsia="仿宋" w:cs="宋体"/>
          <w:color w:val="000000"/>
          <w:sz w:val="24"/>
        </w:rPr>
        <w:t>项目的资格；</w:t>
      </w:r>
    </w:p>
    <w:p>
      <w:pPr>
        <w:spacing w:line="360" w:lineRule="auto"/>
        <w:ind w:firstLine="480" w:firstLineChars="200"/>
        <w:rPr>
          <w:rFonts w:hint="eastAsia" w:ascii="仿宋" w:hAnsi="仿宋" w:eastAsia="仿宋" w:cs="宋体"/>
          <w:color w:val="000000"/>
          <w:sz w:val="24"/>
        </w:rPr>
      </w:pPr>
      <w:r>
        <w:rPr>
          <w:rFonts w:hint="eastAsia" w:ascii="仿宋" w:hAnsi="仿宋" w:eastAsia="仿宋" w:cs="宋体"/>
          <w:color w:val="000000"/>
          <w:sz w:val="24"/>
        </w:rPr>
        <w:t>（3）如我方及我方工作人员违反本承诺书承诺，</w:t>
      </w:r>
      <w:r>
        <w:rPr>
          <w:rFonts w:hint="eastAsia" w:ascii="仿宋" w:hAnsi="仿宋" w:eastAsia="仿宋" w:cs="仿宋"/>
          <w:color w:val="000000"/>
          <w:sz w:val="24"/>
        </w:rPr>
        <w:t>中国人民保险</w:t>
      </w:r>
      <w:r>
        <w:rPr>
          <w:rFonts w:hint="eastAsia" w:ascii="仿宋" w:hAnsi="仿宋" w:eastAsia="仿宋" w:cs="宋体"/>
          <w:color w:val="000000"/>
          <w:sz w:val="24"/>
        </w:rPr>
        <w:t>及其子公司等所有关联主体有权选择单方全面终止与我方的合同及合作而无需承担任何责任；</w:t>
      </w:r>
    </w:p>
    <w:p>
      <w:pPr>
        <w:spacing w:line="360" w:lineRule="auto"/>
        <w:ind w:firstLine="480" w:firstLineChars="200"/>
        <w:rPr>
          <w:rFonts w:hint="eastAsia" w:ascii="仿宋" w:hAnsi="仿宋" w:eastAsia="仿宋" w:cs="宋体"/>
          <w:color w:val="000000"/>
          <w:sz w:val="24"/>
        </w:rPr>
      </w:pPr>
      <w:r>
        <w:rPr>
          <w:rFonts w:hint="eastAsia" w:ascii="仿宋" w:hAnsi="仿宋" w:eastAsia="仿宋" w:cs="宋体"/>
          <w:color w:val="000000"/>
          <w:sz w:val="24"/>
        </w:rPr>
        <w:t>（4）如我方及我方工作人员违反本承诺书承诺，除承担前述（1）（2）（3）项责任外，</w:t>
      </w:r>
      <w:r>
        <w:rPr>
          <w:rFonts w:hint="eastAsia" w:ascii="仿宋" w:hAnsi="仿宋" w:eastAsia="仿宋" w:cs="仿宋"/>
          <w:color w:val="000000"/>
          <w:sz w:val="24"/>
        </w:rPr>
        <w:t>中国人民保险</w:t>
      </w:r>
      <w:r>
        <w:rPr>
          <w:rFonts w:hint="eastAsia" w:ascii="仿宋" w:hAnsi="仿宋" w:eastAsia="仿宋" w:cs="宋体"/>
          <w:color w:val="000000"/>
          <w:sz w:val="24"/>
        </w:rPr>
        <w:t>及其子公司等所有关联主体有权扣除我方缴纳的投标保证金，投标保证金不足以弥补损失的，还有权要求我方承担相应的赔偿责任。</w:t>
      </w:r>
    </w:p>
    <w:p>
      <w:pPr>
        <w:spacing w:line="360" w:lineRule="auto"/>
        <w:ind w:firstLine="480" w:firstLineChars="200"/>
        <w:rPr>
          <w:rFonts w:hint="eastAsia" w:ascii="仿宋" w:hAnsi="仿宋" w:eastAsia="仿宋" w:cs="宋体"/>
          <w:color w:val="000000"/>
          <w:sz w:val="24"/>
        </w:rPr>
      </w:pPr>
    </w:p>
    <w:p>
      <w:pPr>
        <w:spacing w:line="360" w:lineRule="auto"/>
        <w:ind w:firstLine="480" w:firstLineChars="200"/>
        <w:rPr>
          <w:rFonts w:hint="eastAsia" w:ascii="仿宋" w:hAnsi="仿宋" w:eastAsia="仿宋" w:cs="宋体"/>
          <w:color w:val="000000"/>
          <w:sz w:val="24"/>
        </w:rPr>
      </w:pPr>
      <w:r>
        <w:rPr>
          <w:rFonts w:hint="eastAsia" w:ascii="仿宋" w:hAnsi="仿宋" w:eastAsia="仿宋" w:cs="宋体"/>
          <w:color w:val="000000"/>
          <w:sz w:val="24"/>
        </w:rPr>
        <w:t>本承诺书自承诺方签字和盖章之日起生效。如我方成功中选</w:t>
      </w:r>
      <w:r>
        <w:rPr>
          <w:rFonts w:hint="eastAsia" w:ascii="仿宋" w:hAnsi="仿宋" w:eastAsia="仿宋" w:cs="仿宋"/>
          <w:color w:val="000000"/>
          <w:sz w:val="24"/>
        </w:rPr>
        <w:t>中国人民保险</w:t>
      </w:r>
      <w:r>
        <w:rPr>
          <w:rFonts w:hint="eastAsia" w:ascii="仿宋" w:hAnsi="仿宋" w:eastAsia="仿宋" w:cs="宋体"/>
          <w:color w:val="000000"/>
          <w:sz w:val="24"/>
        </w:rPr>
        <w:t>采购项目，将按中国人民保险管理要求签署廉洁诚信协议作为采购合同附件，并严格遵守协议相关条款。</w:t>
      </w:r>
    </w:p>
    <w:p>
      <w:pPr>
        <w:spacing w:line="360" w:lineRule="auto"/>
        <w:ind w:firstLine="480" w:firstLineChars="200"/>
        <w:rPr>
          <w:rFonts w:hint="eastAsia" w:ascii="仿宋" w:hAnsi="仿宋" w:eastAsia="仿宋" w:cs="宋体"/>
          <w:color w:val="000000"/>
          <w:sz w:val="24"/>
        </w:rPr>
      </w:pPr>
    </w:p>
    <w:p>
      <w:pPr>
        <w:tabs>
          <w:tab w:val="left" w:pos="458"/>
        </w:tabs>
        <w:spacing w:line="360" w:lineRule="auto"/>
        <w:ind w:firstLine="3578" w:firstLineChars="1491"/>
        <w:rPr>
          <w:rFonts w:hint="default" w:ascii="仿宋" w:hAnsi="仿宋" w:eastAsia="仿宋" w:cs="仿宋"/>
          <w:color w:val="000000"/>
          <w:sz w:val="24"/>
          <w:lang w:val="en-US" w:eastAsia="zh-CN"/>
        </w:rPr>
      </w:pPr>
      <w:r>
        <w:rPr>
          <w:rFonts w:hint="eastAsia" w:ascii="仿宋" w:hAnsi="仿宋" w:eastAsia="仿宋" w:cs="仿宋"/>
          <w:color w:val="000000"/>
          <w:sz w:val="24"/>
        </w:rPr>
        <w:t>公司名称（全称、盖章）：</w:t>
      </w:r>
      <w:r>
        <w:rPr>
          <w:rFonts w:hint="eastAsia" w:ascii="仿宋" w:hAnsi="仿宋" w:eastAsia="仿宋" w:cs="仿宋"/>
          <w:color w:val="000000"/>
          <w:sz w:val="24"/>
          <w:u w:val="single"/>
          <w:lang w:val="en-US" w:eastAsia="zh-CN"/>
        </w:rPr>
        <w:t xml:space="preserve">                     </w:t>
      </w:r>
    </w:p>
    <w:p>
      <w:pPr>
        <w:spacing w:line="360" w:lineRule="auto"/>
        <w:ind w:firstLine="3578" w:firstLineChars="1491"/>
        <w:rPr>
          <w:rFonts w:hint="default" w:ascii="仿宋" w:hAnsi="仿宋" w:eastAsia="仿宋" w:cs="仿宋"/>
          <w:color w:val="000000"/>
          <w:sz w:val="24"/>
          <w:lang w:val="en-US" w:eastAsia="zh-CN"/>
        </w:rPr>
      </w:pPr>
      <w:r>
        <w:rPr>
          <w:rFonts w:hint="eastAsia" w:ascii="仿宋" w:hAnsi="仿宋" w:eastAsia="仿宋" w:cs="仿宋"/>
          <w:color w:val="000000"/>
          <w:sz w:val="24"/>
        </w:rPr>
        <w:t>法定代表人姓名、职务：</w:t>
      </w:r>
      <w:r>
        <w:rPr>
          <w:rFonts w:hint="eastAsia" w:ascii="仿宋" w:hAnsi="仿宋" w:eastAsia="仿宋" w:cs="仿宋"/>
          <w:color w:val="000000"/>
          <w:sz w:val="24"/>
          <w:u w:val="single"/>
          <w:lang w:val="en-US" w:eastAsia="zh-CN"/>
        </w:rPr>
        <w:t xml:space="preserve">                      </w:t>
      </w:r>
    </w:p>
    <w:p>
      <w:pPr>
        <w:spacing w:line="360" w:lineRule="auto"/>
        <w:ind w:firstLine="3578" w:firstLineChars="1491"/>
        <w:rPr>
          <w:rFonts w:hint="eastAsia" w:ascii="仿宋" w:hAnsi="仿宋" w:eastAsia="仿宋" w:cs="仿宋"/>
          <w:color w:val="000000"/>
          <w:sz w:val="24"/>
        </w:rPr>
      </w:pPr>
      <w:r>
        <w:rPr>
          <w:rFonts w:hint="eastAsia" w:ascii="仿宋" w:hAnsi="仿宋" w:eastAsia="仿宋" w:cs="仿宋"/>
          <w:color w:val="000000"/>
          <w:sz w:val="24"/>
        </w:rPr>
        <w:t>法定代表人或授权代表签字：______________</w:t>
      </w:r>
    </w:p>
    <w:p>
      <w:pPr>
        <w:spacing w:line="360" w:lineRule="auto"/>
        <w:ind w:firstLine="3578" w:firstLineChars="1491"/>
        <w:rPr>
          <w:rFonts w:hint="default" w:ascii="仿宋" w:hAnsi="仿宋" w:eastAsia="仿宋" w:cs="仿宋"/>
          <w:color w:val="000000"/>
          <w:sz w:val="24"/>
          <w:lang w:val="en-US"/>
        </w:rPr>
      </w:pPr>
      <w:r>
        <w:rPr>
          <w:rFonts w:hint="eastAsia" w:ascii="仿宋" w:hAnsi="仿宋" w:eastAsia="仿宋" w:cs="仿宋"/>
          <w:color w:val="000000"/>
          <w:sz w:val="24"/>
          <w:lang w:val="en-US" w:eastAsia="zh-CN"/>
        </w:rPr>
        <w:t>日期：</w:t>
      </w:r>
      <w:r>
        <w:rPr>
          <w:rFonts w:hint="eastAsia" w:ascii="仿宋" w:hAnsi="仿宋" w:eastAsia="仿宋" w:cs="仿宋"/>
          <w:color w:val="000000"/>
          <w:sz w:val="24"/>
          <w:u w:val="single"/>
          <w:lang w:val="en-US" w:eastAsia="zh-CN"/>
        </w:rPr>
        <w:t xml:space="preserve">               </w:t>
      </w:r>
    </w:p>
    <w:p>
      <w:pPr>
        <w:pStyle w:val="12"/>
        <w:tabs>
          <w:tab w:val="left" w:pos="5580"/>
        </w:tabs>
        <w:spacing w:line="360" w:lineRule="auto"/>
        <w:rPr>
          <w:rFonts w:hAnsi="宋体"/>
          <w:sz w:val="24"/>
          <w:szCs w:val="24"/>
        </w:rPr>
      </w:pPr>
      <w:r>
        <w:rPr>
          <w:rFonts w:hAnsi="宋体"/>
        </w:rPr>
        <w:br w:type="page"/>
      </w:r>
      <w:r>
        <w:rPr>
          <w:rFonts w:hAnsi="宋体"/>
          <w:sz w:val="24"/>
          <w:szCs w:val="24"/>
        </w:rPr>
        <w:t>附件7-</w:t>
      </w:r>
      <w:r>
        <w:rPr>
          <w:rFonts w:hint="eastAsia" w:hAnsi="宋体"/>
          <w:sz w:val="24"/>
          <w:szCs w:val="24"/>
          <w:lang w:val="en-US" w:eastAsia="zh-CN"/>
        </w:rPr>
        <w:t>8</w:t>
      </w:r>
      <w:r>
        <w:rPr>
          <w:rFonts w:hint="eastAsia" w:hAnsi="宋体"/>
          <w:sz w:val="24"/>
          <w:szCs w:val="24"/>
        </w:rPr>
        <w:t>具备法律、行政法规规定的其他条件或比价采购文件“响应方资格要求”要求的其他证明文件（如有）</w:t>
      </w:r>
    </w:p>
    <w:p>
      <w:pPr>
        <w:tabs>
          <w:tab w:val="left" w:pos="5580"/>
        </w:tabs>
        <w:spacing w:line="360" w:lineRule="auto"/>
        <w:rPr>
          <w:rFonts w:ascii="宋体" w:hAnsi="宋体"/>
          <w:szCs w:val="24"/>
        </w:rPr>
      </w:pPr>
    </w:p>
    <w:p>
      <w:pPr>
        <w:tabs>
          <w:tab w:val="left" w:pos="5580"/>
        </w:tabs>
        <w:spacing w:line="360" w:lineRule="auto"/>
        <w:rPr>
          <w:rFonts w:ascii="宋体" w:hAnsi="宋体"/>
          <w:b/>
          <w:bCs/>
          <w:szCs w:val="24"/>
        </w:rPr>
      </w:pPr>
      <w:r>
        <w:rPr>
          <w:rFonts w:hint="eastAsia" w:ascii="宋体" w:hAnsi="宋体"/>
          <w:b/>
          <w:szCs w:val="24"/>
        </w:rPr>
        <w:t>（若为复印件须</w:t>
      </w:r>
      <w:r>
        <w:rPr>
          <w:rFonts w:ascii="宋体" w:hAnsi="宋体"/>
          <w:b/>
          <w:szCs w:val="24"/>
        </w:rPr>
        <w:t>加盖</w:t>
      </w:r>
      <w:r>
        <w:rPr>
          <w:rFonts w:hint="eastAsia" w:ascii="宋体" w:hAnsi="宋体"/>
          <w:b/>
          <w:szCs w:val="24"/>
          <w:lang w:eastAsia="zh-CN"/>
        </w:rPr>
        <w:t>响应</w:t>
      </w:r>
      <w:r>
        <w:rPr>
          <w:rFonts w:hint="eastAsia" w:ascii="宋体" w:hAnsi="宋体"/>
          <w:b/>
          <w:szCs w:val="24"/>
        </w:rPr>
        <w:t>方</w:t>
      </w:r>
      <w:r>
        <w:rPr>
          <w:rFonts w:ascii="宋体" w:hAnsi="宋体"/>
          <w:b/>
          <w:szCs w:val="24"/>
        </w:rPr>
        <w:t>公章</w:t>
      </w:r>
      <w:r>
        <w:rPr>
          <w:rFonts w:hint="eastAsia" w:ascii="宋体" w:hAnsi="宋体"/>
          <w:b/>
          <w:szCs w:val="24"/>
        </w:rPr>
        <w:t>）</w:t>
      </w:r>
    </w:p>
    <w:p>
      <w:pPr>
        <w:tabs>
          <w:tab w:val="left" w:pos="5580"/>
        </w:tabs>
        <w:spacing w:line="360" w:lineRule="auto"/>
        <w:rPr>
          <w:rFonts w:hint="eastAsia" w:ascii="宋体" w:hAnsi="宋体" w:cs="Arial"/>
          <w:sz w:val="24"/>
          <w:highlight w:val="yellow"/>
          <w:lang w:val="en-US" w:eastAsia="zh-CN"/>
        </w:rPr>
      </w:pPr>
    </w:p>
    <w:p>
      <w:pPr>
        <w:tabs>
          <w:tab w:val="left" w:pos="5580"/>
        </w:tabs>
        <w:spacing w:line="360" w:lineRule="auto"/>
        <w:rPr>
          <w:rFonts w:hint="eastAsia" w:ascii="宋体" w:hAnsi="宋体" w:cs="Arial"/>
          <w:sz w:val="24"/>
          <w:highlight w:val="yellow"/>
          <w:lang w:val="en-US" w:eastAsia="zh-CN"/>
        </w:rPr>
      </w:pPr>
    </w:p>
    <w:p>
      <w:pPr>
        <w:tabs>
          <w:tab w:val="left" w:pos="5580"/>
        </w:tabs>
        <w:spacing w:line="360" w:lineRule="auto"/>
        <w:rPr>
          <w:rFonts w:hint="eastAsia" w:ascii="宋体" w:hAnsi="宋体" w:cs="Arial"/>
          <w:sz w:val="24"/>
          <w:highlight w:val="yellow"/>
          <w:lang w:val="en-US" w:eastAsia="zh-CN"/>
        </w:rPr>
      </w:pPr>
    </w:p>
    <w:p>
      <w:pPr>
        <w:tabs>
          <w:tab w:val="left" w:pos="5580"/>
        </w:tabs>
        <w:spacing w:line="360" w:lineRule="auto"/>
        <w:rPr>
          <w:rFonts w:hint="eastAsia" w:ascii="宋体" w:hAnsi="宋体" w:cs="Arial"/>
          <w:sz w:val="24"/>
          <w:highlight w:val="yellow"/>
          <w:lang w:val="en-US" w:eastAsia="zh-CN"/>
        </w:rPr>
      </w:pPr>
    </w:p>
    <w:p>
      <w:pPr>
        <w:tabs>
          <w:tab w:val="left" w:pos="5580"/>
        </w:tabs>
        <w:spacing w:line="360" w:lineRule="auto"/>
        <w:rPr>
          <w:rFonts w:hint="eastAsia" w:ascii="宋体" w:hAnsi="宋体" w:cs="Arial"/>
          <w:sz w:val="24"/>
          <w:highlight w:val="yellow"/>
          <w:lang w:val="en-US" w:eastAsia="zh-CN"/>
        </w:rPr>
      </w:pPr>
    </w:p>
    <w:p>
      <w:pPr>
        <w:tabs>
          <w:tab w:val="left" w:pos="5580"/>
        </w:tabs>
        <w:spacing w:line="360" w:lineRule="auto"/>
        <w:rPr>
          <w:rFonts w:hint="eastAsia" w:ascii="宋体" w:hAnsi="宋体" w:cs="Arial"/>
          <w:sz w:val="24"/>
          <w:highlight w:val="yellow"/>
          <w:lang w:val="en-US" w:eastAsia="zh-CN"/>
        </w:rPr>
      </w:pPr>
    </w:p>
    <w:p>
      <w:pPr>
        <w:tabs>
          <w:tab w:val="left" w:pos="5580"/>
        </w:tabs>
        <w:spacing w:line="360" w:lineRule="auto"/>
        <w:rPr>
          <w:rFonts w:hint="eastAsia" w:ascii="宋体" w:hAnsi="宋体" w:cs="Arial"/>
          <w:sz w:val="24"/>
          <w:highlight w:val="yellow"/>
          <w:lang w:val="en-US" w:eastAsia="zh-CN"/>
        </w:rPr>
      </w:pPr>
    </w:p>
    <w:p>
      <w:pPr>
        <w:tabs>
          <w:tab w:val="left" w:pos="5580"/>
        </w:tabs>
        <w:spacing w:line="360" w:lineRule="auto"/>
        <w:rPr>
          <w:rFonts w:hint="eastAsia" w:ascii="宋体" w:hAnsi="宋体" w:cs="Arial"/>
          <w:sz w:val="24"/>
          <w:highlight w:val="yellow"/>
          <w:lang w:val="en-US" w:eastAsia="zh-CN"/>
        </w:rPr>
      </w:pPr>
    </w:p>
    <w:p>
      <w:pPr>
        <w:tabs>
          <w:tab w:val="left" w:pos="5580"/>
        </w:tabs>
        <w:spacing w:line="360" w:lineRule="auto"/>
        <w:rPr>
          <w:rFonts w:hint="eastAsia" w:ascii="宋体" w:hAnsi="宋体" w:cs="Arial"/>
          <w:sz w:val="24"/>
          <w:highlight w:val="yellow"/>
          <w:lang w:val="en-US" w:eastAsia="zh-CN"/>
        </w:rPr>
      </w:pPr>
    </w:p>
    <w:p>
      <w:pPr>
        <w:tabs>
          <w:tab w:val="left" w:pos="5580"/>
        </w:tabs>
        <w:spacing w:line="360" w:lineRule="auto"/>
        <w:rPr>
          <w:rFonts w:hint="eastAsia" w:ascii="宋体" w:hAnsi="宋体" w:cs="Arial"/>
          <w:sz w:val="24"/>
          <w:highlight w:val="yellow"/>
          <w:lang w:val="en-US" w:eastAsia="zh-CN"/>
        </w:rPr>
      </w:pPr>
    </w:p>
    <w:p>
      <w:pPr>
        <w:tabs>
          <w:tab w:val="left" w:pos="5580"/>
        </w:tabs>
        <w:spacing w:line="360" w:lineRule="auto"/>
        <w:rPr>
          <w:rFonts w:hint="eastAsia" w:ascii="宋体" w:hAnsi="宋体" w:cs="Arial"/>
          <w:sz w:val="24"/>
          <w:highlight w:val="yellow"/>
          <w:lang w:val="en-US" w:eastAsia="zh-CN"/>
        </w:rPr>
      </w:pPr>
    </w:p>
    <w:p>
      <w:pPr>
        <w:tabs>
          <w:tab w:val="left" w:pos="5580"/>
        </w:tabs>
        <w:spacing w:line="360" w:lineRule="auto"/>
        <w:rPr>
          <w:rFonts w:hint="eastAsia" w:ascii="宋体" w:hAnsi="宋体" w:cs="Arial"/>
          <w:sz w:val="24"/>
          <w:highlight w:val="yellow"/>
          <w:lang w:val="en-US" w:eastAsia="zh-CN"/>
        </w:rPr>
      </w:pPr>
    </w:p>
    <w:p>
      <w:pPr>
        <w:tabs>
          <w:tab w:val="left" w:pos="5580"/>
        </w:tabs>
        <w:spacing w:line="360" w:lineRule="auto"/>
        <w:rPr>
          <w:rFonts w:hint="eastAsia" w:ascii="宋体" w:hAnsi="宋体" w:cs="Arial"/>
          <w:sz w:val="24"/>
          <w:highlight w:val="yellow"/>
          <w:lang w:val="en-US" w:eastAsia="zh-CN"/>
        </w:rPr>
      </w:pPr>
    </w:p>
    <w:p>
      <w:pPr>
        <w:tabs>
          <w:tab w:val="left" w:pos="5580"/>
        </w:tabs>
        <w:spacing w:line="360" w:lineRule="auto"/>
        <w:rPr>
          <w:rFonts w:hint="eastAsia" w:ascii="宋体" w:hAnsi="宋体" w:cs="Arial"/>
          <w:sz w:val="24"/>
          <w:highlight w:val="yellow"/>
          <w:lang w:val="en-US" w:eastAsia="zh-CN"/>
        </w:rPr>
      </w:pPr>
    </w:p>
    <w:p>
      <w:pPr>
        <w:tabs>
          <w:tab w:val="left" w:pos="5580"/>
        </w:tabs>
        <w:spacing w:line="360" w:lineRule="auto"/>
        <w:rPr>
          <w:rFonts w:hint="eastAsia" w:ascii="宋体" w:hAnsi="宋体" w:cs="Arial"/>
          <w:sz w:val="24"/>
          <w:highlight w:val="yellow"/>
          <w:lang w:val="en-US" w:eastAsia="zh-CN"/>
        </w:rPr>
      </w:pPr>
    </w:p>
    <w:p>
      <w:pPr>
        <w:tabs>
          <w:tab w:val="left" w:pos="5580"/>
        </w:tabs>
        <w:spacing w:line="360" w:lineRule="auto"/>
        <w:rPr>
          <w:rFonts w:hint="eastAsia" w:ascii="宋体" w:hAnsi="宋体" w:cs="Arial"/>
          <w:sz w:val="24"/>
          <w:highlight w:val="yellow"/>
          <w:lang w:val="en-US" w:eastAsia="zh-CN"/>
        </w:rPr>
      </w:pPr>
    </w:p>
    <w:p>
      <w:pPr>
        <w:tabs>
          <w:tab w:val="left" w:pos="5580"/>
        </w:tabs>
        <w:spacing w:line="360" w:lineRule="auto"/>
        <w:rPr>
          <w:rFonts w:hint="eastAsia" w:ascii="宋体" w:hAnsi="宋体" w:cs="Arial"/>
          <w:sz w:val="24"/>
          <w:highlight w:val="yellow"/>
          <w:lang w:val="en-US" w:eastAsia="zh-CN"/>
        </w:rPr>
      </w:pPr>
    </w:p>
    <w:p>
      <w:pPr>
        <w:tabs>
          <w:tab w:val="left" w:pos="5580"/>
        </w:tabs>
        <w:spacing w:line="360" w:lineRule="auto"/>
        <w:rPr>
          <w:rFonts w:hint="eastAsia" w:ascii="宋体" w:hAnsi="宋体" w:cs="Arial"/>
          <w:sz w:val="24"/>
          <w:highlight w:val="yellow"/>
          <w:lang w:val="en-US" w:eastAsia="zh-CN"/>
        </w:rPr>
      </w:pPr>
    </w:p>
    <w:p>
      <w:pPr>
        <w:tabs>
          <w:tab w:val="left" w:pos="5580"/>
        </w:tabs>
        <w:spacing w:line="360" w:lineRule="auto"/>
        <w:rPr>
          <w:rFonts w:hint="eastAsia" w:ascii="宋体" w:hAnsi="宋体" w:cs="Arial"/>
          <w:sz w:val="24"/>
          <w:highlight w:val="yellow"/>
          <w:lang w:val="en-US" w:eastAsia="zh-CN"/>
        </w:rPr>
      </w:pPr>
    </w:p>
    <w:p>
      <w:pPr>
        <w:tabs>
          <w:tab w:val="left" w:pos="5580"/>
        </w:tabs>
        <w:spacing w:line="360" w:lineRule="auto"/>
        <w:rPr>
          <w:rFonts w:hint="eastAsia" w:ascii="宋体" w:hAnsi="宋体" w:cs="Arial"/>
          <w:sz w:val="24"/>
          <w:highlight w:val="yellow"/>
          <w:lang w:val="en-US" w:eastAsia="zh-CN"/>
        </w:rPr>
      </w:pPr>
    </w:p>
    <w:p>
      <w:pPr>
        <w:tabs>
          <w:tab w:val="left" w:pos="5580"/>
        </w:tabs>
        <w:spacing w:line="360" w:lineRule="auto"/>
        <w:rPr>
          <w:rFonts w:hint="eastAsia" w:ascii="宋体" w:hAnsi="宋体" w:cs="Arial"/>
          <w:sz w:val="24"/>
          <w:highlight w:val="yellow"/>
          <w:lang w:val="en-US" w:eastAsia="zh-CN"/>
        </w:rPr>
      </w:pPr>
    </w:p>
    <w:p>
      <w:pPr>
        <w:tabs>
          <w:tab w:val="left" w:pos="5580"/>
        </w:tabs>
        <w:spacing w:line="360" w:lineRule="auto"/>
        <w:rPr>
          <w:rFonts w:hint="eastAsia" w:ascii="宋体" w:hAnsi="宋体" w:cs="Arial"/>
          <w:sz w:val="24"/>
          <w:highlight w:val="yellow"/>
          <w:lang w:val="en-US" w:eastAsia="zh-CN"/>
        </w:rPr>
      </w:pPr>
    </w:p>
    <w:p>
      <w:pPr>
        <w:tabs>
          <w:tab w:val="left" w:pos="5580"/>
        </w:tabs>
        <w:spacing w:line="360" w:lineRule="auto"/>
        <w:rPr>
          <w:rFonts w:hint="eastAsia" w:ascii="宋体" w:hAnsi="宋体" w:cs="Arial"/>
          <w:sz w:val="24"/>
          <w:highlight w:val="yellow"/>
          <w:lang w:val="en-US" w:eastAsia="zh-CN"/>
        </w:rPr>
      </w:pPr>
    </w:p>
    <w:p>
      <w:pPr>
        <w:tabs>
          <w:tab w:val="left" w:pos="5580"/>
        </w:tabs>
        <w:spacing w:line="360" w:lineRule="auto"/>
        <w:rPr>
          <w:rFonts w:hint="eastAsia" w:ascii="宋体" w:hAnsi="宋体" w:cs="Arial"/>
          <w:sz w:val="24"/>
          <w:highlight w:val="yellow"/>
          <w:lang w:val="en-US" w:eastAsia="zh-CN"/>
        </w:rPr>
      </w:pPr>
    </w:p>
    <w:p>
      <w:pPr>
        <w:tabs>
          <w:tab w:val="left" w:pos="5580"/>
        </w:tabs>
        <w:spacing w:line="360" w:lineRule="auto"/>
        <w:rPr>
          <w:rFonts w:hint="eastAsia" w:ascii="宋体" w:hAnsi="宋体" w:cs="Arial"/>
          <w:sz w:val="24"/>
          <w:highlight w:val="yellow"/>
          <w:lang w:val="en-US" w:eastAsia="zh-CN"/>
        </w:rPr>
      </w:pPr>
    </w:p>
    <w:p>
      <w:pPr>
        <w:tabs>
          <w:tab w:val="left" w:pos="5580"/>
        </w:tabs>
        <w:spacing w:line="360" w:lineRule="auto"/>
        <w:rPr>
          <w:rFonts w:hint="eastAsia" w:ascii="宋体" w:hAnsi="宋体" w:cs="Arial"/>
          <w:sz w:val="24"/>
          <w:highlight w:val="yellow"/>
          <w:lang w:val="en-US" w:eastAsia="zh-CN"/>
        </w:rPr>
      </w:pPr>
    </w:p>
    <w:p>
      <w:pPr>
        <w:snapToGrid w:val="0"/>
        <w:spacing w:line="360" w:lineRule="auto"/>
        <w:jc w:val="center"/>
        <w:outlineLvl w:val="1"/>
        <w:rPr>
          <w:rFonts w:ascii="宋体" w:hAnsi="宋体"/>
          <w:b/>
          <w:sz w:val="32"/>
          <w:szCs w:val="32"/>
        </w:rPr>
      </w:pPr>
      <w:bookmarkStart w:id="360" w:name="_Toc226965848"/>
      <w:bookmarkStart w:id="361" w:name="_Toc195842940"/>
      <w:bookmarkStart w:id="362" w:name="_Toc151193961"/>
      <w:bookmarkStart w:id="363" w:name="_Toc226337271"/>
      <w:bookmarkStart w:id="364" w:name="_Toc226965765"/>
      <w:bookmarkStart w:id="365" w:name="_Toc150774774"/>
      <w:bookmarkStart w:id="366" w:name="_Toc226309819"/>
      <w:bookmarkStart w:id="367" w:name="_Toc421032053"/>
      <w:bookmarkStart w:id="368" w:name="_Toc421042656"/>
      <w:r>
        <w:rPr>
          <w:rFonts w:hint="eastAsia" w:ascii="宋体" w:hAnsi="宋体"/>
          <w:b/>
          <w:sz w:val="32"/>
          <w:szCs w:val="32"/>
        </w:rPr>
        <w:t>附件</w:t>
      </w:r>
      <w:r>
        <w:rPr>
          <w:rFonts w:ascii="宋体" w:hAnsi="宋体"/>
          <w:b/>
          <w:sz w:val="32"/>
          <w:szCs w:val="32"/>
        </w:rPr>
        <w:t xml:space="preserve">8 </w:t>
      </w:r>
      <w:bookmarkEnd w:id="360"/>
      <w:bookmarkEnd w:id="361"/>
      <w:bookmarkEnd w:id="362"/>
      <w:bookmarkEnd w:id="363"/>
      <w:bookmarkEnd w:id="364"/>
      <w:bookmarkEnd w:id="365"/>
      <w:bookmarkEnd w:id="366"/>
      <w:r>
        <w:rPr>
          <w:rFonts w:hint="eastAsia" w:ascii="宋体" w:hAnsi="宋体"/>
          <w:b/>
          <w:sz w:val="32"/>
          <w:szCs w:val="32"/>
        </w:rPr>
        <w:t>技术及服务方案</w:t>
      </w:r>
      <w:bookmarkEnd w:id="367"/>
      <w:bookmarkEnd w:id="368"/>
    </w:p>
    <w:p>
      <w:pPr>
        <w:spacing w:line="360" w:lineRule="auto"/>
        <w:rPr>
          <w:rFonts w:ascii="宋体" w:hAnsi="宋体"/>
          <w:szCs w:val="24"/>
        </w:rPr>
      </w:pPr>
      <w:r>
        <w:rPr>
          <w:rFonts w:ascii="宋体" w:hAnsi="宋体"/>
          <w:szCs w:val="24"/>
        </w:rPr>
        <w:t xml:space="preserve">   </w:t>
      </w:r>
    </w:p>
    <w:p>
      <w:pPr>
        <w:tabs>
          <w:tab w:val="left" w:pos="5580"/>
        </w:tabs>
        <w:spacing w:line="360" w:lineRule="auto"/>
        <w:rPr>
          <w:rFonts w:ascii="宋体" w:hAnsi="宋体"/>
          <w:szCs w:val="24"/>
        </w:rPr>
      </w:pPr>
      <w:r>
        <w:rPr>
          <w:rFonts w:hint="eastAsia" w:ascii="宋体" w:hAnsi="宋体"/>
          <w:lang w:eastAsia="zh-CN"/>
        </w:rPr>
        <w:t>响应方应根据比价采购文件项目需求编制项目技术及服务方案。</w:t>
      </w:r>
      <w:r>
        <w:rPr>
          <w:rFonts w:ascii="宋体" w:hAnsi="宋体"/>
          <w:szCs w:val="24"/>
        </w:rPr>
        <w:br w:type="page"/>
      </w:r>
    </w:p>
    <w:p>
      <w:pPr>
        <w:snapToGrid w:val="0"/>
        <w:spacing w:line="360" w:lineRule="auto"/>
        <w:jc w:val="center"/>
        <w:outlineLvl w:val="1"/>
        <w:rPr>
          <w:rFonts w:ascii="宋体" w:hAnsi="宋体"/>
          <w:b/>
          <w:sz w:val="32"/>
          <w:szCs w:val="32"/>
        </w:rPr>
      </w:pPr>
      <w:bookmarkStart w:id="369" w:name="_Toc19034388"/>
      <w:bookmarkStart w:id="370" w:name="_Toc332895076"/>
      <w:bookmarkStart w:id="371" w:name="_Toc342924699"/>
      <w:bookmarkStart w:id="372" w:name="_Toc269199630"/>
      <w:bookmarkStart w:id="373" w:name="_Toc269200174"/>
      <w:bookmarkStart w:id="374" w:name="_Toc3540071"/>
      <w:bookmarkStart w:id="375" w:name="_Toc530741875"/>
      <w:bookmarkStart w:id="376" w:name="_Toc3541361"/>
      <w:r>
        <w:rPr>
          <w:rFonts w:hint="eastAsia" w:ascii="宋体" w:hAnsi="宋体"/>
          <w:b/>
          <w:sz w:val="32"/>
          <w:szCs w:val="32"/>
        </w:rPr>
        <w:t>附件</w:t>
      </w:r>
      <w:r>
        <w:rPr>
          <w:rFonts w:ascii="宋体" w:hAnsi="宋体"/>
          <w:b/>
          <w:sz w:val="32"/>
          <w:szCs w:val="32"/>
        </w:rPr>
        <w:t>8-1</w:t>
      </w:r>
      <w:bookmarkEnd w:id="369"/>
      <w:bookmarkStart w:id="377" w:name="_Toc19034389"/>
      <w:r>
        <w:rPr>
          <w:rFonts w:hint="eastAsia" w:ascii="宋体" w:hAnsi="宋体"/>
          <w:b/>
          <w:sz w:val="32"/>
          <w:szCs w:val="32"/>
          <w:lang w:eastAsia="zh-CN"/>
        </w:rPr>
        <w:t>响应</w:t>
      </w:r>
      <w:r>
        <w:rPr>
          <w:rFonts w:ascii="宋体" w:hAnsi="宋体"/>
          <w:b/>
          <w:sz w:val="32"/>
          <w:szCs w:val="32"/>
        </w:rPr>
        <w:t>方人力资源一览表</w:t>
      </w:r>
      <w:bookmarkEnd w:id="370"/>
      <w:bookmarkEnd w:id="371"/>
      <w:bookmarkEnd w:id="372"/>
      <w:bookmarkEnd w:id="373"/>
      <w:bookmarkEnd w:id="374"/>
      <w:bookmarkEnd w:id="375"/>
      <w:bookmarkEnd w:id="376"/>
      <w:bookmarkEnd w:id="377"/>
    </w:p>
    <w:p>
      <w:pPr>
        <w:rPr>
          <w:rFonts w:ascii="宋体" w:hAnsi="宋体"/>
          <w:szCs w:val="21"/>
        </w:rPr>
      </w:pPr>
    </w:p>
    <w:p>
      <w:pPr>
        <w:rPr>
          <w:rFonts w:ascii="宋体" w:hAnsi="宋体"/>
          <w:szCs w:val="21"/>
        </w:rPr>
      </w:pPr>
      <w:r>
        <w:rPr>
          <w:rFonts w:hint="eastAsia" w:ascii="宋体" w:hAnsi="宋体"/>
          <w:szCs w:val="21"/>
          <w:lang w:eastAsia="zh-CN"/>
        </w:rPr>
        <w:t>响应</w:t>
      </w:r>
      <w:r>
        <w:rPr>
          <w:rFonts w:hint="eastAsia" w:ascii="宋体" w:hAnsi="宋体"/>
          <w:szCs w:val="21"/>
        </w:rPr>
        <w:t>方在此应根据本单位所有正式员工的实际情况填写下表：</w:t>
      </w:r>
    </w:p>
    <w:tbl>
      <w:tblPr>
        <w:tblStyle w:val="23"/>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325"/>
        <w:gridCol w:w="467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45" w:hRule="atLeast"/>
          <w:jc w:val="center"/>
        </w:trPr>
        <w:tc>
          <w:tcPr>
            <w:tcW w:w="2402" w:type="pct"/>
            <w:noWrap w:val="0"/>
            <w:vAlign w:val="center"/>
          </w:tcPr>
          <w:p>
            <w:pPr>
              <w:spacing w:line="360" w:lineRule="auto"/>
              <w:jc w:val="center"/>
              <w:rPr>
                <w:rFonts w:ascii="宋体" w:hAnsi="宋体"/>
                <w:szCs w:val="21"/>
              </w:rPr>
            </w:pPr>
            <w:r>
              <w:rPr>
                <w:rFonts w:hint="eastAsia" w:ascii="宋体" w:hAnsi="宋体"/>
                <w:szCs w:val="21"/>
              </w:rPr>
              <w:t>员工总数</w:t>
            </w:r>
          </w:p>
        </w:tc>
        <w:tc>
          <w:tcPr>
            <w:tcW w:w="2598" w:type="pct"/>
            <w:noWrap w:val="0"/>
            <w:vAlign w:val="center"/>
          </w:tcPr>
          <w:p>
            <w:pPr>
              <w:rPr>
                <w:rFonts w:ascii="宋体" w:hAnsi="宋体"/>
                <w:szCs w:val="21"/>
              </w:rPr>
            </w:pPr>
            <w:r>
              <w:rPr>
                <w:rFonts w:hint="eastAsia" w:ascii="宋体" w:hAnsi="宋体"/>
                <w:szCs w:val="21"/>
              </w:rPr>
              <w:t>共</w:t>
            </w:r>
            <w:r>
              <w:rPr>
                <w:rFonts w:ascii="宋体" w:hAnsi="宋体"/>
                <w:szCs w:val="21"/>
                <w:u w:val="single"/>
              </w:rPr>
              <w:t xml:space="preserve">          </w:t>
            </w:r>
            <w:r>
              <w:rPr>
                <w:rFonts w:hint="eastAsia" w:ascii="宋体" w:hAnsi="宋体"/>
                <w:szCs w:val="21"/>
              </w:rPr>
              <w:t>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31" w:hRule="atLeast"/>
          <w:jc w:val="center"/>
        </w:trPr>
        <w:tc>
          <w:tcPr>
            <w:tcW w:w="2402" w:type="pct"/>
            <w:noWrap w:val="0"/>
            <w:vAlign w:val="center"/>
          </w:tcPr>
          <w:p>
            <w:pPr>
              <w:spacing w:line="360" w:lineRule="auto"/>
              <w:jc w:val="center"/>
              <w:rPr>
                <w:rFonts w:ascii="宋体" w:hAnsi="宋体"/>
                <w:szCs w:val="21"/>
              </w:rPr>
            </w:pPr>
            <w:r>
              <w:rPr>
                <w:rFonts w:hint="eastAsia" w:ascii="宋体" w:hAnsi="宋体"/>
                <w:szCs w:val="21"/>
              </w:rPr>
              <w:t>从事研发的员工</w:t>
            </w:r>
          </w:p>
          <w:p>
            <w:pPr>
              <w:spacing w:line="360" w:lineRule="auto"/>
              <w:jc w:val="center"/>
              <w:rPr>
                <w:rFonts w:ascii="宋体" w:hAnsi="宋体"/>
                <w:szCs w:val="21"/>
              </w:rPr>
            </w:pPr>
            <w:r>
              <w:rPr>
                <w:rFonts w:hint="eastAsia" w:ascii="宋体" w:hAnsi="宋体"/>
                <w:szCs w:val="21"/>
              </w:rPr>
              <w:t>从事销售的员工</w:t>
            </w:r>
          </w:p>
          <w:p>
            <w:pPr>
              <w:spacing w:line="360" w:lineRule="auto"/>
              <w:jc w:val="center"/>
              <w:rPr>
                <w:rFonts w:ascii="宋体" w:hAnsi="宋体"/>
                <w:szCs w:val="21"/>
              </w:rPr>
            </w:pPr>
            <w:r>
              <w:rPr>
                <w:rFonts w:hint="eastAsia" w:ascii="宋体" w:hAnsi="宋体"/>
                <w:szCs w:val="21"/>
              </w:rPr>
              <w:t>从事管理的员工</w:t>
            </w:r>
          </w:p>
          <w:p>
            <w:pPr>
              <w:spacing w:line="360" w:lineRule="auto"/>
              <w:jc w:val="center"/>
              <w:rPr>
                <w:rFonts w:ascii="宋体" w:hAnsi="宋体"/>
                <w:szCs w:val="21"/>
              </w:rPr>
            </w:pPr>
            <w:r>
              <w:rPr>
                <w:rFonts w:hint="eastAsia" w:ascii="宋体" w:hAnsi="宋体"/>
                <w:szCs w:val="21"/>
              </w:rPr>
              <w:t>以上人员总数</w:t>
            </w:r>
          </w:p>
        </w:tc>
        <w:tc>
          <w:tcPr>
            <w:tcW w:w="2598" w:type="pct"/>
            <w:noWrap w:val="0"/>
            <w:vAlign w:val="center"/>
          </w:tcPr>
          <w:p>
            <w:pPr>
              <w:rPr>
                <w:rFonts w:ascii="宋体" w:hAnsi="宋体"/>
                <w:szCs w:val="21"/>
              </w:rPr>
            </w:pPr>
            <w:r>
              <w:rPr>
                <w:rFonts w:hint="eastAsia" w:ascii="宋体" w:hAnsi="宋体"/>
                <w:szCs w:val="21"/>
              </w:rPr>
              <w:t>共</w:t>
            </w:r>
            <w:r>
              <w:rPr>
                <w:rFonts w:ascii="宋体" w:hAnsi="宋体"/>
                <w:szCs w:val="21"/>
                <w:u w:val="single"/>
              </w:rPr>
              <w:t xml:space="preserve">          </w:t>
            </w:r>
            <w:r>
              <w:rPr>
                <w:rFonts w:hint="eastAsia" w:ascii="宋体" w:hAnsi="宋体"/>
                <w:szCs w:val="21"/>
              </w:rPr>
              <w:t>人</w:t>
            </w:r>
          </w:p>
          <w:p>
            <w:pPr>
              <w:rPr>
                <w:rFonts w:ascii="宋体" w:hAnsi="宋体"/>
                <w:szCs w:val="21"/>
              </w:rPr>
            </w:pPr>
            <w:r>
              <w:rPr>
                <w:rFonts w:hint="eastAsia" w:ascii="宋体" w:hAnsi="宋体"/>
                <w:szCs w:val="21"/>
              </w:rPr>
              <w:t>共</w:t>
            </w:r>
            <w:r>
              <w:rPr>
                <w:rFonts w:ascii="宋体" w:hAnsi="宋体"/>
                <w:szCs w:val="21"/>
                <w:u w:val="single"/>
              </w:rPr>
              <w:t xml:space="preserve">          </w:t>
            </w:r>
            <w:r>
              <w:rPr>
                <w:rFonts w:hint="eastAsia" w:ascii="宋体" w:hAnsi="宋体"/>
                <w:szCs w:val="21"/>
              </w:rPr>
              <w:t>人</w:t>
            </w:r>
          </w:p>
          <w:p>
            <w:pPr>
              <w:rPr>
                <w:rFonts w:ascii="宋体" w:hAnsi="宋体"/>
                <w:szCs w:val="21"/>
              </w:rPr>
            </w:pPr>
            <w:r>
              <w:rPr>
                <w:rFonts w:hint="eastAsia" w:ascii="宋体" w:hAnsi="宋体"/>
                <w:szCs w:val="21"/>
              </w:rPr>
              <w:t>共</w:t>
            </w:r>
            <w:r>
              <w:rPr>
                <w:rFonts w:ascii="宋体" w:hAnsi="宋体"/>
                <w:szCs w:val="21"/>
                <w:u w:val="single"/>
              </w:rPr>
              <w:t xml:space="preserve">          </w:t>
            </w:r>
            <w:r>
              <w:rPr>
                <w:rFonts w:hint="eastAsia" w:ascii="宋体" w:hAnsi="宋体"/>
                <w:szCs w:val="21"/>
              </w:rPr>
              <w:t>人</w:t>
            </w:r>
          </w:p>
          <w:p>
            <w:pPr>
              <w:rPr>
                <w:rFonts w:ascii="宋体" w:hAnsi="宋体"/>
                <w:szCs w:val="21"/>
              </w:rPr>
            </w:pPr>
            <w:r>
              <w:rPr>
                <w:rFonts w:hint="eastAsia" w:ascii="宋体" w:hAnsi="宋体"/>
                <w:szCs w:val="21"/>
              </w:rPr>
              <w:t>共</w:t>
            </w:r>
            <w:r>
              <w:rPr>
                <w:rFonts w:ascii="宋体" w:hAnsi="宋体"/>
                <w:szCs w:val="21"/>
                <w:u w:val="single"/>
              </w:rPr>
              <w:t xml:space="preserve">          </w:t>
            </w:r>
            <w:r>
              <w:rPr>
                <w:rFonts w:hint="eastAsia" w:ascii="宋体" w:hAnsi="宋体"/>
                <w:szCs w:val="21"/>
              </w:rPr>
              <w:t>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90" w:hRule="atLeast"/>
          <w:jc w:val="center"/>
        </w:trPr>
        <w:tc>
          <w:tcPr>
            <w:tcW w:w="2402" w:type="pct"/>
            <w:noWrap w:val="0"/>
            <w:vAlign w:val="center"/>
          </w:tcPr>
          <w:p>
            <w:pPr>
              <w:pStyle w:val="65"/>
              <w:adjustRightInd/>
              <w:snapToGrid/>
              <w:spacing w:line="360" w:lineRule="auto"/>
              <w:rPr>
                <w:rFonts w:ascii="宋体" w:hAnsi="宋体"/>
                <w:szCs w:val="21"/>
              </w:rPr>
            </w:pPr>
            <w:r>
              <w:rPr>
                <w:rFonts w:hint="eastAsia" w:ascii="宋体" w:hAnsi="宋体"/>
                <w:szCs w:val="21"/>
              </w:rPr>
              <w:t>学历结构</w:t>
            </w:r>
          </w:p>
        </w:tc>
        <w:tc>
          <w:tcPr>
            <w:tcW w:w="2598" w:type="pct"/>
            <w:noWrap w:val="0"/>
            <w:vAlign w:val="center"/>
          </w:tcPr>
          <w:p>
            <w:pPr>
              <w:rPr>
                <w:rFonts w:ascii="宋体" w:hAnsi="宋体"/>
                <w:szCs w:val="21"/>
              </w:rPr>
            </w:pPr>
            <w:r>
              <w:rPr>
                <w:rFonts w:hint="eastAsia" w:ascii="宋体" w:hAnsi="宋体"/>
                <w:szCs w:val="21"/>
              </w:rPr>
              <w:t>博士生人数：</w:t>
            </w:r>
            <w:r>
              <w:rPr>
                <w:rFonts w:ascii="宋体" w:hAnsi="宋体"/>
                <w:szCs w:val="21"/>
                <w:u w:val="single"/>
              </w:rPr>
              <w:t xml:space="preserve">                </w:t>
            </w:r>
            <w:r>
              <w:rPr>
                <w:rFonts w:hint="eastAsia" w:ascii="宋体" w:hAnsi="宋体"/>
                <w:szCs w:val="21"/>
              </w:rPr>
              <w:t>；</w:t>
            </w:r>
          </w:p>
          <w:p>
            <w:pPr>
              <w:rPr>
                <w:rFonts w:ascii="宋体" w:hAnsi="宋体"/>
                <w:szCs w:val="21"/>
              </w:rPr>
            </w:pPr>
            <w:r>
              <w:rPr>
                <w:rFonts w:hint="eastAsia" w:ascii="宋体" w:hAnsi="宋体"/>
                <w:szCs w:val="21"/>
              </w:rPr>
              <w:t>研究生人数：</w:t>
            </w:r>
            <w:r>
              <w:rPr>
                <w:rFonts w:ascii="宋体" w:hAnsi="宋体"/>
                <w:szCs w:val="21"/>
                <w:u w:val="single"/>
              </w:rPr>
              <w:t xml:space="preserve">                </w:t>
            </w:r>
            <w:r>
              <w:rPr>
                <w:rFonts w:hint="eastAsia" w:ascii="宋体" w:hAnsi="宋体"/>
                <w:szCs w:val="21"/>
              </w:rPr>
              <w:t>；</w:t>
            </w:r>
          </w:p>
          <w:p>
            <w:pPr>
              <w:rPr>
                <w:rFonts w:ascii="宋体" w:hAnsi="宋体"/>
                <w:szCs w:val="21"/>
              </w:rPr>
            </w:pPr>
            <w:r>
              <w:rPr>
                <w:rFonts w:hint="eastAsia" w:ascii="宋体" w:hAnsi="宋体"/>
                <w:szCs w:val="21"/>
              </w:rPr>
              <w:t>本科生人数：</w:t>
            </w:r>
            <w:r>
              <w:rPr>
                <w:rFonts w:ascii="宋体" w:hAnsi="宋体"/>
                <w:szCs w:val="21"/>
                <w:u w:val="single"/>
              </w:rPr>
              <w:t xml:space="preserve">                </w:t>
            </w:r>
            <w:r>
              <w:rPr>
                <w:rFonts w:hint="eastAsia" w:ascii="宋体" w:hAnsi="宋体"/>
                <w:szCs w:val="21"/>
              </w:rPr>
              <w:t>；</w:t>
            </w:r>
          </w:p>
          <w:p>
            <w:pPr>
              <w:rPr>
                <w:rFonts w:ascii="宋体" w:hAnsi="宋体"/>
                <w:szCs w:val="21"/>
              </w:rPr>
            </w:pPr>
            <w:r>
              <w:rPr>
                <w:rFonts w:hint="eastAsia" w:ascii="宋体" w:hAnsi="宋体"/>
                <w:szCs w:val="21"/>
              </w:rPr>
              <w:t>本科生以下人数：</w:t>
            </w:r>
            <w:r>
              <w:rPr>
                <w:rFonts w:ascii="宋体" w:hAnsi="宋体"/>
                <w:szCs w:val="21"/>
                <w:u w:val="single"/>
              </w:rPr>
              <w:t xml:space="preserve">            </w:t>
            </w:r>
            <w:r>
              <w:rPr>
                <w:rFonts w:hint="eastAsia" w:ascii="宋体" w:hAnsi="宋体"/>
                <w:szCs w:val="21"/>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30" w:hRule="atLeast"/>
          <w:jc w:val="center"/>
        </w:trPr>
        <w:tc>
          <w:tcPr>
            <w:tcW w:w="2402" w:type="pct"/>
            <w:noWrap w:val="0"/>
            <w:vAlign w:val="center"/>
          </w:tcPr>
          <w:p>
            <w:pPr>
              <w:spacing w:line="360" w:lineRule="auto"/>
              <w:jc w:val="center"/>
              <w:rPr>
                <w:rFonts w:ascii="宋体" w:hAnsi="宋体"/>
                <w:szCs w:val="21"/>
              </w:rPr>
            </w:pPr>
            <w:r>
              <w:rPr>
                <w:rFonts w:hint="eastAsia" w:ascii="宋体" w:hAnsi="宋体"/>
                <w:szCs w:val="21"/>
              </w:rPr>
              <w:t>职称结构</w:t>
            </w:r>
          </w:p>
        </w:tc>
        <w:tc>
          <w:tcPr>
            <w:tcW w:w="2598" w:type="pct"/>
            <w:noWrap w:val="0"/>
            <w:vAlign w:val="center"/>
          </w:tcPr>
          <w:p>
            <w:pPr>
              <w:rPr>
                <w:rFonts w:ascii="宋体" w:hAnsi="宋体"/>
                <w:szCs w:val="21"/>
              </w:rPr>
            </w:pPr>
            <w:r>
              <w:rPr>
                <w:rFonts w:hint="eastAsia" w:ascii="宋体" w:hAnsi="宋体"/>
                <w:szCs w:val="21"/>
              </w:rPr>
              <w:t>高级职称人数：</w:t>
            </w:r>
            <w:r>
              <w:rPr>
                <w:rFonts w:ascii="宋体" w:hAnsi="宋体"/>
                <w:szCs w:val="21"/>
                <w:u w:val="single"/>
              </w:rPr>
              <w:t xml:space="preserve">              </w:t>
            </w:r>
            <w:r>
              <w:rPr>
                <w:rFonts w:hint="eastAsia" w:ascii="宋体" w:hAnsi="宋体"/>
                <w:szCs w:val="21"/>
              </w:rPr>
              <w:t>；</w:t>
            </w:r>
          </w:p>
          <w:p>
            <w:pPr>
              <w:rPr>
                <w:rFonts w:ascii="宋体" w:hAnsi="宋体"/>
                <w:szCs w:val="21"/>
              </w:rPr>
            </w:pPr>
            <w:r>
              <w:rPr>
                <w:rFonts w:hint="eastAsia" w:ascii="宋体" w:hAnsi="宋体"/>
                <w:szCs w:val="21"/>
              </w:rPr>
              <w:t>中级职称人数：</w:t>
            </w:r>
            <w:r>
              <w:rPr>
                <w:rFonts w:ascii="宋体" w:hAnsi="宋体"/>
                <w:szCs w:val="21"/>
                <w:u w:val="single"/>
              </w:rPr>
              <w:t xml:space="preserve">              </w:t>
            </w:r>
            <w:r>
              <w:rPr>
                <w:rFonts w:hint="eastAsia" w:ascii="宋体" w:hAnsi="宋体"/>
                <w:szCs w:val="21"/>
              </w:rPr>
              <w:t>；</w:t>
            </w:r>
          </w:p>
          <w:p>
            <w:pPr>
              <w:rPr>
                <w:rFonts w:ascii="宋体" w:hAnsi="宋体"/>
                <w:szCs w:val="21"/>
              </w:rPr>
            </w:pPr>
            <w:r>
              <w:rPr>
                <w:rFonts w:hint="eastAsia" w:ascii="宋体" w:hAnsi="宋体"/>
                <w:szCs w:val="21"/>
              </w:rPr>
              <w:t>初级职称人数：</w:t>
            </w:r>
            <w:r>
              <w:rPr>
                <w:rFonts w:ascii="宋体" w:hAnsi="宋体"/>
                <w:szCs w:val="21"/>
                <w:u w:val="single"/>
              </w:rPr>
              <w:t xml:space="preserve">              </w:t>
            </w:r>
            <w:r>
              <w:rPr>
                <w:rFonts w:hint="eastAsia" w:ascii="宋体" w:hAnsi="宋体"/>
                <w:szCs w:val="21"/>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45" w:hRule="atLeast"/>
          <w:jc w:val="center"/>
        </w:trPr>
        <w:tc>
          <w:tcPr>
            <w:tcW w:w="2402" w:type="pct"/>
            <w:noWrap w:val="0"/>
            <w:vAlign w:val="center"/>
          </w:tcPr>
          <w:p>
            <w:pPr>
              <w:spacing w:line="360" w:lineRule="auto"/>
              <w:jc w:val="center"/>
              <w:rPr>
                <w:rFonts w:ascii="宋体" w:hAnsi="宋体"/>
                <w:szCs w:val="21"/>
              </w:rPr>
            </w:pPr>
            <w:r>
              <w:rPr>
                <w:rFonts w:hint="eastAsia" w:ascii="宋体" w:hAnsi="宋体"/>
                <w:szCs w:val="21"/>
              </w:rPr>
              <w:t>备注</w:t>
            </w:r>
          </w:p>
        </w:tc>
        <w:tc>
          <w:tcPr>
            <w:tcW w:w="2598" w:type="pct"/>
            <w:noWrap w:val="0"/>
            <w:vAlign w:val="center"/>
          </w:tcPr>
          <w:p>
            <w:pPr>
              <w:spacing w:line="360" w:lineRule="auto"/>
              <w:rPr>
                <w:rFonts w:ascii="宋体" w:hAnsi="宋体"/>
                <w:szCs w:val="21"/>
              </w:rPr>
            </w:pPr>
          </w:p>
        </w:tc>
      </w:tr>
    </w:tbl>
    <w:p>
      <w:pPr>
        <w:pStyle w:val="12"/>
        <w:rPr>
          <w:rFonts w:hAnsi="宋体"/>
        </w:rPr>
      </w:pPr>
    </w:p>
    <w:p>
      <w:pPr>
        <w:pStyle w:val="12"/>
        <w:rPr>
          <w:rFonts w:hAnsi="宋体"/>
        </w:rPr>
      </w:pPr>
    </w:p>
    <w:p>
      <w:pPr>
        <w:tabs>
          <w:tab w:val="left" w:pos="5580"/>
        </w:tabs>
        <w:spacing w:line="480" w:lineRule="auto"/>
        <w:rPr>
          <w:rFonts w:ascii="宋体" w:hAnsi="宋体"/>
          <w:u w:val="single"/>
        </w:rPr>
      </w:pPr>
      <w:r>
        <w:rPr>
          <w:rFonts w:hint="eastAsia" w:ascii="宋体" w:hAnsi="宋体"/>
          <w:lang w:eastAsia="zh-CN"/>
        </w:rPr>
        <w:t>响应</w:t>
      </w:r>
      <w:r>
        <w:rPr>
          <w:rFonts w:hint="eastAsia" w:ascii="宋体" w:hAnsi="宋体"/>
        </w:rPr>
        <w:t>方：</w:t>
      </w:r>
      <w:r>
        <w:rPr>
          <w:rFonts w:ascii="宋体" w:hAnsi="宋体"/>
          <w:u w:val="single"/>
        </w:rPr>
        <w:t xml:space="preserve">      （盖公章）         </w:t>
      </w:r>
    </w:p>
    <w:p>
      <w:pPr>
        <w:tabs>
          <w:tab w:val="center" w:pos="5192"/>
        </w:tabs>
        <w:spacing w:line="480" w:lineRule="auto"/>
        <w:rPr>
          <w:rFonts w:ascii="宋体" w:hAnsi="宋体"/>
        </w:rPr>
      </w:pPr>
      <w:r>
        <w:rPr>
          <w:rFonts w:hint="eastAsia" w:ascii="宋体" w:hAnsi="宋体"/>
        </w:rPr>
        <w:t>法人代表或其授权人：</w:t>
      </w:r>
      <w:r>
        <w:rPr>
          <w:rFonts w:ascii="宋体" w:hAnsi="宋体"/>
          <w:u w:val="single"/>
        </w:rPr>
        <w:t xml:space="preserve">    （签字/盖章）      </w:t>
      </w:r>
    </w:p>
    <w:p>
      <w:pPr>
        <w:tabs>
          <w:tab w:val="left" w:pos="5580"/>
        </w:tabs>
        <w:spacing w:line="360" w:lineRule="auto"/>
        <w:rPr>
          <w:rFonts w:hint="eastAsia" w:ascii="宋体" w:hAnsi="宋体"/>
          <w:szCs w:val="24"/>
          <w:lang w:val="en-US" w:eastAsia="zh-CN"/>
        </w:rPr>
      </w:pPr>
    </w:p>
    <w:p>
      <w:pPr>
        <w:tabs>
          <w:tab w:val="left" w:pos="5580"/>
        </w:tabs>
        <w:spacing w:line="360" w:lineRule="auto"/>
        <w:rPr>
          <w:rFonts w:hint="eastAsia" w:ascii="宋体" w:hAnsi="宋体"/>
          <w:szCs w:val="24"/>
          <w:lang w:val="en-US" w:eastAsia="zh-CN"/>
        </w:rPr>
      </w:pPr>
    </w:p>
    <w:p>
      <w:pPr>
        <w:tabs>
          <w:tab w:val="left" w:pos="5580"/>
        </w:tabs>
        <w:spacing w:line="360" w:lineRule="auto"/>
        <w:rPr>
          <w:rFonts w:hint="eastAsia" w:ascii="宋体" w:hAnsi="宋体"/>
          <w:szCs w:val="24"/>
          <w:lang w:val="en-US" w:eastAsia="zh-CN"/>
        </w:rPr>
      </w:pPr>
    </w:p>
    <w:p>
      <w:pPr>
        <w:tabs>
          <w:tab w:val="left" w:pos="5580"/>
        </w:tabs>
        <w:spacing w:line="360" w:lineRule="auto"/>
        <w:rPr>
          <w:rFonts w:hint="eastAsia" w:ascii="宋体" w:hAnsi="宋体"/>
          <w:szCs w:val="24"/>
          <w:lang w:val="en-US" w:eastAsia="zh-CN"/>
        </w:rPr>
      </w:pPr>
    </w:p>
    <w:p>
      <w:pPr>
        <w:tabs>
          <w:tab w:val="left" w:pos="5580"/>
        </w:tabs>
        <w:spacing w:line="360" w:lineRule="auto"/>
        <w:rPr>
          <w:rFonts w:hint="eastAsia" w:ascii="宋体" w:hAnsi="宋体"/>
          <w:szCs w:val="24"/>
          <w:lang w:val="en-US" w:eastAsia="zh-CN"/>
        </w:rPr>
      </w:pPr>
    </w:p>
    <w:p>
      <w:pPr>
        <w:tabs>
          <w:tab w:val="left" w:pos="5580"/>
        </w:tabs>
        <w:spacing w:line="360" w:lineRule="auto"/>
        <w:rPr>
          <w:rFonts w:hint="eastAsia" w:ascii="宋体" w:hAnsi="宋体"/>
          <w:szCs w:val="24"/>
          <w:lang w:val="en-US" w:eastAsia="zh-CN"/>
        </w:rPr>
      </w:pPr>
    </w:p>
    <w:p>
      <w:pPr>
        <w:tabs>
          <w:tab w:val="left" w:pos="5580"/>
        </w:tabs>
        <w:spacing w:line="360" w:lineRule="auto"/>
        <w:rPr>
          <w:rFonts w:hint="eastAsia" w:ascii="宋体" w:hAnsi="宋体"/>
          <w:szCs w:val="24"/>
          <w:lang w:val="en-US" w:eastAsia="zh-CN"/>
        </w:rPr>
      </w:pPr>
      <w:bookmarkStart w:id="378" w:name="_Toc19034392"/>
      <w:bookmarkStart w:id="379" w:name="_Toc490678518"/>
      <w:bookmarkStart w:id="380" w:name="_Toc3541365"/>
      <w:bookmarkStart w:id="381" w:name="_Toc421537806"/>
      <w:bookmarkStart w:id="382" w:name="_Toc421175293"/>
      <w:bookmarkStart w:id="383" w:name="_Toc438716608"/>
      <w:r>
        <w:rPr>
          <w:rFonts w:hint="eastAsia" w:ascii="宋体" w:hAnsi="宋体"/>
          <w:b/>
          <w:sz w:val="32"/>
          <w:szCs w:val="32"/>
        </w:rPr>
        <w:t>附件</w:t>
      </w:r>
      <w:r>
        <w:rPr>
          <w:rFonts w:ascii="宋体" w:hAnsi="宋体"/>
          <w:b/>
          <w:sz w:val="32"/>
          <w:szCs w:val="32"/>
        </w:rPr>
        <w:t>9</w:t>
      </w:r>
      <w:bookmarkEnd w:id="378"/>
      <w:r>
        <w:rPr>
          <w:rFonts w:ascii="宋体" w:hAnsi="宋体"/>
          <w:b/>
          <w:sz w:val="32"/>
          <w:szCs w:val="32"/>
        </w:rPr>
        <w:t xml:space="preserve"> </w:t>
      </w:r>
      <w:bookmarkEnd w:id="379"/>
      <w:bookmarkEnd w:id="380"/>
      <w:bookmarkEnd w:id="381"/>
      <w:bookmarkEnd w:id="382"/>
      <w:bookmarkEnd w:id="383"/>
      <w:r>
        <w:rPr>
          <w:rFonts w:hint="eastAsia" w:ascii="宋体" w:hAnsi="宋体"/>
          <w:b/>
          <w:sz w:val="32"/>
          <w:szCs w:val="32"/>
          <w:lang w:eastAsia="zh-CN"/>
        </w:rPr>
        <w:t>比价采购文件要求提供/响应方认为应附的其他材料</w:t>
      </w:r>
    </w:p>
    <w:p>
      <w:pPr>
        <w:tabs>
          <w:tab w:val="left" w:pos="5580"/>
        </w:tabs>
        <w:spacing w:line="360" w:lineRule="auto"/>
        <w:ind w:left="420"/>
        <w:rPr>
          <w:rFonts w:hint="eastAsia" w:ascii="宋体" w:hAnsi="宋体" w:cs="Courier New"/>
          <w:u w:val="single"/>
          <w:lang w:val="en-US" w:eastAsia="zh-CN"/>
        </w:rPr>
      </w:pPr>
    </w:p>
    <w:p>
      <w:pPr>
        <w:tabs>
          <w:tab w:val="left" w:pos="5580"/>
        </w:tabs>
        <w:spacing w:line="360" w:lineRule="auto"/>
        <w:ind w:left="420"/>
        <w:rPr>
          <w:rFonts w:hint="eastAsia" w:ascii="宋体" w:hAnsi="宋体" w:cs="Courier New"/>
          <w:u w:val="single"/>
          <w:lang w:val="en-US" w:eastAsia="zh-CN"/>
        </w:rPr>
      </w:pPr>
    </w:p>
    <w:p>
      <w:pPr>
        <w:tabs>
          <w:tab w:val="left" w:pos="5580"/>
        </w:tabs>
        <w:spacing w:line="360" w:lineRule="auto"/>
        <w:ind w:left="420"/>
        <w:rPr>
          <w:rFonts w:hint="eastAsia" w:ascii="宋体" w:hAnsi="宋体" w:cs="Courier New"/>
          <w:u w:val="single"/>
          <w:lang w:val="en-US" w:eastAsia="zh-CN"/>
        </w:rPr>
      </w:pPr>
    </w:p>
    <w:p>
      <w:pPr>
        <w:rPr>
          <w:rFonts w:ascii="宋体" w:hAnsi="宋体" w:cs="Arial"/>
          <w:b/>
          <w:bCs/>
          <w:caps/>
          <w:sz w:val="28"/>
          <w:szCs w:val="28"/>
          <w:lang w:val="zh-CN"/>
        </w:rPr>
      </w:pPr>
    </w:p>
    <w:sectPr>
      <w:headerReference r:id="rId8" w:type="default"/>
      <w:footerReference r:id="rId9" w:type="default"/>
      <w:pgSz w:w="11906" w:h="16838"/>
      <w:pgMar w:top="1418" w:right="1418" w:bottom="1418" w:left="1701"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81"/>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仿宋_GB2312">
    <w:altName w:val="仿宋"/>
    <w:panose1 w:val="02010609030101010101"/>
    <w:charset w:val="86"/>
    <w:family w:val="modern"/>
    <w:pitch w:val="default"/>
    <w:sig w:usb0="00000000" w:usb1="00000000" w:usb2="00000000" w:usb3="00000000" w:csb0="00040000" w:csb1="00000000"/>
  </w:font>
  <w:font w:name="Cambria">
    <w:panose1 w:val="02040503050406030204"/>
    <w:charset w:val="00"/>
    <w:family w:val="roman"/>
    <w:pitch w:val="default"/>
    <w:sig w:usb0="E00006FF" w:usb1="420024FF" w:usb2="02000000" w:usb3="00000000" w:csb0="2000019F" w:csb1="00000000"/>
  </w:font>
  <w:font w:name="Calibri Light">
    <w:panose1 w:val="020F0302020204030204"/>
    <w:charset w:val="00"/>
    <w:family w:val="swiss"/>
    <w:pitch w:val="default"/>
    <w:sig w:usb0="E0002AFF" w:usb1="C000247B" w:usb2="00000009" w:usb3="00000000" w:csb0="200001FF" w:csb1="00000000"/>
  </w:font>
  <w:font w:name="華康中楷體">
    <w:altName w:val="Microsoft JhengHei"/>
    <w:panose1 w:val="00000000000000000000"/>
    <w:charset w:val="88"/>
    <w:family w:val="modern"/>
    <w:pitch w:val="default"/>
    <w:sig w:usb0="00000000" w:usb1="00000000" w:usb2="00000010" w:usb3="00000000" w:csb0="00100000" w:csb1="00000000"/>
  </w:font>
  <w:font w:name="Tahoma">
    <w:panose1 w:val="020B0604030504040204"/>
    <w:charset w:val="00"/>
    <w:family w:val="swiss"/>
    <w:pitch w:val="default"/>
    <w:sig w:usb0="E1002EFF" w:usb1="C000605B" w:usb2="00000029" w:usb3="00000000" w:csb0="200101FF" w:csb1="20280000"/>
  </w:font>
  <w:font w:name="楷体">
    <w:panose1 w:val="02010609060101010101"/>
    <w:charset w:val="86"/>
    <w:family w:val="modern"/>
    <w:pitch w:val="default"/>
    <w:sig w:usb0="800002BF" w:usb1="38CF7CFA" w:usb2="00000016" w:usb3="00000000" w:csb0="00040001" w:csb1="00000000"/>
  </w:font>
  <w:font w:name="等线">
    <w:panose1 w:val="02010600030101010101"/>
    <w:charset w:val="86"/>
    <w:family w:val="auto"/>
    <w:pitch w:val="default"/>
    <w:sig w:usb0="A00002BF" w:usb1="38CF7CFA" w:usb2="00000016" w:usb3="00000000" w:csb0="0004000F"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5"/>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5"/>
      <w:framePr w:wrap="around" w:vAnchor="text" w:hAnchor="margin" w:xAlign="center" w:y="1"/>
      <w:rPr>
        <w:rStyle w:val="26"/>
      </w:rPr>
    </w:pPr>
    <w:r>
      <w:fldChar w:fldCharType="begin"/>
    </w:r>
    <w:r>
      <w:rPr>
        <w:rStyle w:val="26"/>
      </w:rPr>
      <w:instrText xml:space="preserve">PAGE  </w:instrText>
    </w:r>
    <w:r>
      <w:fldChar w:fldCharType="separate"/>
    </w:r>
    <w:r>
      <w:rPr>
        <w:rStyle w:val="26"/>
      </w:rPr>
      <w:t>30</w:t>
    </w:r>
    <w:r>
      <w:fldChar w:fldCharType="end"/>
    </w:r>
  </w:p>
  <w:p>
    <w:pPr>
      <w:pStyle w:val="15"/>
      <w:ind w:right="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5"/>
      <w:jc w:val="center"/>
    </w:pPr>
    <w:r>
      <w:t>4</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5"/>
    </w:pPr>
  </w:p>
  <w:p>
    <w:pPr>
      <w:pStyle w:val="15"/>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6"/>
      <w:pBdr>
        <w:bottom w:val="none" w:color="auto" w:sz="0" w:space="0"/>
      </w:pBdr>
      <w:rPr>
        <w:szCs w:val="21"/>
      </w:rPr>
    </w:pPr>
    <w:r>
      <w:rPr>
        <w:rFonts w:hint="eastAsia"/>
      </w:rPr>
      <w:t xml:space="preserve">                                                                                  </w:t>
    </w:r>
    <w:r>
      <w:rPr>
        <w:rFonts w:hint="eastAsia"/>
        <w:lang w:eastAsia="zh-CN"/>
      </w:rPr>
      <w:t>比</w:t>
    </w:r>
    <w:r>
      <w:rPr>
        <w:rFonts w:hint="eastAsia"/>
        <w:lang w:val="en-US" w:eastAsia="zh-CN"/>
      </w:rPr>
      <w:t>价</w:t>
    </w:r>
    <w:r>
      <w:rPr>
        <w:rFonts w:hint="eastAsia"/>
        <w:lang w:eastAsia="zh-CN"/>
      </w:rPr>
      <w:t>采购</w:t>
    </w:r>
    <w:r>
      <w:rPr>
        <w:rFonts w:hint="eastAsia"/>
      </w:rPr>
      <w:t>文件</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6"/>
      <w:jc w:val="left"/>
    </w:pPr>
    <w:r>
      <w:rPr>
        <w:rFonts w:hint="eastAsia"/>
      </w:rPr>
      <w:t xml:space="preserve">                                                                                  竞争性谈判采购文件</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r>
      <w:tab/>
    </w:r>
    <w:r>
      <w:tab/>
    </w:r>
    <w:r>
      <w:tab/>
    </w:r>
    <w:r>
      <w:tab/>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AB3E2FE8"/>
    <w:multiLevelType w:val="singleLevel"/>
    <w:tmpl w:val="AB3E2FE8"/>
    <w:lvl w:ilvl="0" w:tentative="0">
      <w:start w:val="1"/>
      <w:numFmt w:val="decimal"/>
      <w:lvlText w:val="%1."/>
      <w:lvlJc w:val="left"/>
      <w:pPr>
        <w:tabs>
          <w:tab w:val="left" w:pos="312"/>
        </w:tabs>
      </w:pPr>
    </w:lvl>
  </w:abstractNum>
  <w:abstractNum w:abstractNumId="1">
    <w:nsid w:val="0000000D"/>
    <w:multiLevelType w:val="multilevel"/>
    <w:tmpl w:val="0000000D"/>
    <w:lvl w:ilvl="0" w:tentative="0">
      <w:start w:val="1"/>
      <w:numFmt w:val="decimal"/>
      <w:lvlText w:val="%1."/>
      <w:lvlJc w:val="left"/>
      <w:pPr>
        <w:tabs>
          <w:tab w:val="left" w:pos="360"/>
        </w:tabs>
        <w:ind w:left="0" w:firstLine="0"/>
      </w:pPr>
      <w:rPr>
        <w:rFonts w:hint="eastAsia"/>
      </w:rPr>
    </w:lvl>
    <w:lvl w:ilvl="1" w:tentative="0">
      <w:start w:val="1"/>
      <w:numFmt w:val="decimal"/>
      <w:lvlText w:val="3.%2"/>
      <w:lvlJc w:val="left"/>
      <w:pPr>
        <w:ind w:left="0" w:firstLine="0"/>
      </w:pPr>
      <w:rPr>
        <w:rFonts w:hint="eastAsia"/>
      </w:rPr>
    </w:lvl>
    <w:lvl w:ilvl="2" w:tentative="0">
      <w:start w:val="1"/>
      <w:numFmt w:val="decimal"/>
      <w:lvlText w:val="%1.%2.%3"/>
      <w:lvlJc w:val="left"/>
      <w:pPr>
        <w:tabs>
          <w:tab w:val="left" w:pos="720"/>
        </w:tabs>
        <w:ind w:left="0" w:firstLine="0"/>
      </w:pPr>
      <w:rPr>
        <w:rFonts w:hint="eastAsia"/>
      </w:rPr>
    </w:lvl>
    <w:lvl w:ilvl="3" w:tentative="0">
      <w:start w:val="1"/>
      <w:numFmt w:val="decimal"/>
      <w:lvlText w:val="%1.%2.%3.%4."/>
      <w:lvlJc w:val="left"/>
      <w:pPr>
        <w:tabs>
          <w:tab w:val="left" w:pos="1080"/>
        </w:tabs>
        <w:ind w:left="851" w:hanging="851"/>
      </w:pPr>
      <w:rPr>
        <w:rFonts w:hint="eastAsia"/>
      </w:rPr>
    </w:lvl>
    <w:lvl w:ilvl="4" w:tentative="0">
      <w:start w:val="1"/>
      <w:numFmt w:val="decimal"/>
      <w:lvlText w:val="%1.%2.%3.%4.%5."/>
      <w:lvlJc w:val="left"/>
      <w:pPr>
        <w:tabs>
          <w:tab w:val="left" w:pos="992"/>
        </w:tabs>
        <w:ind w:left="992" w:hanging="992"/>
      </w:pPr>
      <w:rPr>
        <w:rFonts w:hint="eastAsia"/>
      </w:rPr>
    </w:lvl>
    <w:lvl w:ilvl="5" w:tentative="0">
      <w:start w:val="1"/>
      <w:numFmt w:val="decimal"/>
      <w:lvlText w:val="%1.%2.%3.%4.%5.%6."/>
      <w:lvlJc w:val="left"/>
      <w:pPr>
        <w:tabs>
          <w:tab w:val="left" w:pos="1134"/>
        </w:tabs>
        <w:ind w:left="1134" w:hanging="1134"/>
      </w:pPr>
      <w:rPr>
        <w:rFonts w:hint="eastAsia"/>
      </w:rPr>
    </w:lvl>
    <w:lvl w:ilvl="6" w:tentative="0">
      <w:start w:val="1"/>
      <w:numFmt w:val="decimal"/>
      <w:lvlText w:val="%1.%2.%3.%4.%5.%6.%7."/>
      <w:lvlJc w:val="left"/>
      <w:pPr>
        <w:tabs>
          <w:tab w:val="left" w:pos="1276"/>
        </w:tabs>
        <w:ind w:left="1276" w:hanging="1276"/>
      </w:pPr>
      <w:rPr>
        <w:rFonts w:hint="eastAsia"/>
      </w:rPr>
    </w:lvl>
    <w:lvl w:ilvl="7" w:tentative="0">
      <w:start w:val="1"/>
      <w:numFmt w:val="decimal"/>
      <w:lvlText w:val="%1.%2.%3.%4.%5.%6.%7.%8."/>
      <w:lvlJc w:val="left"/>
      <w:pPr>
        <w:tabs>
          <w:tab w:val="left" w:pos="1418"/>
        </w:tabs>
        <w:ind w:left="1418" w:hanging="1418"/>
      </w:pPr>
      <w:rPr>
        <w:rFonts w:hint="eastAsia"/>
      </w:rPr>
    </w:lvl>
    <w:lvl w:ilvl="8" w:tentative="0">
      <w:start w:val="1"/>
      <w:numFmt w:val="decimal"/>
      <w:lvlText w:val="%1.%2.%3.%4.%5.%6.%7.%8.%9."/>
      <w:lvlJc w:val="left"/>
      <w:pPr>
        <w:tabs>
          <w:tab w:val="left" w:pos="1559"/>
        </w:tabs>
        <w:ind w:left="1559" w:hanging="1559"/>
      </w:pPr>
      <w:rPr>
        <w:rFonts w:hint="eastAsia"/>
      </w:rPr>
    </w:lvl>
  </w:abstractNum>
  <w:abstractNum w:abstractNumId="2">
    <w:nsid w:val="00000016"/>
    <w:multiLevelType w:val="multilevel"/>
    <w:tmpl w:val="00000016"/>
    <w:lvl w:ilvl="0" w:tentative="0">
      <w:start w:val="1"/>
      <w:numFmt w:val="decimal"/>
      <w:lvlText w:val="%1."/>
      <w:lvlJc w:val="left"/>
      <w:pPr>
        <w:tabs>
          <w:tab w:val="left" w:pos="360"/>
        </w:tabs>
        <w:ind w:left="0" w:firstLine="0"/>
      </w:pPr>
      <w:rPr>
        <w:rFonts w:hint="eastAsia"/>
      </w:rPr>
    </w:lvl>
    <w:lvl w:ilvl="1" w:tentative="0">
      <w:start w:val="1"/>
      <w:numFmt w:val="decimal"/>
      <w:lvlText w:val="%1.%2"/>
      <w:lvlJc w:val="left"/>
      <w:pPr>
        <w:tabs>
          <w:tab w:val="left" w:pos="360"/>
        </w:tabs>
        <w:ind w:left="0" w:firstLine="0"/>
      </w:pPr>
      <w:rPr>
        <w:rFonts w:hint="eastAsia"/>
      </w:rPr>
    </w:lvl>
    <w:lvl w:ilvl="2" w:tentative="0">
      <w:start w:val="1"/>
      <w:numFmt w:val="decimal"/>
      <w:lvlText w:val="%1.%2.%3"/>
      <w:lvlJc w:val="left"/>
      <w:pPr>
        <w:tabs>
          <w:tab w:val="left" w:pos="720"/>
        </w:tabs>
        <w:ind w:left="0" w:firstLine="0"/>
      </w:pPr>
      <w:rPr>
        <w:rFonts w:hint="eastAsia"/>
      </w:rPr>
    </w:lvl>
    <w:lvl w:ilvl="3" w:tentative="0">
      <w:start w:val="0"/>
      <w:numFmt w:val="none"/>
      <w:lvlText w:val=""/>
      <w:lvlJc w:val="left"/>
      <w:pPr>
        <w:tabs>
          <w:tab w:val="left" w:pos="360"/>
        </w:tabs>
      </w:pPr>
    </w:lvl>
    <w:lvl w:ilvl="4" w:tentative="0">
      <w:start w:val="1"/>
      <w:numFmt w:val="decimal"/>
      <w:lvlText w:val="%1.%2.%3.%4.%5."/>
      <w:lvlJc w:val="right"/>
      <w:pPr>
        <w:ind w:left="992" w:hanging="992"/>
      </w:pPr>
      <w:rPr>
        <w:rFonts w:hint="eastAsia"/>
      </w:rPr>
    </w:lvl>
    <w:lvl w:ilvl="5" w:tentative="0">
      <w:start w:val="1"/>
      <w:numFmt w:val="decimal"/>
      <w:lvlText w:val="%1.%2.%3.%4.%5.%6.ȁ"/>
      <w:lvlJc w:val="left"/>
      <w:pPr>
        <w:tabs>
          <w:tab w:val="left" w:pos="1134"/>
        </w:tabs>
        <w:ind w:hanging="1134"/>
      </w:pPr>
      <w:rPr>
        <w:rFonts w:hint="eastAsia"/>
      </w:rPr>
    </w:lvl>
    <w:lvl w:ilvl="6" w:tentative="0">
      <w:start w:val="0"/>
      <w:numFmt w:val="none"/>
      <w:lvlText w:val=""/>
      <w:lvlJc w:val="left"/>
      <w:pPr>
        <w:tabs>
          <w:tab w:val="left" w:pos="360"/>
        </w:tabs>
      </w:pPr>
    </w:lvl>
    <w:lvl w:ilvl="7" w:tentative="0">
      <w:start w:val="0"/>
      <w:numFmt w:val="none"/>
      <w:lvlText w:val=""/>
      <w:lvlJc w:val="left"/>
      <w:pPr>
        <w:tabs>
          <w:tab w:val="left" w:pos="360"/>
        </w:tabs>
      </w:pPr>
    </w:lvl>
    <w:lvl w:ilvl="8" w:tentative="0">
      <w:start w:val="0"/>
      <w:numFmt w:val="none"/>
      <w:lvlText w:val=""/>
      <w:lvlJc w:val="left"/>
      <w:pPr>
        <w:tabs>
          <w:tab w:val="left" w:pos="360"/>
        </w:tabs>
      </w:pPr>
    </w:lvl>
  </w:abstractNum>
  <w:abstractNum w:abstractNumId="3">
    <w:nsid w:val="233D0925"/>
    <w:multiLevelType w:val="multilevel"/>
    <w:tmpl w:val="233D0925"/>
    <w:lvl w:ilvl="0" w:tentative="0">
      <w:start w:val="1"/>
      <w:numFmt w:val="bullet"/>
      <w:lvlText w:val=""/>
      <w:lvlJc w:val="left"/>
      <w:pPr>
        <w:ind w:left="840" w:hanging="420"/>
      </w:pPr>
      <w:rPr>
        <w:rFonts w:hint="default" w:ascii="Wingdings" w:hAnsi="Wingdings"/>
      </w:rPr>
    </w:lvl>
    <w:lvl w:ilvl="1" w:tentative="0">
      <w:start w:val="1"/>
      <w:numFmt w:val="bullet"/>
      <w:lvlText w:val=""/>
      <w:lvlJc w:val="left"/>
      <w:pPr>
        <w:ind w:left="1260" w:hanging="420"/>
      </w:pPr>
      <w:rPr>
        <w:rFonts w:hint="default" w:ascii="Wingdings" w:hAnsi="Wingdings"/>
      </w:rPr>
    </w:lvl>
    <w:lvl w:ilvl="2" w:tentative="0">
      <w:start w:val="1"/>
      <w:numFmt w:val="bullet"/>
      <w:lvlText w:val=""/>
      <w:lvlJc w:val="left"/>
      <w:pPr>
        <w:ind w:left="1680" w:hanging="420"/>
      </w:pPr>
      <w:rPr>
        <w:rFonts w:hint="default" w:ascii="Wingdings" w:hAnsi="Wingdings"/>
      </w:rPr>
    </w:lvl>
    <w:lvl w:ilvl="3" w:tentative="0">
      <w:start w:val="1"/>
      <w:numFmt w:val="bullet"/>
      <w:lvlText w:val=""/>
      <w:lvlJc w:val="left"/>
      <w:pPr>
        <w:ind w:left="2100" w:hanging="420"/>
      </w:pPr>
      <w:rPr>
        <w:rFonts w:hint="default" w:ascii="Wingdings" w:hAnsi="Wingdings"/>
      </w:rPr>
    </w:lvl>
    <w:lvl w:ilvl="4" w:tentative="0">
      <w:start w:val="1"/>
      <w:numFmt w:val="bullet"/>
      <w:lvlText w:val=""/>
      <w:lvlJc w:val="left"/>
      <w:pPr>
        <w:ind w:left="2520" w:hanging="420"/>
      </w:pPr>
      <w:rPr>
        <w:rFonts w:hint="default" w:ascii="Wingdings" w:hAnsi="Wingdings"/>
      </w:rPr>
    </w:lvl>
    <w:lvl w:ilvl="5" w:tentative="0">
      <w:start w:val="1"/>
      <w:numFmt w:val="bullet"/>
      <w:lvlText w:val=""/>
      <w:lvlJc w:val="left"/>
      <w:pPr>
        <w:ind w:left="2940" w:hanging="420"/>
      </w:pPr>
      <w:rPr>
        <w:rFonts w:hint="default" w:ascii="Wingdings" w:hAnsi="Wingdings"/>
      </w:rPr>
    </w:lvl>
    <w:lvl w:ilvl="6" w:tentative="0">
      <w:start w:val="1"/>
      <w:numFmt w:val="bullet"/>
      <w:lvlText w:val=""/>
      <w:lvlJc w:val="left"/>
      <w:pPr>
        <w:ind w:left="3360" w:hanging="420"/>
      </w:pPr>
      <w:rPr>
        <w:rFonts w:hint="default" w:ascii="Wingdings" w:hAnsi="Wingdings"/>
      </w:rPr>
    </w:lvl>
    <w:lvl w:ilvl="7" w:tentative="0">
      <w:start w:val="1"/>
      <w:numFmt w:val="bullet"/>
      <w:lvlText w:val=""/>
      <w:lvlJc w:val="left"/>
      <w:pPr>
        <w:ind w:left="3780" w:hanging="420"/>
      </w:pPr>
      <w:rPr>
        <w:rFonts w:hint="default" w:ascii="Wingdings" w:hAnsi="Wingdings"/>
      </w:rPr>
    </w:lvl>
    <w:lvl w:ilvl="8" w:tentative="0">
      <w:start w:val="1"/>
      <w:numFmt w:val="bullet"/>
      <w:lvlText w:val=""/>
      <w:lvlJc w:val="left"/>
      <w:pPr>
        <w:ind w:left="4200" w:hanging="420"/>
      </w:pPr>
      <w:rPr>
        <w:rFonts w:hint="default" w:ascii="Wingdings" w:hAnsi="Wingdings"/>
      </w:rPr>
    </w:lvl>
  </w:abstractNum>
  <w:abstractNum w:abstractNumId="4">
    <w:nsid w:val="292F2A88"/>
    <w:multiLevelType w:val="multilevel"/>
    <w:tmpl w:val="292F2A88"/>
    <w:lvl w:ilvl="0" w:tentative="0">
      <w:start w:val="1"/>
      <w:numFmt w:val="decimal"/>
      <w:lvlText w:val="%1."/>
      <w:lvlJc w:val="left"/>
      <w:pPr>
        <w:tabs>
          <w:tab w:val="left" w:pos="360"/>
        </w:tabs>
        <w:ind w:left="0" w:firstLine="0"/>
      </w:pPr>
      <w:rPr>
        <w:rFonts w:hint="eastAsia"/>
      </w:rPr>
    </w:lvl>
    <w:lvl w:ilvl="1" w:tentative="0">
      <w:start w:val="1"/>
      <w:numFmt w:val="decimal"/>
      <w:lvlText w:val="6.%2"/>
      <w:lvlJc w:val="left"/>
      <w:pPr>
        <w:ind w:left="0" w:firstLine="0"/>
      </w:pPr>
      <w:rPr>
        <w:rFonts w:hint="eastAsia"/>
      </w:rPr>
    </w:lvl>
    <w:lvl w:ilvl="2" w:tentative="0">
      <w:start w:val="1"/>
      <w:numFmt w:val="decimal"/>
      <w:lvlText w:val="%1.%2.%3"/>
      <w:lvlJc w:val="left"/>
      <w:pPr>
        <w:tabs>
          <w:tab w:val="left" w:pos="720"/>
        </w:tabs>
        <w:ind w:left="0" w:firstLine="0"/>
      </w:pPr>
      <w:rPr>
        <w:rFonts w:hint="eastAsia"/>
      </w:rPr>
    </w:lvl>
    <w:lvl w:ilvl="3" w:tentative="0">
      <w:start w:val="1"/>
      <w:numFmt w:val="decimal"/>
      <w:lvlText w:val="%1.%2.%3.%4."/>
      <w:lvlJc w:val="left"/>
      <w:pPr>
        <w:tabs>
          <w:tab w:val="left" w:pos="1080"/>
        </w:tabs>
        <w:ind w:left="851" w:hanging="851"/>
      </w:pPr>
      <w:rPr>
        <w:rFonts w:hint="eastAsia"/>
      </w:rPr>
    </w:lvl>
    <w:lvl w:ilvl="4" w:tentative="0">
      <w:start w:val="1"/>
      <w:numFmt w:val="decimal"/>
      <w:lvlText w:val="%1.%2.%3.%4.%5."/>
      <w:lvlJc w:val="left"/>
      <w:pPr>
        <w:tabs>
          <w:tab w:val="left" w:pos="992"/>
        </w:tabs>
        <w:ind w:left="992" w:hanging="992"/>
      </w:pPr>
      <w:rPr>
        <w:rFonts w:hint="eastAsia"/>
      </w:rPr>
    </w:lvl>
    <w:lvl w:ilvl="5" w:tentative="0">
      <w:start w:val="1"/>
      <w:numFmt w:val="decimal"/>
      <w:lvlText w:val="%1.%2.%3.%4.%5.%6."/>
      <w:lvlJc w:val="left"/>
      <w:pPr>
        <w:tabs>
          <w:tab w:val="left" w:pos="1134"/>
        </w:tabs>
        <w:ind w:left="1134" w:hanging="1134"/>
      </w:pPr>
      <w:rPr>
        <w:rFonts w:hint="eastAsia"/>
      </w:rPr>
    </w:lvl>
    <w:lvl w:ilvl="6" w:tentative="0">
      <w:start w:val="1"/>
      <w:numFmt w:val="decimal"/>
      <w:lvlText w:val="%1.%2.%3.%4.%5.%6.%7."/>
      <w:lvlJc w:val="left"/>
      <w:pPr>
        <w:tabs>
          <w:tab w:val="left" w:pos="1276"/>
        </w:tabs>
        <w:ind w:left="1276" w:hanging="1276"/>
      </w:pPr>
      <w:rPr>
        <w:rFonts w:hint="eastAsia"/>
      </w:rPr>
    </w:lvl>
    <w:lvl w:ilvl="7" w:tentative="0">
      <w:start w:val="1"/>
      <w:numFmt w:val="decimal"/>
      <w:lvlText w:val="%1.%2.%3.%4.%5.%6.%7.%8."/>
      <w:lvlJc w:val="left"/>
      <w:pPr>
        <w:tabs>
          <w:tab w:val="left" w:pos="1418"/>
        </w:tabs>
        <w:ind w:left="1418" w:hanging="1418"/>
      </w:pPr>
      <w:rPr>
        <w:rFonts w:hint="eastAsia"/>
      </w:rPr>
    </w:lvl>
    <w:lvl w:ilvl="8" w:tentative="0">
      <w:start w:val="1"/>
      <w:numFmt w:val="decimal"/>
      <w:lvlText w:val="%1.%2.%3.%4.%5.%6.%7.%8.%9."/>
      <w:lvlJc w:val="left"/>
      <w:pPr>
        <w:tabs>
          <w:tab w:val="left" w:pos="1559"/>
        </w:tabs>
        <w:ind w:left="1559" w:hanging="1559"/>
      </w:pPr>
      <w:rPr>
        <w:rFonts w:hint="eastAsia"/>
      </w:rPr>
    </w:lvl>
  </w:abstractNum>
  <w:abstractNum w:abstractNumId="5">
    <w:nsid w:val="40B879F9"/>
    <w:multiLevelType w:val="singleLevel"/>
    <w:tmpl w:val="40B879F9"/>
    <w:lvl w:ilvl="0" w:tentative="0">
      <w:start w:val="2"/>
      <w:numFmt w:val="decimal"/>
      <w:suff w:val="nothing"/>
      <w:lvlText w:val="%1、"/>
      <w:lvlJc w:val="left"/>
    </w:lvl>
  </w:abstractNum>
  <w:abstractNum w:abstractNumId="6">
    <w:nsid w:val="6A6A314D"/>
    <w:multiLevelType w:val="multilevel"/>
    <w:tmpl w:val="6A6A314D"/>
    <w:lvl w:ilvl="0" w:tentative="0">
      <w:start w:val="1"/>
      <w:numFmt w:val="decimal"/>
      <w:lvlText w:val="%1."/>
      <w:lvlJc w:val="left"/>
      <w:pPr>
        <w:tabs>
          <w:tab w:val="left" w:pos="360"/>
        </w:tabs>
        <w:ind w:left="0" w:firstLine="0"/>
      </w:pPr>
      <w:rPr>
        <w:rFonts w:hint="eastAsia"/>
      </w:rPr>
    </w:lvl>
    <w:lvl w:ilvl="1" w:tentative="0">
      <w:start w:val="1"/>
      <w:numFmt w:val="decimal"/>
      <w:lvlText w:val="5.%2"/>
      <w:lvlJc w:val="left"/>
      <w:pPr>
        <w:ind w:left="0" w:firstLine="0"/>
      </w:pPr>
      <w:rPr>
        <w:rFonts w:hint="eastAsia"/>
      </w:rPr>
    </w:lvl>
    <w:lvl w:ilvl="2" w:tentative="0">
      <w:start w:val="1"/>
      <w:numFmt w:val="decimal"/>
      <w:lvlText w:val="%1.%2.%3"/>
      <w:lvlJc w:val="left"/>
      <w:pPr>
        <w:tabs>
          <w:tab w:val="left" w:pos="720"/>
        </w:tabs>
        <w:ind w:left="0" w:firstLine="0"/>
      </w:pPr>
      <w:rPr>
        <w:rFonts w:hint="eastAsia"/>
      </w:rPr>
    </w:lvl>
    <w:lvl w:ilvl="3" w:tentative="0">
      <w:start w:val="1"/>
      <w:numFmt w:val="decimal"/>
      <w:lvlText w:val="%1.%2.%3.%4."/>
      <w:lvlJc w:val="left"/>
      <w:pPr>
        <w:tabs>
          <w:tab w:val="left" w:pos="1080"/>
        </w:tabs>
        <w:ind w:left="851" w:hanging="851"/>
      </w:pPr>
      <w:rPr>
        <w:rFonts w:hint="eastAsia"/>
      </w:rPr>
    </w:lvl>
    <w:lvl w:ilvl="4" w:tentative="0">
      <w:start w:val="1"/>
      <w:numFmt w:val="decimal"/>
      <w:lvlText w:val="%1.%2.%3.%4.%5."/>
      <w:lvlJc w:val="left"/>
      <w:pPr>
        <w:tabs>
          <w:tab w:val="left" w:pos="992"/>
        </w:tabs>
        <w:ind w:left="992" w:hanging="992"/>
      </w:pPr>
      <w:rPr>
        <w:rFonts w:hint="eastAsia"/>
      </w:rPr>
    </w:lvl>
    <w:lvl w:ilvl="5" w:tentative="0">
      <w:start w:val="1"/>
      <w:numFmt w:val="decimal"/>
      <w:lvlText w:val="%1.%2.%3.%4.%5.%6."/>
      <w:lvlJc w:val="left"/>
      <w:pPr>
        <w:tabs>
          <w:tab w:val="left" w:pos="1134"/>
        </w:tabs>
        <w:ind w:left="1134" w:hanging="1134"/>
      </w:pPr>
      <w:rPr>
        <w:rFonts w:hint="eastAsia"/>
      </w:rPr>
    </w:lvl>
    <w:lvl w:ilvl="6" w:tentative="0">
      <w:start w:val="1"/>
      <w:numFmt w:val="decimal"/>
      <w:lvlText w:val="%1.%2.%3.%4.%5.%6.%7."/>
      <w:lvlJc w:val="left"/>
      <w:pPr>
        <w:tabs>
          <w:tab w:val="left" w:pos="1276"/>
        </w:tabs>
        <w:ind w:left="1276" w:hanging="1276"/>
      </w:pPr>
      <w:rPr>
        <w:rFonts w:hint="eastAsia"/>
      </w:rPr>
    </w:lvl>
    <w:lvl w:ilvl="7" w:tentative="0">
      <w:start w:val="1"/>
      <w:numFmt w:val="decimal"/>
      <w:lvlText w:val="%1.%2.%3.%4.%5.%6.%7.%8."/>
      <w:lvlJc w:val="left"/>
      <w:pPr>
        <w:tabs>
          <w:tab w:val="left" w:pos="1418"/>
        </w:tabs>
        <w:ind w:left="1418" w:hanging="1418"/>
      </w:pPr>
      <w:rPr>
        <w:rFonts w:hint="eastAsia"/>
      </w:rPr>
    </w:lvl>
    <w:lvl w:ilvl="8" w:tentative="0">
      <w:start w:val="1"/>
      <w:numFmt w:val="decimal"/>
      <w:lvlText w:val="%1.%2.%3.%4.%5.%6.%7.%8.%9."/>
      <w:lvlJc w:val="left"/>
      <w:pPr>
        <w:tabs>
          <w:tab w:val="left" w:pos="1559"/>
        </w:tabs>
        <w:ind w:left="1559" w:hanging="1559"/>
      </w:pPr>
      <w:rPr>
        <w:rFonts w:hint="eastAsia"/>
      </w:rPr>
    </w:lvl>
  </w:abstractNum>
  <w:num w:numId="1">
    <w:abstractNumId w:val="0"/>
  </w:num>
  <w:num w:numId="2">
    <w:abstractNumId w:val="2"/>
  </w:num>
  <w:num w:numId="3">
    <w:abstractNumId w:val="1"/>
  </w:num>
  <w:num w:numId="4">
    <w:abstractNumId w:val="6"/>
  </w:num>
  <w:num w:numId="5">
    <w:abstractNumId w:val="4"/>
  </w:num>
  <w:num w:numId="6">
    <w:abstractNumId w:val="5"/>
  </w:num>
  <w:num w:numId="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bordersDoNotSurroundHeader w:val="0"/>
  <w:bordersDoNotSurroundFooter w:val="0"/>
  <w:documentProtection w:enforcement="0"/>
  <w:defaultTabStop w:val="420"/>
  <w:drawingGridHorizontalSpacing w:val="105"/>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F3C55"/>
    <w:rsid w:val="000011BE"/>
    <w:rsid w:val="00001DB7"/>
    <w:rsid w:val="00002B94"/>
    <w:rsid w:val="00014D6B"/>
    <w:rsid w:val="0002493D"/>
    <w:rsid w:val="0002523D"/>
    <w:rsid w:val="00035901"/>
    <w:rsid w:val="00050D3F"/>
    <w:rsid w:val="000516BA"/>
    <w:rsid w:val="000546F6"/>
    <w:rsid w:val="000667E9"/>
    <w:rsid w:val="0007040E"/>
    <w:rsid w:val="00070884"/>
    <w:rsid w:val="000708AB"/>
    <w:rsid w:val="000722AA"/>
    <w:rsid w:val="00081D84"/>
    <w:rsid w:val="00083CE8"/>
    <w:rsid w:val="00085C1C"/>
    <w:rsid w:val="00086C86"/>
    <w:rsid w:val="000931E3"/>
    <w:rsid w:val="000B1662"/>
    <w:rsid w:val="000B2664"/>
    <w:rsid w:val="000C36AB"/>
    <w:rsid w:val="000C5CE2"/>
    <w:rsid w:val="000C6114"/>
    <w:rsid w:val="000D086E"/>
    <w:rsid w:val="000D2794"/>
    <w:rsid w:val="000E07E3"/>
    <w:rsid w:val="00102E17"/>
    <w:rsid w:val="001074E6"/>
    <w:rsid w:val="001129A4"/>
    <w:rsid w:val="00112CBB"/>
    <w:rsid w:val="00122C69"/>
    <w:rsid w:val="001239EA"/>
    <w:rsid w:val="001250CF"/>
    <w:rsid w:val="0013002A"/>
    <w:rsid w:val="00134814"/>
    <w:rsid w:val="001369D1"/>
    <w:rsid w:val="00143322"/>
    <w:rsid w:val="00163F6A"/>
    <w:rsid w:val="0017156B"/>
    <w:rsid w:val="0017673B"/>
    <w:rsid w:val="00183F93"/>
    <w:rsid w:val="001907B7"/>
    <w:rsid w:val="001914AF"/>
    <w:rsid w:val="001971A8"/>
    <w:rsid w:val="001A0BD3"/>
    <w:rsid w:val="001A50B0"/>
    <w:rsid w:val="001B1863"/>
    <w:rsid w:val="001C28A0"/>
    <w:rsid w:val="001E3ABD"/>
    <w:rsid w:val="001F5B74"/>
    <w:rsid w:val="00204D22"/>
    <w:rsid w:val="002059BB"/>
    <w:rsid w:val="00223E2E"/>
    <w:rsid w:val="0022630E"/>
    <w:rsid w:val="002352DB"/>
    <w:rsid w:val="002451B9"/>
    <w:rsid w:val="002454E0"/>
    <w:rsid w:val="00247388"/>
    <w:rsid w:val="00275DFC"/>
    <w:rsid w:val="002837CA"/>
    <w:rsid w:val="00284D5C"/>
    <w:rsid w:val="00291970"/>
    <w:rsid w:val="002A4211"/>
    <w:rsid w:val="002A7EA8"/>
    <w:rsid w:val="002B1C7C"/>
    <w:rsid w:val="002B5454"/>
    <w:rsid w:val="002B5A4E"/>
    <w:rsid w:val="002C60D2"/>
    <w:rsid w:val="002D1909"/>
    <w:rsid w:val="002D52AA"/>
    <w:rsid w:val="002D6E8A"/>
    <w:rsid w:val="002E1175"/>
    <w:rsid w:val="002F5E1F"/>
    <w:rsid w:val="002F664B"/>
    <w:rsid w:val="0030215D"/>
    <w:rsid w:val="00315CF5"/>
    <w:rsid w:val="00320F32"/>
    <w:rsid w:val="00326277"/>
    <w:rsid w:val="00327618"/>
    <w:rsid w:val="00335ACD"/>
    <w:rsid w:val="00336BCC"/>
    <w:rsid w:val="00345B9E"/>
    <w:rsid w:val="00346AC6"/>
    <w:rsid w:val="00347645"/>
    <w:rsid w:val="0035723D"/>
    <w:rsid w:val="00376C75"/>
    <w:rsid w:val="00381D42"/>
    <w:rsid w:val="003827B0"/>
    <w:rsid w:val="003A4705"/>
    <w:rsid w:val="003A63D9"/>
    <w:rsid w:val="003A6E69"/>
    <w:rsid w:val="003D23D8"/>
    <w:rsid w:val="003D70B5"/>
    <w:rsid w:val="003E0E70"/>
    <w:rsid w:val="003E5CC1"/>
    <w:rsid w:val="003E77E1"/>
    <w:rsid w:val="003F2951"/>
    <w:rsid w:val="003F4BAA"/>
    <w:rsid w:val="00400F8E"/>
    <w:rsid w:val="004142BC"/>
    <w:rsid w:val="00423B96"/>
    <w:rsid w:val="0043173E"/>
    <w:rsid w:val="0044685A"/>
    <w:rsid w:val="00450EA8"/>
    <w:rsid w:val="00466F5A"/>
    <w:rsid w:val="00481F26"/>
    <w:rsid w:val="0048321F"/>
    <w:rsid w:val="004834F7"/>
    <w:rsid w:val="00485E8B"/>
    <w:rsid w:val="004921B9"/>
    <w:rsid w:val="0049657A"/>
    <w:rsid w:val="004A4916"/>
    <w:rsid w:val="004A7DB0"/>
    <w:rsid w:val="004C763D"/>
    <w:rsid w:val="004D079B"/>
    <w:rsid w:val="004D1208"/>
    <w:rsid w:val="004D497D"/>
    <w:rsid w:val="004E1415"/>
    <w:rsid w:val="004E2357"/>
    <w:rsid w:val="004E5D78"/>
    <w:rsid w:val="004F65A9"/>
    <w:rsid w:val="00500900"/>
    <w:rsid w:val="005009C6"/>
    <w:rsid w:val="00501013"/>
    <w:rsid w:val="0051056B"/>
    <w:rsid w:val="005178A7"/>
    <w:rsid w:val="00523349"/>
    <w:rsid w:val="00541EB7"/>
    <w:rsid w:val="0055004F"/>
    <w:rsid w:val="00552777"/>
    <w:rsid w:val="005613FB"/>
    <w:rsid w:val="00573025"/>
    <w:rsid w:val="00574B36"/>
    <w:rsid w:val="00582D5D"/>
    <w:rsid w:val="005917C5"/>
    <w:rsid w:val="005965B4"/>
    <w:rsid w:val="005A527A"/>
    <w:rsid w:val="005C0BCD"/>
    <w:rsid w:val="005C2FC6"/>
    <w:rsid w:val="005D2E3B"/>
    <w:rsid w:val="005F3893"/>
    <w:rsid w:val="0061460F"/>
    <w:rsid w:val="00616CD4"/>
    <w:rsid w:val="00637970"/>
    <w:rsid w:val="00660A10"/>
    <w:rsid w:val="0067552D"/>
    <w:rsid w:val="00680FD5"/>
    <w:rsid w:val="00684938"/>
    <w:rsid w:val="00685F34"/>
    <w:rsid w:val="006954F0"/>
    <w:rsid w:val="006A2991"/>
    <w:rsid w:val="006A5E52"/>
    <w:rsid w:val="006A69FB"/>
    <w:rsid w:val="006A795D"/>
    <w:rsid w:val="006B1DF3"/>
    <w:rsid w:val="006B35BE"/>
    <w:rsid w:val="006B77F7"/>
    <w:rsid w:val="006C6785"/>
    <w:rsid w:val="006D4F4F"/>
    <w:rsid w:val="006E2289"/>
    <w:rsid w:val="006E3B24"/>
    <w:rsid w:val="006F1386"/>
    <w:rsid w:val="006F6B16"/>
    <w:rsid w:val="00705066"/>
    <w:rsid w:val="00712F50"/>
    <w:rsid w:val="0071545C"/>
    <w:rsid w:val="007455A2"/>
    <w:rsid w:val="00745B0A"/>
    <w:rsid w:val="00751947"/>
    <w:rsid w:val="00765817"/>
    <w:rsid w:val="00775BA4"/>
    <w:rsid w:val="00784F25"/>
    <w:rsid w:val="00785AC4"/>
    <w:rsid w:val="00785DF2"/>
    <w:rsid w:val="00797A0D"/>
    <w:rsid w:val="007A36DC"/>
    <w:rsid w:val="007A65AB"/>
    <w:rsid w:val="007C2784"/>
    <w:rsid w:val="007C3989"/>
    <w:rsid w:val="007C6754"/>
    <w:rsid w:val="007D7576"/>
    <w:rsid w:val="007E5A3F"/>
    <w:rsid w:val="00802199"/>
    <w:rsid w:val="008141F1"/>
    <w:rsid w:val="00814249"/>
    <w:rsid w:val="00817D79"/>
    <w:rsid w:val="00827507"/>
    <w:rsid w:val="00831F81"/>
    <w:rsid w:val="00835A4C"/>
    <w:rsid w:val="00836A25"/>
    <w:rsid w:val="008511A8"/>
    <w:rsid w:val="0085466C"/>
    <w:rsid w:val="008646F0"/>
    <w:rsid w:val="0086797E"/>
    <w:rsid w:val="008715F8"/>
    <w:rsid w:val="00873D22"/>
    <w:rsid w:val="00874EC6"/>
    <w:rsid w:val="008818FB"/>
    <w:rsid w:val="0089244D"/>
    <w:rsid w:val="008B13E7"/>
    <w:rsid w:val="008B32DE"/>
    <w:rsid w:val="008C3164"/>
    <w:rsid w:val="008F67A5"/>
    <w:rsid w:val="009017E8"/>
    <w:rsid w:val="0090704C"/>
    <w:rsid w:val="0090769F"/>
    <w:rsid w:val="009235F6"/>
    <w:rsid w:val="00930D5C"/>
    <w:rsid w:val="00947234"/>
    <w:rsid w:val="00950388"/>
    <w:rsid w:val="0095059F"/>
    <w:rsid w:val="0095625A"/>
    <w:rsid w:val="00956FDD"/>
    <w:rsid w:val="009633CC"/>
    <w:rsid w:val="00965207"/>
    <w:rsid w:val="009747D0"/>
    <w:rsid w:val="00980DDF"/>
    <w:rsid w:val="00992A31"/>
    <w:rsid w:val="00995BFA"/>
    <w:rsid w:val="00996184"/>
    <w:rsid w:val="009A7CA0"/>
    <w:rsid w:val="009A7D79"/>
    <w:rsid w:val="009E0266"/>
    <w:rsid w:val="009F3998"/>
    <w:rsid w:val="00A121A5"/>
    <w:rsid w:val="00A1598E"/>
    <w:rsid w:val="00A2300F"/>
    <w:rsid w:val="00A303E0"/>
    <w:rsid w:val="00A36342"/>
    <w:rsid w:val="00A42C48"/>
    <w:rsid w:val="00A4381E"/>
    <w:rsid w:val="00A44C4C"/>
    <w:rsid w:val="00A52E79"/>
    <w:rsid w:val="00A53979"/>
    <w:rsid w:val="00A61D60"/>
    <w:rsid w:val="00A64BF1"/>
    <w:rsid w:val="00A76507"/>
    <w:rsid w:val="00A76DC8"/>
    <w:rsid w:val="00A87AFD"/>
    <w:rsid w:val="00A90412"/>
    <w:rsid w:val="00A948BC"/>
    <w:rsid w:val="00A96F07"/>
    <w:rsid w:val="00A97038"/>
    <w:rsid w:val="00AB2D49"/>
    <w:rsid w:val="00AB6CF5"/>
    <w:rsid w:val="00AC378C"/>
    <w:rsid w:val="00AD2283"/>
    <w:rsid w:val="00AD2C91"/>
    <w:rsid w:val="00AD362A"/>
    <w:rsid w:val="00AD3ACF"/>
    <w:rsid w:val="00AD44D1"/>
    <w:rsid w:val="00AD6167"/>
    <w:rsid w:val="00AD63E6"/>
    <w:rsid w:val="00AD7C4E"/>
    <w:rsid w:val="00AE3977"/>
    <w:rsid w:val="00AE6387"/>
    <w:rsid w:val="00B12D12"/>
    <w:rsid w:val="00B34915"/>
    <w:rsid w:val="00B371AB"/>
    <w:rsid w:val="00B41E60"/>
    <w:rsid w:val="00B420DB"/>
    <w:rsid w:val="00B43DB2"/>
    <w:rsid w:val="00B52641"/>
    <w:rsid w:val="00B531BE"/>
    <w:rsid w:val="00B576F3"/>
    <w:rsid w:val="00B70230"/>
    <w:rsid w:val="00B72277"/>
    <w:rsid w:val="00B95342"/>
    <w:rsid w:val="00B97D12"/>
    <w:rsid w:val="00BA4CD9"/>
    <w:rsid w:val="00BA4E3D"/>
    <w:rsid w:val="00BB4D4D"/>
    <w:rsid w:val="00BD0ECA"/>
    <w:rsid w:val="00BD5697"/>
    <w:rsid w:val="00BD6901"/>
    <w:rsid w:val="00BE6A75"/>
    <w:rsid w:val="00BF5631"/>
    <w:rsid w:val="00BF6982"/>
    <w:rsid w:val="00C0152E"/>
    <w:rsid w:val="00C1637E"/>
    <w:rsid w:val="00C41223"/>
    <w:rsid w:val="00C4306D"/>
    <w:rsid w:val="00C67534"/>
    <w:rsid w:val="00C73CDD"/>
    <w:rsid w:val="00C85E2F"/>
    <w:rsid w:val="00C90A8C"/>
    <w:rsid w:val="00C928E1"/>
    <w:rsid w:val="00C95C8C"/>
    <w:rsid w:val="00CA3283"/>
    <w:rsid w:val="00CA5BBA"/>
    <w:rsid w:val="00CB20AA"/>
    <w:rsid w:val="00CD7345"/>
    <w:rsid w:val="00CE3355"/>
    <w:rsid w:val="00CF78F6"/>
    <w:rsid w:val="00CF7BA1"/>
    <w:rsid w:val="00D003D7"/>
    <w:rsid w:val="00D00EE7"/>
    <w:rsid w:val="00D079A1"/>
    <w:rsid w:val="00D13244"/>
    <w:rsid w:val="00D141D2"/>
    <w:rsid w:val="00D226AB"/>
    <w:rsid w:val="00D22BBB"/>
    <w:rsid w:val="00D25A50"/>
    <w:rsid w:val="00D3522C"/>
    <w:rsid w:val="00D358E3"/>
    <w:rsid w:val="00D3630D"/>
    <w:rsid w:val="00D467BE"/>
    <w:rsid w:val="00D50742"/>
    <w:rsid w:val="00D50AE8"/>
    <w:rsid w:val="00D56BA7"/>
    <w:rsid w:val="00D56F8A"/>
    <w:rsid w:val="00D7049D"/>
    <w:rsid w:val="00D91873"/>
    <w:rsid w:val="00D91F65"/>
    <w:rsid w:val="00D93892"/>
    <w:rsid w:val="00D93F25"/>
    <w:rsid w:val="00D95190"/>
    <w:rsid w:val="00D95FAA"/>
    <w:rsid w:val="00DB05A5"/>
    <w:rsid w:val="00DB4438"/>
    <w:rsid w:val="00DC0C0C"/>
    <w:rsid w:val="00DC350B"/>
    <w:rsid w:val="00DD6632"/>
    <w:rsid w:val="00DD79BF"/>
    <w:rsid w:val="00DE3698"/>
    <w:rsid w:val="00DF3C55"/>
    <w:rsid w:val="00E00BB2"/>
    <w:rsid w:val="00E011C1"/>
    <w:rsid w:val="00E03A5A"/>
    <w:rsid w:val="00E17DF1"/>
    <w:rsid w:val="00E21731"/>
    <w:rsid w:val="00E405F1"/>
    <w:rsid w:val="00E42CB8"/>
    <w:rsid w:val="00E4716A"/>
    <w:rsid w:val="00E4776B"/>
    <w:rsid w:val="00E5447E"/>
    <w:rsid w:val="00E56F4E"/>
    <w:rsid w:val="00E864EE"/>
    <w:rsid w:val="00E90520"/>
    <w:rsid w:val="00E9630B"/>
    <w:rsid w:val="00EA216C"/>
    <w:rsid w:val="00EA7454"/>
    <w:rsid w:val="00EB1082"/>
    <w:rsid w:val="00EB7D74"/>
    <w:rsid w:val="00EC483A"/>
    <w:rsid w:val="00ED0C34"/>
    <w:rsid w:val="00ED4F78"/>
    <w:rsid w:val="00ED7CC1"/>
    <w:rsid w:val="00EE16EA"/>
    <w:rsid w:val="00EE4076"/>
    <w:rsid w:val="00EE76CD"/>
    <w:rsid w:val="00EF13B7"/>
    <w:rsid w:val="00EF2F40"/>
    <w:rsid w:val="00EF555C"/>
    <w:rsid w:val="00F1028F"/>
    <w:rsid w:val="00F131A0"/>
    <w:rsid w:val="00F2270F"/>
    <w:rsid w:val="00F23A3D"/>
    <w:rsid w:val="00F23BAA"/>
    <w:rsid w:val="00F2686D"/>
    <w:rsid w:val="00F36D4E"/>
    <w:rsid w:val="00F413A1"/>
    <w:rsid w:val="00F46B54"/>
    <w:rsid w:val="00F53761"/>
    <w:rsid w:val="00F63994"/>
    <w:rsid w:val="00F63D84"/>
    <w:rsid w:val="00FA4994"/>
    <w:rsid w:val="00FA4EBA"/>
    <w:rsid w:val="00FA7AE1"/>
    <w:rsid w:val="00FB0103"/>
    <w:rsid w:val="00FB09FC"/>
    <w:rsid w:val="00FB619F"/>
    <w:rsid w:val="00FC1826"/>
    <w:rsid w:val="00FC1DBA"/>
    <w:rsid w:val="00FD12A7"/>
    <w:rsid w:val="00FD30FC"/>
    <w:rsid w:val="00FD52E8"/>
    <w:rsid w:val="00FD5754"/>
    <w:rsid w:val="00FD7D0F"/>
    <w:rsid w:val="00FE4425"/>
    <w:rsid w:val="0163562E"/>
    <w:rsid w:val="01AA5C01"/>
    <w:rsid w:val="03013D38"/>
    <w:rsid w:val="03CC1F10"/>
    <w:rsid w:val="05021CA4"/>
    <w:rsid w:val="052407CB"/>
    <w:rsid w:val="056629E3"/>
    <w:rsid w:val="064E11D7"/>
    <w:rsid w:val="065C0D34"/>
    <w:rsid w:val="06F627A0"/>
    <w:rsid w:val="072222F6"/>
    <w:rsid w:val="07DF279B"/>
    <w:rsid w:val="08313B3B"/>
    <w:rsid w:val="08EC67C5"/>
    <w:rsid w:val="08FB4A6B"/>
    <w:rsid w:val="0A181681"/>
    <w:rsid w:val="0B42454A"/>
    <w:rsid w:val="0F124466"/>
    <w:rsid w:val="10184409"/>
    <w:rsid w:val="10FD5726"/>
    <w:rsid w:val="114E3DA2"/>
    <w:rsid w:val="115D031C"/>
    <w:rsid w:val="12733073"/>
    <w:rsid w:val="12BE79B8"/>
    <w:rsid w:val="12C85A83"/>
    <w:rsid w:val="136B3F71"/>
    <w:rsid w:val="136E3F38"/>
    <w:rsid w:val="14431152"/>
    <w:rsid w:val="150F6017"/>
    <w:rsid w:val="15F07B95"/>
    <w:rsid w:val="1AC47712"/>
    <w:rsid w:val="1AEC4F41"/>
    <w:rsid w:val="1F6B08F2"/>
    <w:rsid w:val="2240006F"/>
    <w:rsid w:val="24C65B06"/>
    <w:rsid w:val="25FD45BD"/>
    <w:rsid w:val="262326DF"/>
    <w:rsid w:val="268E50F4"/>
    <w:rsid w:val="289D2CE6"/>
    <w:rsid w:val="28BB5D70"/>
    <w:rsid w:val="290F17D8"/>
    <w:rsid w:val="29336BBD"/>
    <w:rsid w:val="29C32DDC"/>
    <w:rsid w:val="2ADF17CA"/>
    <w:rsid w:val="2E385D01"/>
    <w:rsid w:val="2FD23E49"/>
    <w:rsid w:val="30343943"/>
    <w:rsid w:val="31372649"/>
    <w:rsid w:val="32D10F84"/>
    <w:rsid w:val="332D55D5"/>
    <w:rsid w:val="34044401"/>
    <w:rsid w:val="35554356"/>
    <w:rsid w:val="35804A94"/>
    <w:rsid w:val="373D2C45"/>
    <w:rsid w:val="394375F1"/>
    <w:rsid w:val="394E2826"/>
    <w:rsid w:val="395F75C5"/>
    <w:rsid w:val="396B0C3E"/>
    <w:rsid w:val="39AC2158"/>
    <w:rsid w:val="39BD1693"/>
    <w:rsid w:val="39D41505"/>
    <w:rsid w:val="3AAC6E5B"/>
    <w:rsid w:val="3B4E3669"/>
    <w:rsid w:val="3B565DA9"/>
    <w:rsid w:val="3BDC6CDB"/>
    <w:rsid w:val="3E0E3FA4"/>
    <w:rsid w:val="3E8727AA"/>
    <w:rsid w:val="3E9E7191"/>
    <w:rsid w:val="3EC01B9E"/>
    <w:rsid w:val="3EDE7382"/>
    <w:rsid w:val="3F330DC2"/>
    <w:rsid w:val="3FC2133A"/>
    <w:rsid w:val="41117BCD"/>
    <w:rsid w:val="4170765E"/>
    <w:rsid w:val="42AA6967"/>
    <w:rsid w:val="42C80D3C"/>
    <w:rsid w:val="43C871E8"/>
    <w:rsid w:val="44876D45"/>
    <w:rsid w:val="450515EF"/>
    <w:rsid w:val="46050DAC"/>
    <w:rsid w:val="460564AF"/>
    <w:rsid w:val="467D072A"/>
    <w:rsid w:val="47125DEA"/>
    <w:rsid w:val="477A7684"/>
    <w:rsid w:val="47A100B5"/>
    <w:rsid w:val="4858478B"/>
    <w:rsid w:val="4B0D5D6E"/>
    <w:rsid w:val="4B8D6E1B"/>
    <w:rsid w:val="4C7142C8"/>
    <w:rsid w:val="4C9C3A0B"/>
    <w:rsid w:val="4F4F6585"/>
    <w:rsid w:val="5259414B"/>
    <w:rsid w:val="532B61BA"/>
    <w:rsid w:val="54137EFB"/>
    <w:rsid w:val="55805489"/>
    <w:rsid w:val="55D13DE5"/>
    <w:rsid w:val="570B4731"/>
    <w:rsid w:val="579E601C"/>
    <w:rsid w:val="57AF559B"/>
    <w:rsid w:val="5887032B"/>
    <w:rsid w:val="58E36A4D"/>
    <w:rsid w:val="59DB2620"/>
    <w:rsid w:val="5A003D92"/>
    <w:rsid w:val="5AB42EF7"/>
    <w:rsid w:val="5AC531F0"/>
    <w:rsid w:val="5AE9013A"/>
    <w:rsid w:val="5BE827F1"/>
    <w:rsid w:val="5DA86D07"/>
    <w:rsid w:val="5EC366BF"/>
    <w:rsid w:val="5FB964B9"/>
    <w:rsid w:val="608B2C6C"/>
    <w:rsid w:val="61010754"/>
    <w:rsid w:val="62937705"/>
    <w:rsid w:val="637402DF"/>
    <w:rsid w:val="649076AD"/>
    <w:rsid w:val="650740EE"/>
    <w:rsid w:val="68242229"/>
    <w:rsid w:val="68644FD2"/>
    <w:rsid w:val="686B6D7F"/>
    <w:rsid w:val="69F54BB7"/>
    <w:rsid w:val="6B7B41BF"/>
    <w:rsid w:val="6C9E4F7A"/>
    <w:rsid w:val="6DC84384"/>
    <w:rsid w:val="6F5E4C41"/>
    <w:rsid w:val="6FA96C27"/>
    <w:rsid w:val="711844DE"/>
    <w:rsid w:val="71626DEE"/>
    <w:rsid w:val="73646195"/>
    <w:rsid w:val="74242A05"/>
    <w:rsid w:val="75D81102"/>
    <w:rsid w:val="767B5820"/>
    <w:rsid w:val="76DB729F"/>
    <w:rsid w:val="78633482"/>
    <w:rsid w:val="78FD419E"/>
    <w:rsid w:val="79D327DF"/>
    <w:rsid w:val="7A561865"/>
    <w:rsid w:val="7BA80282"/>
    <w:rsid w:val="7D8C3194"/>
    <w:rsid w:val="7F120AE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semiHidden="0"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39" w:semiHidden="0" w:name="toc 1"/>
    <w:lsdException w:qFormat="1" w:uiPriority="39" w:semiHidden="0" w:name="toc 2"/>
    <w:lsdException w:qFormat="1" w:uiPriority="39" w:semiHidden="0" w:name="toc 3"/>
    <w:lsdException w:qFormat="1" w:uiPriority="39" w:semiHidden="0" w:name="toc 4"/>
    <w:lsdException w:uiPriority="39" w:name="toc 5"/>
    <w:lsdException w:uiPriority="39" w:name="toc 6"/>
    <w:lsdException w:uiPriority="39" w:name="toc 7"/>
    <w:lsdException w:uiPriority="39" w:name="toc 8"/>
    <w:lsdException w:uiPriority="39" w:name="toc 9"/>
    <w:lsdException w:qFormat="1" w:unhideWhenUsed="0" w:uiPriority="0" w:semiHidden="0" w:name="Normal Indent"/>
    <w:lsdException w:uiPriority="99" w:name="footnote text"/>
    <w:lsdException w:qFormat="1" w:uiPriority="99" w:name="annotation text"/>
    <w:lsdException w:qFormat="1" w:uiPriority="0" w:semiHidden="0" w:name="header"/>
    <w:lsdException w:qFormat="1" w:unhideWhenUsed="0" w:uiPriority="99" w:semiHidden="0" w:name="footer"/>
    <w:lsdException w:uiPriority="99" w:name="index heading"/>
    <w:lsdException w:qFormat="1" w:uiPriority="35" w:semiHidden="0" w:name="caption"/>
    <w:lsdException w:uiPriority="99" w:name="table of figures"/>
    <w:lsdException w:uiPriority="99" w:name="envelope address"/>
    <w:lsdException w:uiPriority="99" w:name="envelope return"/>
    <w:lsdException w:uiPriority="99" w:name="footnote reference"/>
    <w:lsdException w:qFormat="1" w:unhideWhenUsed="0" w:uiPriority="99" w:semiHidden="0" w:name="annotation reference"/>
    <w:lsdException w:uiPriority="99"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iPriority="99"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qFormat="1" w:uiPriority="99" w:semiHidden="0" w:name="Body Text Indent 2"/>
    <w:lsdException w:uiPriority="99" w:name="Body Text Indent 3"/>
    <w:lsdException w:uiPriority="99" w:name="Block Text"/>
    <w:lsdException w:qFormat="1" w:uiPriority="99" w:semiHidden="0" w:name="Hyperlink"/>
    <w:lsdException w:qFormat="1" w:uiPriority="99" w:name="FollowedHyperlink"/>
    <w:lsdException w:qFormat="1" w:unhideWhenUsed="0" w:uiPriority="22" w:semiHidden="0" w:name="Strong"/>
    <w:lsdException w:qFormat="1" w:unhideWhenUsed="0" w:uiPriority="20" w:semiHidden="0" w:name="Emphasis"/>
    <w:lsdException w:qFormat="1" w:uiPriority="99" w:name="Document Map"/>
    <w:lsdException w:qFormat="1" w:unhideWhenUsed="0" w:uiPriority="0" w:semiHidden="0" w:name="Plain Text"/>
    <w:lsdException w:uiPriority="99" w:name="E-mail Signature"/>
    <w:lsdException w:qFormat="1"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qFormat="1"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3">
    <w:name w:val="heading 1"/>
    <w:basedOn w:val="1"/>
    <w:next w:val="1"/>
    <w:link w:val="33"/>
    <w:qFormat/>
    <w:uiPriority w:val="9"/>
    <w:pPr>
      <w:keepNext/>
      <w:keepLines/>
      <w:spacing w:before="340" w:after="330" w:line="578" w:lineRule="auto"/>
      <w:outlineLvl w:val="0"/>
    </w:pPr>
    <w:rPr>
      <w:rFonts w:ascii="Times New Roman" w:hAnsi="Times New Roman" w:eastAsia="宋体" w:cs="Times New Roman"/>
      <w:b/>
      <w:bCs/>
      <w:kern w:val="44"/>
      <w:sz w:val="44"/>
      <w:szCs w:val="44"/>
    </w:rPr>
  </w:style>
  <w:style w:type="paragraph" w:styleId="4">
    <w:name w:val="heading 2"/>
    <w:basedOn w:val="1"/>
    <w:next w:val="1"/>
    <w:link w:val="35"/>
    <w:unhideWhenUsed/>
    <w:qFormat/>
    <w:uiPriority w:val="9"/>
    <w:pPr>
      <w:keepNext/>
      <w:keepLines/>
      <w:spacing w:before="260" w:after="260" w:line="416" w:lineRule="auto"/>
      <w:outlineLvl w:val="1"/>
    </w:pPr>
    <w:rPr>
      <w:rFonts w:ascii="仿宋_GB2312" w:hAnsi="仿宋_GB2312" w:eastAsia="仿宋_GB2312" w:cs="仿宋_GB2312"/>
      <w:b/>
      <w:bCs/>
      <w:sz w:val="32"/>
      <w:szCs w:val="32"/>
    </w:rPr>
  </w:style>
  <w:style w:type="paragraph" w:styleId="5">
    <w:name w:val="heading 3"/>
    <w:basedOn w:val="1"/>
    <w:next w:val="1"/>
    <w:link w:val="44"/>
    <w:unhideWhenUsed/>
    <w:qFormat/>
    <w:uiPriority w:val="9"/>
    <w:pPr>
      <w:keepNext/>
      <w:keepLines/>
      <w:spacing w:before="260" w:after="260" w:line="416" w:lineRule="auto"/>
      <w:outlineLvl w:val="2"/>
    </w:pPr>
    <w:rPr>
      <w:b/>
      <w:bCs/>
      <w:sz w:val="32"/>
      <w:szCs w:val="32"/>
    </w:rPr>
  </w:style>
  <w:style w:type="paragraph" w:styleId="6">
    <w:name w:val="heading 4"/>
    <w:basedOn w:val="1"/>
    <w:next w:val="1"/>
    <w:link w:val="45"/>
    <w:unhideWhenUsed/>
    <w:qFormat/>
    <w:uiPriority w:val="9"/>
    <w:pPr>
      <w:keepNext/>
      <w:keepLines/>
      <w:spacing w:before="120" w:after="120" w:line="240" w:lineRule="atLeast"/>
      <w:outlineLvl w:val="3"/>
    </w:pPr>
    <w:rPr>
      <w:rFonts w:ascii="Cambria" w:hAnsi="Cambria" w:eastAsia="宋体" w:cs="Times New Roman"/>
      <w:b/>
      <w:bCs/>
      <w:kern w:val="0"/>
      <w:sz w:val="28"/>
      <w:szCs w:val="28"/>
    </w:rPr>
  </w:style>
  <w:style w:type="character" w:default="1" w:styleId="25">
    <w:name w:val="Default Paragraph Font"/>
    <w:semiHidden/>
    <w:unhideWhenUsed/>
    <w:qFormat/>
    <w:uiPriority w:val="1"/>
  </w:style>
  <w:style w:type="table" w:default="1" w:styleId="23">
    <w:name w:val="Normal Table"/>
    <w:semiHidden/>
    <w:unhideWhenUsed/>
    <w:qFormat/>
    <w:uiPriority w:val="99"/>
    <w:tblPr>
      <w:tblCellMar>
        <w:top w:w="0" w:type="dxa"/>
        <w:left w:w="108" w:type="dxa"/>
        <w:bottom w:w="0" w:type="dxa"/>
        <w:right w:w="108" w:type="dxa"/>
      </w:tblCellMar>
    </w:tblPr>
  </w:style>
  <w:style w:type="paragraph" w:styleId="2">
    <w:name w:val="Body Text"/>
    <w:basedOn w:val="1"/>
    <w:unhideWhenUsed/>
    <w:qFormat/>
    <w:uiPriority w:val="99"/>
    <w:pPr>
      <w:spacing w:after="120"/>
    </w:pPr>
  </w:style>
  <w:style w:type="paragraph" w:styleId="7">
    <w:name w:val="Normal Indent"/>
    <w:basedOn w:val="1"/>
    <w:qFormat/>
    <w:uiPriority w:val="0"/>
    <w:pPr>
      <w:ind w:firstLine="420" w:firstLineChars="200"/>
    </w:pPr>
    <w:rPr>
      <w:rFonts w:ascii="Times New Roman" w:hAnsi="Times New Roman" w:eastAsia="宋体" w:cs="Times New Roman"/>
      <w:szCs w:val="24"/>
    </w:rPr>
  </w:style>
  <w:style w:type="paragraph" w:styleId="8">
    <w:name w:val="caption"/>
    <w:basedOn w:val="1"/>
    <w:next w:val="1"/>
    <w:unhideWhenUsed/>
    <w:qFormat/>
    <w:uiPriority w:val="35"/>
    <w:rPr>
      <w:rFonts w:eastAsia="黑体" w:asciiTheme="majorHAnsi" w:hAnsiTheme="majorHAnsi" w:cstheme="majorBidi"/>
      <w:sz w:val="20"/>
      <w:szCs w:val="20"/>
    </w:rPr>
  </w:style>
  <w:style w:type="paragraph" w:styleId="9">
    <w:name w:val="Document Map"/>
    <w:basedOn w:val="1"/>
    <w:link w:val="49"/>
    <w:semiHidden/>
    <w:unhideWhenUsed/>
    <w:qFormat/>
    <w:uiPriority w:val="99"/>
    <w:rPr>
      <w:rFonts w:ascii="宋体" w:hAnsi="Calibri" w:eastAsia="宋体" w:cs="Times New Roman"/>
      <w:kern w:val="0"/>
      <w:sz w:val="18"/>
      <w:szCs w:val="18"/>
    </w:rPr>
  </w:style>
  <w:style w:type="paragraph" w:styleId="10">
    <w:name w:val="annotation text"/>
    <w:basedOn w:val="1"/>
    <w:link w:val="37"/>
    <w:semiHidden/>
    <w:unhideWhenUsed/>
    <w:qFormat/>
    <w:uiPriority w:val="99"/>
    <w:pPr>
      <w:jc w:val="left"/>
    </w:pPr>
  </w:style>
  <w:style w:type="paragraph" w:styleId="11">
    <w:name w:val="toc 3"/>
    <w:basedOn w:val="1"/>
    <w:next w:val="1"/>
    <w:unhideWhenUsed/>
    <w:qFormat/>
    <w:uiPriority w:val="39"/>
    <w:pPr>
      <w:ind w:left="840" w:leftChars="400"/>
    </w:pPr>
    <w:rPr>
      <w:rFonts w:ascii="Calibri" w:hAnsi="Calibri" w:eastAsia="宋体" w:cs="Times New Roman"/>
    </w:rPr>
  </w:style>
  <w:style w:type="paragraph" w:styleId="12">
    <w:name w:val="Plain Text"/>
    <w:basedOn w:val="1"/>
    <w:link w:val="43"/>
    <w:qFormat/>
    <w:uiPriority w:val="0"/>
    <w:rPr>
      <w:rFonts w:ascii="宋体" w:hAnsi="Courier New" w:eastAsia="宋体" w:cs="Times New Roman"/>
      <w:szCs w:val="20"/>
    </w:rPr>
  </w:style>
  <w:style w:type="paragraph" w:styleId="13">
    <w:name w:val="Body Text Indent 2"/>
    <w:basedOn w:val="1"/>
    <w:link w:val="41"/>
    <w:unhideWhenUsed/>
    <w:qFormat/>
    <w:uiPriority w:val="99"/>
    <w:pPr>
      <w:ind w:firstLine="480" w:firstLineChars="160"/>
    </w:pPr>
    <w:rPr>
      <w:rFonts w:ascii="仿宋_GB2312" w:eastAsia="仿宋_GB2312"/>
      <w:sz w:val="30"/>
      <w:szCs w:val="30"/>
    </w:rPr>
  </w:style>
  <w:style w:type="paragraph" w:styleId="14">
    <w:name w:val="Balloon Text"/>
    <w:basedOn w:val="1"/>
    <w:link w:val="39"/>
    <w:semiHidden/>
    <w:unhideWhenUsed/>
    <w:qFormat/>
    <w:uiPriority w:val="99"/>
    <w:rPr>
      <w:sz w:val="18"/>
      <w:szCs w:val="18"/>
    </w:rPr>
  </w:style>
  <w:style w:type="paragraph" w:styleId="15">
    <w:name w:val="footer"/>
    <w:basedOn w:val="1"/>
    <w:link w:val="30"/>
    <w:qFormat/>
    <w:uiPriority w:val="99"/>
    <w:pPr>
      <w:tabs>
        <w:tab w:val="center" w:pos="4153"/>
        <w:tab w:val="right" w:pos="8306"/>
      </w:tabs>
      <w:snapToGrid w:val="0"/>
      <w:jc w:val="left"/>
    </w:pPr>
    <w:rPr>
      <w:rFonts w:ascii="Times New Roman" w:hAnsi="Times New Roman" w:eastAsia="宋体" w:cs="Times New Roman"/>
      <w:sz w:val="18"/>
      <w:szCs w:val="20"/>
    </w:rPr>
  </w:style>
  <w:style w:type="paragraph" w:styleId="16">
    <w:name w:val="header"/>
    <w:basedOn w:val="1"/>
    <w:link w:val="32"/>
    <w:unhideWhenUsed/>
    <w:qFormat/>
    <w:uiPriority w:val="0"/>
    <w:pPr>
      <w:pBdr>
        <w:bottom w:val="single" w:color="auto" w:sz="6" w:space="1"/>
      </w:pBdr>
      <w:tabs>
        <w:tab w:val="center" w:pos="4153"/>
        <w:tab w:val="right" w:pos="8306"/>
      </w:tabs>
      <w:snapToGrid w:val="0"/>
      <w:jc w:val="center"/>
    </w:pPr>
    <w:rPr>
      <w:sz w:val="18"/>
      <w:szCs w:val="18"/>
    </w:rPr>
  </w:style>
  <w:style w:type="paragraph" w:styleId="17">
    <w:name w:val="toc 1"/>
    <w:basedOn w:val="1"/>
    <w:next w:val="1"/>
    <w:qFormat/>
    <w:uiPriority w:val="39"/>
    <w:pPr>
      <w:spacing w:line="360" w:lineRule="auto"/>
    </w:pPr>
    <w:rPr>
      <w:rFonts w:ascii="宋体" w:hAnsi="Times New Roman" w:eastAsia="宋体" w:cs="Times New Roman"/>
      <w:b/>
      <w:sz w:val="24"/>
      <w:szCs w:val="20"/>
    </w:rPr>
  </w:style>
  <w:style w:type="paragraph" w:styleId="18">
    <w:name w:val="toc 4"/>
    <w:basedOn w:val="1"/>
    <w:next w:val="1"/>
    <w:unhideWhenUsed/>
    <w:qFormat/>
    <w:uiPriority w:val="39"/>
    <w:pPr>
      <w:ind w:left="1260" w:leftChars="600"/>
    </w:pPr>
    <w:rPr>
      <w:rFonts w:ascii="Calibri" w:hAnsi="Calibri" w:eastAsia="宋体" w:cs="Times New Roman"/>
    </w:rPr>
  </w:style>
  <w:style w:type="paragraph" w:styleId="19">
    <w:name w:val="toc 2"/>
    <w:basedOn w:val="1"/>
    <w:next w:val="1"/>
    <w:unhideWhenUsed/>
    <w:qFormat/>
    <w:uiPriority w:val="39"/>
    <w:pPr>
      <w:ind w:left="420" w:leftChars="200"/>
    </w:pPr>
    <w:rPr>
      <w:rFonts w:ascii="Calibri" w:hAnsi="Calibri" w:eastAsia="宋体" w:cs="Times New Roman"/>
    </w:rPr>
  </w:style>
  <w:style w:type="paragraph" w:styleId="20">
    <w:name w:val="Normal (Web)"/>
    <w:basedOn w:val="1"/>
    <w:semiHidden/>
    <w:unhideWhenUsed/>
    <w:qFormat/>
    <w:uiPriority w:val="99"/>
    <w:pPr>
      <w:widowControl/>
      <w:spacing w:before="100" w:beforeAutospacing="1" w:after="100" w:afterAutospacing="1" w:line="360" w:lineRule="auto"/>
      <w:ind w:firstLine="420"/>
      <w:jc w:val="left"/>
    </w:pPr>
    <w:rPr>
      <w:rFonts w:ascii="宋体" w:hAnsi="宋体" w:eastAsia="仿宋_GB2312" w:cs="宋体"/>
      <w:kern w:val="0"/>
      <w:sz w:val="24"/>
      <w:szCs w:val="24"/>
    </w:rPr>
  </w:style>
  <w:style w:type="paragraph" w:styleId="21">
    <w:name w:val="Title"/>
    <w:basedOn w:val="1"/>
    <w:next w:val="1"/>
    <w:link w:val="47"/>
    <w:qFormat/>
    <w:uiPriority w:val="10"/>
    <w:pPr>
      <w:spacing w:before="240" w:after="60"/>
      <w:jc w:val="center"/>
      <w:outlineLvl w:val="0"/>
    </w:pPr>
    <w:rPr>
      <w:rFonts w:eastAsia="宋体" w:asciiTheme="majorHAnsi" w:hAnsiTheme="majorHAnsi" w:cstheme="majorBidi"/>
      <w:b/>
      <w:bCs/>
      <w:sz w:val="32"/>
      <w:szCs w:val="32"/>
    </w:rPr>
  </w:style>
  <w:style w:type="paragraph" w:styleId="22">
    <w:name w:val="annotation subject"/>
    <w:basedOn w:val="10"/>
    <w:next w:val="10"/>
    <w:link w:val="38"/>
    <w:semiHidden/>
    <w:unhideWhenUsed/>
    <w:qFormat/>
    <w:uiPriority w:val="99"/>
    <w:rPr>
      <w:b/>
      <w:bCs/>
    </w:rPr>
  </w:style>
  <w:style w:type="table" w:styleId="24">
    <w:name w:val="Table Grid"/>
    <w:basedOn w:val="23"/>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6">
    <w:name w:val="page number"/>
    <w:basedOn w:val="25"/>
    <w:qFormat/>
    <w:uiPriority w:val="0"/>
  </w:style>
  <w:style w:type="character" w:styleId="27">
    <w:name w:val="FollowedHyperlink"/>
    <w:basedOn w:val="25"/>
    <w:semiHidden/>
    <w:unhideWhenUsed/>
    <w:qFormat/>
    <w:uiPriority w:val="99"/>
    <w:rPr>
      <w:color w:val="954F72" w:themeColor="followedHyperlink"/>
      <w:u w:val="single"/>
      <w14:textFill>
        <w14:solidFill>
          <w14:schemeClr w14:val="folHlink"/>
        </w14:solidFill>
      </w14:textFill>
    </w:rPr>
  </w:style>
  <w:style w:type="character" w:styleId="28">
    <w:name w:val="Hyperlink"/>
    <w:basedOn w:val="25"/>
    <w:unhideWhenUsed/>
    <w:qFormat/>
    <w:uiPriority w:val="99"/>
    <w:rPr>
      <w:color w:val="0563C1" w:themeColor="hyperlink"/>
      <w:u w:val="single"/>
      <w14:textFill>
        <w14:solidFill>
          <w14:schemeClr w14:val="hlink"/>
        </w14:solidFill>
      </w14:textFill>
    </w:rPr>
  </w:style>
  <w:style w:type="character" w:styleId="29">
    <w:name w:val="annotation reference"/>
    <w:qFormat/>
    <w:uiPriority w:val="99"/>
    <w:rPr>
      <w:sz w:val="21"/>
      <w:szCs w:val="21"/>
    </w:rPr>
  </w:style>
  <w:style w:type="character" w:customStyle="1" w:styleId="30">
    <w:name w:val="页脚 Char"/>
    <w:basedOn w:val="25"/>
    <w:link w:val="15"/>
    <w:qFormat/>
    <w:uiPriority w:val="99"/>
    <w:rPr>
      <w:rFonts w:ascii="Times New Roman" w:hAnsi="Times New Roman" w:eastAsia="宋体" w:cs="Times New Roman"/>
      <w:sz w:val="18"/>
      <w:szCs w:val="20"/>
    </w:rPr>
  </w:style>
  <w:style w:type="paragraph" w:customStyle="1" w:styleId="31">
    <w:name w:val="p0"/>
    <w:basedOn w:val="1"/>
    <w:qFormat/>
    <w:uiPriority w:val="0"/>
    <w:pPr>
      <w:widowControl/>
    </w:pPr>
    <w:rPr>
      <w:rFonts w:ascii="Times New Roman" w:hAnsi="Times New Roman" w:eastAsia="宋体" w:cs="Times New Roman"/>
      <w:kern w:val="0"/>
      <w:szCs w:val="21"/>
    </w:rPr>
  </w:style>
  <w:style w:type="character" w:customStyle="1" w:styleId="32">
    <w:name w:val="页眉 Char"/>
    <w:basedOn w:val="25"/>
    <w:link w:val="16"/>
    <w:qFormat/>
    <w:uiPriority w:val="0"/>
    <w:rPr>
      <w:sz w:val="18"/>
      <w:szCs w:val="18"/>
    </w:rPr>
  </w:style>
  <w:style w:type="character" w:customStyle="1" w:styleId="33">
    <w:name w:val="标题 1 Char"/>
    <w:basedOn w:val="25"/>
    <w:link w:val="3"/>
    <w:qFormat/>
    <w:uiPriority w:val="9"/>
    <w:rPr>
      <w:rFonts w:ascii="Times New Roman" w:hAnsi="Times New Roman" w:eastAsia="宋体" w:cs="Times New Roman"/>
      <w:b/>
      <w:bCs/>
      <w:kern w:val="44"/>
      <w:sz w:val="44"/>
      <w:szCs w:val="44"/>
    </w:rPr>
  </w:style>
  <w:style w:type="paragraph" w:customStyle="1" w:styleId="34">
    <w:name w:val="灿"/>
    <w:basedOn w:val="1"/>
    <w:qFormat/>
    <w:uiPriority w:val="0"/>
    <w:pPr>
      <w:tabs>
        <w:tab w:val="left" w:pos="2160"/>
        <w:tab w:val="left" w:pos="2520"/>
        <w:tab w:val="left" w:pos="2880"/>
        <w:tab w:val="left" w:pos="3240"/>
      </w:tabs>
      <w:spacing w:line="360" w:lineRule="auto"/>
      <w:ind w:firstLine="200" w:firstLineChars="200"/>
    </w:pPr>
    <w:rPr>
      <w:rFonts w:ascii="華康中楷體" w:hAnsi="Arial" w:eastAsia="華康中楷體" w:cs="Times New Roman"/>
      <w:snapToGrid w:val="0"/>
      <w:kern w:val="0"/>
      <w:sz w:val="24"/>
      <w:szCs w:val="20"/>
      <w:lang w:eastAsia="en-US"/>
    </w:rPr>
  </w:style>
  <w:style w:type="character" w:customStyle="1" w:styleId="35">
    <w:name w:val="标题 2 Char"/>
    <w:basedOn w:val="25"/>
    <w:link w:val="4"/>
    <w:qFormat/>
    <w:uiPriority w:val="9"/>
    <w:rPr>
      <w:rFonts w:ascii="仿宋_GB2312" w:hAnsi="仿宋_GB2312" w:eastAsia="仿宋_GB2312" w:cs="仿宋_GB2312"/>
      <w:b/>
      <w:bCs/>
      <w:sz w:val="32"/>
      <w:szCs w:val="32"/>
    </w:rPr>
  </w:style>
  <w:style w:type="paragraph" w:customStyle="1" w:styleId="36">
    <w:name w:val="Revision"/>
    <w:hidden/>
    <w:semiHidden/>
    <w:qFormat/>
    <w:uiPriority w:val="99"/>
    <w:rPr>
      <w:rFonts w:asciiTheme="minorHAnsi" w:hAnsiTheme="minorHAnsi" w:eastAsiaTheme="minorEastAsia" w:cstheme="minorBidi"/>
      <w:kern w:val="2"/>
      <w:sz w:val="21"/>
      <w:szCs w:val="22"/>
      <w:lang w:val="en-US" w:eastAsia="zh-CN" w:bidi="ar-SA"/>
    </w:rPr>
  </w:style>
  <w:style w:type="character" w:customStyle="1" w:styleId="37">
    <w:name w:val="批注文字 Char"/>
    <w:basedOn w:val="25"/>
    <w:link w:val="10"/>
    <w:semiHidden/>
    <w:qFormat/>
    <w:uiPriority w:val="99"/>
  </w:style>
  <w:style w:type="character" w:customStyle="1" w:styleId="38">
    <w:name w:val="批注主题 Char"/>
    <w:basedOn w:val="37"/>
    <w:link w:val="22"/>
    <w:semiHidden/>
    <w:qFormat/>
    <w:uiPriority w:val="99"/>
    <w:rPr>
      <w:b/>
      <w:bCs/>
    </w:rPr>
  </w:style>
  <w:style w:type="character" w:customStyle="1" w:styleId="39">
    <w:name w:val="批注框文本 Char"/>
    <w:basedOn w:val="25"/>
    <w:link w:val="14"/>
    <w:semiHidden/>
    <w:qFormat/>
    <w:uiPriority w:val="99"/>
    <w:rPr>
      <w:sz w:val="18"/>
      <w:szCs w:val="18"/>
    </w:rPr>
  </w:style>
  <w:style w:type="paragraph" w:styleId="40">
    <w:name w:val="List Paragraph"/>
    <w:basedOn w:val="1"/>
    <w:link w:val="46"/>
    <w:qFormat/>
    <w:uiPriority w:val="34"/>
    <w:pPr>
      <w:ind w:firstLine="420" w:firstLineChars="200"/>
    </w:pPr>
  </w:style>
  <w:style w:type="character" w:customStyle="1" w:styleId="41">
    <w:name w:val="正文文本缩进 2 Char"/>
    <w:link w:val="13"/>
    <w:qFormat/>
    <w:uiPriority w:val="99"/>
    <w:rPr>
      <w:rFonts w:ascii="仿宋_GB2312" w:eastAsia="仿宋_GB2312"/>
      <w:sz w:val="30"/>
      <w:szCs w:val="30"/>
    </w:rPr>
  </w:style>
  <w:style w:type="character" w:customStyle="1" w:styleId="42">
    <w:name w:val="正文文本缩进 2 Char1"/>
    <w:basedOn w:val="25"/>
    <w:semiHidden/>
    <w:qFormat/>
    <w:uiPriority w:val="99"/>
  </w:style>
  <w:style w:type="character" w:customStyle="1" w:styleId="43">
    <w:name w:val="纯文本 Char"/>
    <w:basedOn w:val="25"/>
    <w:link w:val="12"/>
    <w:qFormat/>
    <w:uiPriority w:val="0"/>
    <w:rPr>
      <w:rFonts w:ascii="宋体" w:hAnsi="Courier New" w:eastAsia="宋体" w:cs="Times New Roman"/>
      <w:szCs w:val="20"/>
    </w:rPr>
  </w:style>
  <w:style w:type="character" w:customStyle="1" w:styleId="44">
    <w:name w:val="标题 3 Char"/>
    <w:basedOn w:val="25"/>
    <w:link w:val="5"/>
    <w:qFormat/>
    <w:uiPriority w:val="9"/>
    <w:rPr>
      <w:b/>
      <w:bCs/>
      <w:sz w:val="32"/>
      <w:szCs w:val="32"/>
    </w:rPr>
  </w:style>
  <w:style w:type="character" w:customStyle="1" w:styleId="45">
    <w:name w:val="标题 4 Char"/>
    <w:basedOn w:val="25"/>
    <w:link w:val="6"/>
    <w:qFormat/>
    <w:uiPriority w:val="9"/>
    <w:rPr>
      <w:rFonts w:ascii="Cambria" w:hAnsi="Cambria" w:eastAsia="宋体" w:cs="Times New Roman"/>
      <w:b/>
      <w:bCs/>
      <w:kern w:val="0"/>
      <w:sz w:val="28"/>
      <w:szCs w:val="28"/>
    </w:rPr>
  </w:style>
  <w:style w:type="character" w:customStyle="1" w:styleId="46">
    <w:name w:val="列出段落 Char"/>
    <w:link w:val="40"/>
    <w:qFormat/>
    <w:locked/>
    <w:uiPriority w:val="34"/>
  </w:style>
  <w:style w:type="character" w:customStyle="1" w:styleId="47">
    <w:name w:val="标题 Char"/>
    <w:basedOn w:val="25"/>
    <w:link w:val="21"/>
    <w:qFormat/>
    <w:uiPriority w:val="10"/>
    <w:rPr>
      <w:rFonts w:eastAsia="宋体" w:asciiTheme="majorHAnsi" w:hAnsiTheme="majorHAnsi" w:cstheme="majorBidi"/>
      <w:b/>
      <w:bCs/>
      <w:sz w:val="32"/>
      <w:szCs w:val="32"/>
    </w:rPr>
  </w:style>
  <w:style w:type="table" w:customStyle="1" w:styleId="48">
    <w:name w:val="网格型1"/>
    <w:basedOn w:val="23"/>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customStyle="1" w:styleId="49">
    <w:name w:val="文档结构图 Char"/>
    <w:basedOn w:val="25"/>
    <w:link w:val="9"/>
    <w:semiHidden/>
    <w:qFormat/>
    <w:uiPriority w:val="99"/>
    <w:rPr>
      <w:rFonts w:ascii="宋体" w:hAnsi="Calibri" w:eastAsia="宋体" w:cs="Times New Roman"/>
      <w:kern w:val="0"/>
      <w:sz w:val="18"/>
      <w:szCs w:val="18"/>
    </w:rPr>
  </w:style>
  <w:style w:type="character" w:customStyle="1" w:styleId="50">
    <w:name w:val="m1"/>
    <w:qFormat/>
    <w:uiPriority w:val="0"/>
    <w:rPr>
      <w:color w:val="0000FF"/>
    </w:rPr>
  </w:style>
  <w:style w:type="character" w:customStyle="1" w:styleId="51">
    <w:name w:val="t1"/>
    <w:qFormat/>
    <w:uiPriority w:val="0"/>
    <w:rPr>
      <w:color w:val="990000"/>
    </w:rPr>
  </w:style>
  <w:style w:type="character" w:customStyle="1" w:styleId="52">
    <w:name w:val="def"/>
    <w:basedOn w:val="25"/>
    <w:qFormat/>
    <w:uiPriority w:val="0"/>
  </w:style>
  <w:style w:type="paragraph" w:customStyle="1" w:styleId="53">
    <w:name w:val="z-窗体底端1"/>
    <w:basedOn w:val="1"/>
    <w:next w:val="1"/>
    <w:link w:val="54"/>
    <w:unhideWhenUsed/>
    <w:qFormat/>
    <w:uiPriority w:val="99"/>
    <w:pPr>
      <w:widowControl/>
      <w:pBdr>
        <w:top w:val="single" w:color="auto" w:sz="6" w:space="1"/>
      </w:pBdr>
      <w:jc w:val="center"/>
    </w:pPr>
    <w:rPr>
      <w:rFonts w:ascii="Arial" w:hAnsi="Arial" w:eastAsia="宋体" w:cs="Times New Roman"/>
      <w:vanish/>
      <w:kern w:val="0"/>
      <w:sz w:val="16"/>
      <w:szCs w:val="16"/>
    </w:rPr>
  </w:style>
  <w:style w:type="character" w:customStyle="1" w:styleId="54">
    <w:name w:val="z-窗体底端 Char"/>
    <w:basedOn w:val="25"/>
    <w:link w:val="53"/>
    <w:qFormat/>
    <w:uiPriority w:val="99"/>
    <w:rPr>
      <w:rFonts w:ascii="Arial" w:hAnsi="Arial" w:eastAsia="宋体" w:cs="Times New Roman"/>
      <w:vanish/>
      <w:kern w:val="0"/>
      <w:sz w:val="16"/>
      <w:szCs w:val="16"/>
    </w:rPr>
  </w:style>
  <w:style w:type="character" w:customStyle="1" w:styleId="55">
    <w:name w:val="keyword"/>
    <w:basedOn w:val="25"/>
    <w:qFormat/>
    <w:uiPriority w:val="0"/>
  </w:style>
  <w:style w:type="character" w:customStyle="1" w:styleId="56">
    <w:name w:val="tx1"/>
    <w:qFormat/>
    <w:uiPriority w:val="0"/>
    <w:rPr>
      <w:b/>
      <w:bCs/>
    </w:rPr>
  </w:style>
  <w:style w:type="paragraph" w:customStyle="1" w:styleId="57">
    <w:name w:val="TOC 标题1"/>
    <w:basedOn w:val="3"/>
    <w:next w:val="1"/>
    <w:semiHidden/>
    <w:unhideWhenUsed/>
    <w:qFormat/>
    <w:uiPriority w:val="39"/>
    <w:pPr>
      <w:widowControl/>
      <w:spacing w:before="480" w:after="0" w:line="276" w:lineRule="auto"/>
      <w:jc w:val="left"/>
      <w:outlineLvl w:val="9"/>
    </w:pPr>
    <w:rPr>
      <w:rFonts w:asciiTheme="majorHAnsi" w:hAnsiTheme="majorHAnsi" w:eastAsiaTheme="majorEastAsia" w:cstheme="majorBidi"/>
      <w:color w:val="2E75B6" w:themeColor="accent1" w:themeShade="BF"/>
      <w:kern w:val="0"/>
      <w:sz w:val="28"/>
      <w:szCs w:val="28"/>
    </w:rPr>
  </w:style>
  <w:style w:type="paragraph" w:customStyle="1" w:styleId="58">
    <w:name w:val="1"/>
    <w:basedOn w:val="1"/>
    <w:next w:val="13"/>
    <w:qFormat/>
    <w:uiPriority w:val="0"/>
    <w:pPr>
      <w:spacing w:afterLines="50" w:line="360" w:lineRule="auto"/>
      <w:jc w:val="center"/>
    </w:pPr>
    <w:rPr>
      <w:rFonts w:ascii="宋体" w:hAnsi="宋体"/>
      <w:b/>
      <w:sz w:val="30"/>
    </w:rPr>
  </w:style>
  <w:style w:type="paragraph" w:customStyle="1" w:styleId="59">
    <w:name w:val="图文"/>
    <w:basedOn w:val="1"/>
    <w:qFormat/>
    <w:uiPriority w:val="0"/>
    <w:pPr>
      <w:snapToGrid w:val="0"/>
      <w:spacing w:after="50" w:line="360" w:lineRule="auto"/>
      <w:jc w:val="both"/>
      <w:textAlignment w:val="auto"/>
    </w:pPr>
    <w:rPr>
      <w:kern w:val="2"/>
      <w:szCs w:val="24"/>
    </w:rPr>
  </w:style>
  <w:style w:type="paragraph" w:customStyle="1" w:styleId="60">
    <w:name w:val="_Style 3"/>
    <w:basedOn w:val="3"/>
    <w:next w:val="1"/>
    <w:unhideWhenUsed/>
    <w:qFormat/>
    <w:uiPriority w:val="39"/>
    <w:pPr>
      <w:widowControl/>
      <w:numPr>
        <w:ilvl w:val="0"/>
        <w:numId w:val="0"/>
      </w:numPr>
      <w:adjustRightInd/>
      <w:spacing w:before="240" w:after="0" w:line="259" w:lineRule="auto"/>
      <w:textAlignment w:val="auto"/>
      <w:outlineLvl w:val="9"/>
    </w:pPr>
    <w:rPr>
      <w:rFonts w:ascii="Calibri Light" w:hAnsi="Calibri Light"/>
      <w:b w:val="0"/>
      <w:bCs w:val="0"/>
      <w:color w:val="2E74B5"/>
      <w:kern w:val="0"/>
      <w:sz w:val="32"/>
      <w:szCs w:val="32"/>
    </w:rPr>
  </w:style>
  <w:style w:type="paragraph" w:customStyle="1" w:styleId="61">
    <w:name w:val="1 Char Char Char Char"/>
    <w:basedOn w:val="1"/>
    <w:qFormat/>
    <w:uiPriority w:val="0"/>
    <w:pPr>
      <w:adjustRightInd/>
      <w:spacing w:line="240" w:lineRule="auto"/>
      <w:jc w:val="both"/>
      <w:textAlignment w:val="auto"/>
    </w:pPr>
    <w:rPr>
      <w:rFonts w:ascii="Tahoma" w:hAnsi="Tahoma"/>
      <w:kern w:val="2"/>
    </w:rPr>
  </w:style>
  <w:style w:type="paragraph" w:customStyle="1" w:styleId="62">
    <w:name w:val="！正文"/>
    <w:basedOn w:val="1"/>
    <w:qFormat/>
    <w:uiPriority w:val="0"/>
    <w:pPr>
      <w:adjustRightInd/>
      <w:spacing w:line="360" w:lineRule="auto"/>
      <w:ind w:firstLine="560" w:firstLineChars="200"/>
      <w:textAlignment w:val="auto"/>
    </w:pPr>
    <w:rPr>
      <w:rFonts w:eastAsia="仿宋_GB2312"/>
      <w:sz w:val="28"/>
      <w:szCs w:val="28"/>
    </w:rPr>
  </w:style>
  <w:style w:type="paragraph" w:customStyle="1" w:styleId="63">
    <w:name w:val="xl23"/>
    <w:basedOn w:val="1"/>
    <w:qFormat/>
    <w:uiPriority w:val="0"/>
    <w:pPr>
      <w:widowControl/>
      <w:adjustRightInd/>
      <w:spacing w:before="100" w:beforeAutospacing="1" w:after="100" w:afterAutospacing="1" w:line="360" w:lineRule="auto"/>
      <w:jc w:val="both"/>
      <w:textAlignment w:val="top"/>
    </w:pPr>
    <w:rPr>
      <w:szCs w:val="24"/>
    </w:rPr>
  </w:style>
  <w:style w:type="paragraph" w:customStyle="1" w:styleId="64">
    <w:name w:val="Char1 Char Char Char1"/>
    <w:basedOn w:val="1"/>
    <w:qFormat/>
    <w:uiPriority w:val="0"/>
    <w:pPr>
      <w:adjustRightInd/>
      <w:spacing w:line="240" w:lineRule="auto"/>
      <w:jc w:val="both"/>
      <w:textAlignment w:val="auto"/>
    </w:pPr>
    <w:rPr>
      <w:rFonts w:ascii="Tahoma" w:hAnsi="Tahoma"/>
      <w:kern w:val="2"/>
    </w:rPr>
  </w:style>
  <w:style w:type="paragraph" w:customStyle="1" w:styleId="65">
    <w:name w:val="图中文字"/>
    <w:basedOn w:val="1"/>
    <w:qFormat/>
    <w:uiPriority w:val="0"/>
    <w:pPr>
      <w:snapToGrid w:val="0"/>
      <w:spacing w:line="0" w:lineRule="atLeast"/>
      <w:jc w:val="center"/>
      <w:textAlignment w:val="auto"/>
    </w:pPr>
    <w:rPr>
      <w:kern w:val="2"/>
    </w:rPr>
  </w:style>
</w:styles>
</file>

<file path=word/_rels/document.xml.rels><?xml version="1.0" encoding="UTF-8" standalone="yes"?>
<Relationships xmlns="http://schemas.openxmlformats.org/package/2006/relationships"><Relationship Id="rId9" Type="http://schemas.openxmlformats.org/officeDocument/2006/relationships/footer" Target="footer4.xml"/><Relationship Id="rId8" Type="http://schemas.openxmlformats.org/officeDocument/2006/relationships/header" Target="header3.xml"/><Relationship Id="rId7" Type="http://schemas.openxmlformats.org/officeDocument/2006/relationships/footer" Target="foot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4" Type="http://schemas.openxmlformats.org/officeDocument/2006/relationships/fontTable" Target="fontTable.xml"/><Relationship Id="rId13" Type="http://schemas.openxmlformats.org/officeDocument/2006/relationships/customXml" Target="../customXml/item2.xml"/><Relationship Id="rId12" Type="http://schemas.openxmlformats.org/officeDocument/2006/relationships/numbering" Target="numbering.xml"/><Relationship Id="rId11" Type="http://schemas.openxmlformats.org/officeDocument/2006/relationships/customXml" Target="../customXml/item1.xml"/><Relationship Id="rId10" Type="http://schemas.openxmlformats.org/officeDocument/2006/relationships/theme" Target="theme/theme1.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op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E5434C5A-1D8D-480A-8562-80DCF1FAAA03}">
  <ds:schemaRefs/>
</ds:datastoreItem>
</file>

<file path=docProps/app.xml><?xml version="1.0" encoding="utf-8"?>
<Properties xmlns="http://schemas.openxmlformats.org/officeDocument/2006/extended-properties" xmlns:vt="http://schemas.openxmlformats.org/officeDocument/2006/docPropsVTypes">
  <Template>Normal</Template>
  <Pages>8</Pages>
  <Words>396</Words>
  <Characters>2258</Characters>
  <Lines>18</Lines>
  <Paragraphs>5</Paragraphs>
  <TotalTime>2</TotalTime>
  <ScaleCrop>false</ScaleCrop>
  <LinksUpToDate>false</LinksUpToDate>
  <CharactersWithSpaces>2649</CharactersWithSpaces>
  <Application>WPS Office_11.8.2.10393_F1E327BC-269C-435d-A152-05C5408002CA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2021-08-11T13:03:00Z</dcterms:created>
  <dc:creator>丁欣</dc:creator>
  <cp:lastModifiedBy>方达钦</cp:lastModifiedBy>
  <cp:lastPrinted>2025-10-22T01:11:00Z</cp:lastPrinted>
  <dcterms:modified xsi:type="dcterms:W3CDTF">2026-11-02T01:13:31Z</dcterms:modified>
  <cp:revision>11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2052-11.8.2.10393</vt:lpwstr>
  </property>
  <property fmtid="{D5CDD505-2E9C-101B-9397-08002B2CF9AE}" pid="3" name="ICV">
    <vt:lpwstr>58C252710FB449D58B65EEA11A70F3AF</vt:lpwstr>
  </property>
</Properties>
</file>