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jc w:val="center"/>
        <w:rPr>
          <w:rFonts w:ascii="仿宋_GB2312" w:eastAsia="仿宋_GB2312"/>
          <w:sz w:val="72"/>
          <w:szCs w:val="72"/>
        </w:rPr>
      </w:pPr>
      <w:r>
        <w:rPr>
          <w:rFonts w:hint="eastAsia" w:ascii="仿宋_GB2312" w:hAnsi="宋体" w:eastAsia="仿宋_GB2312"/>
          <w:b/>
          <w:sz w:val="36"/>
          <w:szCs w:val="36"/>
          <w:lang w:val="en-US" w:eastAsia="zh-CN"/>
        </w:rPr>
        <w:t>人保财险四川省成都市分公司天府新区支公司2026-2027年集中供餐服务</w:t>
      </w:r>
      <w:r>
        <w:rPr>
          <w:rFonts w:hint="eastAsia" w:ascii="仿宋_GB2312" w:hAnsi="宋体" w:eastAsia="仿宋_GB2312"/>
          <w:b/>
          <w:sz w:val="36"/>
          <w:szCs w:val="36"/>
        </w:rPr>
        <w:t>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比</w:t>
      </w:r>
    </w:p>
    <w:p>
      <w:pPr>
        <w:pStyle w:val="2"/>
      </w:pPr>
    </w:p>
    <w:p>
      <w:pPr>
        <w:jc w:val="center"/>
        <w:rPr>
          <w:rFonts w:ascii="仿宋_GB2312" w:eastAsia="仿宋_GB2312"/>
          <w:sz w:val="72"/>
          <w:szCs w:val="72"/>
        </w:rPr>
      </w:pPr>
      <w:r>
        <w:rPr>
          <w:rFonts w:hint="eastAsia" w:ascii="仿宋_GB2312" w:eastAsia="仿宋_GB2312"/>
          <w:sz w:val="72"/>
          <w:szCs w:val="72"/>
        </w:rPr>
        <w:t>选</w:t>
      </w:r>
    </w:p>
    <w:p>
      <w:pPr>
        <w:pStyle w:val="2"/>
      </w:pPr>
    </w:p>
    <w:p>
      <w:pPr>
        <w:jc w:val="center"/>
        <w:rPr>
          <w:rFonts w:ascii="仿宋_GB2312" w:eastAsia="仿宋_GB2312"/>
          <w:sz w:val="72"/>
          <w:szCs w:val="72"/>
        </w:rPr>
      </w:pPr>
      <w:r>
        <w:rPr>
          <w:rFonts w:hint="eastAsia" w:ascii="仿宋_GB2312" w:eastAsia="仿宋_GB2312"/>
          <w:sz w:val="72"/>
          <w:szCs w:val="72"/>
        </w:rPr>
        <w:t>文</w:t>
      </w:r>
    </w:p>
    <w:p>
      <w:pPr>
        <w:pStyle w:val="2"/>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
      <w:pPr>
        <w:pStyle w:val="2"/>
      </w:pPr>
    </w:p>
    <w:p>
      <w:pPr>
        <w:pStyle w:val="2"/>
      </w:pPr>
    </w:p>
    <w:p>
      <w:pPr>
        <w:pStyle w:val="2"/>
      </w:pPr>
    </w:p>
    <w:p>
      <w:pPr>
        <w:pStyle w:val="2"/>
      </w:pPr>
    </w:p>
    <w:p>
      <w:pPr>
        <w:pStyle w:val="2"/>
      </w:pPr>
    </w:p>
    <w:p>
      <w:pPr>
        <w:pStyle w:val="2"/>
      </w:pPr>
    </w:p>
    <w:p>
      <w:pPr>
        <w:pStyle w:val="16"/>
        <w:ind w:left="113" w:leftChars="47"/>
        <w:jc w:val="center"/>
        <w:rPr>
          <w:rFonts w:ascii="仿宋_GB2312" w:hAnsi="宋体" w:eastAsia="仿宋_GB2312"/>
          <w:b/>
          <w:sz w:val="28"/>
          <w:szCs w:val="28"/>
          <w:highlight w:val="none"/>
        </w:rPr>
      </w:pPr>
      <w:r>
        <w:rPr>
          <w:rFonts w:hint="eastAsia" w:ascii="仿宋_GB2312" w:hAnsi="宋体" w:eastAsia="仿宋_GB2312"/>
          <w:b/>
          <w:sz w:val="28"/>
          <w:szCs w:val="28"/>
          <w:highlight w:val="none"/>
          <w:lang w:val="en-US" w:eastAsia="zh-CN"/>
        </w:rPr>
        <w:t>2026</w:t>
      </w:r>
      <w:r>
        <w:rPr>
          <w:rFonts w:hint="eastAsia" w:ascii="仿宋_GB2312" w:hAnsi="宋体" w:eastAsia="仿宋_GB2312"/>
          <w:b/>
          <w:sz w:val="28"/>
          <w:szCs w:val="28"/>
          <w:highlight w:val="none"/>
        </w:rPr>
        <w:t>年</w:t>
      </w:r>
      <w:r>
        <w:rPr>
          <w:rFonts w:hint="eastAsia" w:ascii="仿宋_GB2312" w:hAnsi="宋体" w:eastAsia="仿宋_GB2312"/>
          <w:b/>
          <w:sz w:val="28"/>
          <w:szCs w:val="28"/>
          <w:highlight w:val="none"/>
          <w:lang w:val="en-US" w:eastAsia="zh-CN"/>
        </w:rPr>
        <w:t>11</w:t>
      </w:r>
      <w:r>
        <w:rPr>
          <w:rFonts w:hint="eastAsia" w:ascii="仿宋_GB2312" w:hAnsi="宋体" w:eastAsia="仿宋_GB2312"/>
          <w:b/>
          <w:sz w:val="28"/>
          <w:szCs w:val="28"/>
          <w:highlight w:val="none"/>
        </w:rPr>
        <w:t>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38"/>
        </w:tabs>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_Toc15689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_Toc15689 \h </w:instrText>
      </w:r>
      <w:r>
        <w:fldChar w:fldCharType="separate"/>
      </w:r>
      <w:r>
        <w:t>3</w:t>
      </w:r>
      <w:r>
        <w:fldChar w:fldCharType="end"/>
      </w:r>
      <w:r>
        <w:rPr>
          <w:rFonts w:hint="eastAsia" w:ascii="仿宋_GB2312" w:hAnsi="宋体" w:eastAsia="仿宋_GB2312"/>
          <w:bCs w:val="0"/>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_Toc4872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_Toc4872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_Toc22697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_Toc22697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_Toc20440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_Toc20440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_Toc31750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_Toc31750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_Toc17530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_Toc17530 \h </w:instrText>
      </w:r>
      <w:r>
        <w:fldChar w:fldCharType="separate"/>
      </w:r>
      <w:r>
        <w:t>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_Toc15760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_Toc15760 \h </w:instrText>
      </w:r>
      <w:r>
        <w:fldChar w:fldCharType="separate"/>
      </w:r>
      <w:r>
        <w:t>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_Toc28330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_Toc28330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_Toc2870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_Toc2870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_Toc22323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_Toc22323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_Toc15051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_Toc15051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_Toc29702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_Toc29702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_Toc11325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_Toc11325 \h </w:instrText>
      </w:r>
      <w:r>
        <w:fldChar w:fldCharType="separate"/>
      </w:r>
      <w:r>
        <w:t>10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_Toc26644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_Toc26644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_Toc5768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_Toc5768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_Toc30450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_Toc30450 \h </w:instrText>
      </w:r>
      <w:r>
        <w:fldChar w:fldCharType="separate"/>
      </w:r>
      <w:r>
        <w:t>15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_Toc7505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_Toc7505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_Toc29322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_Toc29322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_Toc31822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_Toc31822 \h </w:instrText>
      </w:r>
      <w:r>
        <w:fldChar w:fldCharType="separate"/>
      </w:r>
      <w:r>
        <w:t>18</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_Toc23399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_Toc23399 \h </w:instrText>
      </w:r>
      <w:r>
        <w:fldChar w:fldCharType="separate"/>
      </w:r>
      <w:r>
        <w:t>20</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_Toc16094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_Toc16094 \h </w:instrText>
      </w:r>
      <w:r>
        <w:fldChar w:fldCharType="separate"/>
      </w:r>
      <w:r>
        <w:t>36</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_Toc28771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_Toc28771 \h </w:instrText>
      </w:r>
      <w:r>
        <w:fldChar w:fldCharType="separate"/>
      </w:r>
      <w:r>
        <w:t>38</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_Toc28038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_Toc28038 \h </w:instrText>
      </w:r>
      <w:r>
        <w:fldChar w:fldCharType="separate"/>
      </w:r>
      <w:r>
        <w:t>39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_Toc4285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_Toc4285 \h </w:instrText>
      </w:r>
      <w:r>
        <w:fldChar w:fldCharType="separate"/>
      </w:r>
      <w:r>
        <w:t>41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_Toc10281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_Toc10281 \h </w:instrText>
      </w:r>
      <w:r>
        <w:fldChar w:fldCharType="separate"/>
      </w:r>
      <w:r>
        <w:t>42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_Toc11232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_Toc11232 \h </w:instrText>
      </w:r>
      <w:r>
        <w:fldChar w:fldCharType="separate"/>
      </w:r>
      <w:r>
        <w:t>43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_Toc6969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_Toc6969 \h </w:instrText>
      </w:r>
      <w:r>
        <w:fldChar w:fldCharType="separate"/>
      </w:r>
      <w:r>
        <w:t>44</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_Toc5219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_Toc5219 \h </w:instrText>
      </w:r>
      <w:r>
        <w:fldChar w:fldCharType="separate"/>
      </w:r>
      <w:r>
        <w:t>54</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_Toc28467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_Toc28467 \h </w:instrText>
      </w:r>
      <w:r>
        <w:fldChar w:fldCharType="separate"/>
      </w:r>
      <w:r>
        <w:t>56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_Toc30731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_Toc30731 \h </w:instrText>
      </w:r>
      <w:r>
        <w:fldChar w:fldCharType="separate"/>
      </w:r>
      <w:r>
        <w:t>58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_Toc3355 </w:instrText>
      </w:r>
      <w:r>
        <w:rPr>
          <w:rFonts w:hint="eastAsia" w:ascii="仿宋_GB2312" w:hAnsi="宋体" w:eastAsia="仿宋_GB2312"/>
          <w:bCs w:val="0"/>
        </w:rPr>
        <w:fldChar w:fldCharType="separate"/>
      </w:r>
      <w:r>
        <w:rPr>
          <w:rFonts w:hint="eastAsia" w:ascii="仿宋" w:hAnsi="仿宋" w:eastAsia="仿宋" w:cs="宋体"/>
          <w:bCs w:val="0"/>
          <w:szCs w:val="24"/>
        </w:rPr>
        <w:t>（九）信息安全采购要求承诺函</w:t>
      </w:r>
      <w:r>
        <w:tab/>
      </w:r>
      <w:r>
        <w:fldChar w:fldCharType="begin"/>
      </w:r>
      <w:r>
        <w:instrText xml:space="preserve"> PAGEREF _Toc3355 \h </w:instrText>
      </w:r>
      <w:r>
        <w:fldChar w:fldCharType="separate"/>
      </w:r>
      <w:r>
        <w:t>61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_Toc3283 </w:instrText>
      </w:r>
      <w:r>
        <w:rPr>
          <w:rFonts w:hint="eastAsia" w:ascii="仿宋_GB2312" w:hAnsi="宋体" w:eastAsia="仿宋_GB2312"/>
          <w:bCs w:val="0"/>
        </w:rPr>
        <w:fldChar w:fldCharType="separate"/>
      </w:r>
      <w:r>
        <w:rPr>
          <w:rFonts w:hint="eastAsia" w:ascii="仿宋" w:hAnsi="仿宋" w:eastAsia="仿宋" w:cs="宋体"/>
        </w:rPr>
        <w:t>（十）其他材料</w:t>
      </w:r>
      <w:r>
        <w:tab/>
      </w:r>
      <w:r>
        <w:fldChar w:fldCharType="begin"/>
      </w:r>
      <w:r>
        <w:instrText xml:space="preserve"> PAGEREF _Toc3283 \h </w:instrText>
      </w:r>
      <w:r>
        <w:fldChar w:fldCharType="separate"/>
      </w:r>
      <w:r>
        <w:t>63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_Toc10208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_Toc10208 \h </w:instrText>
      </w:r>
      <w:r>
        <w:fldChar w:fldCharType="separate"/>
      </w:r>
      <w:r>
        <w:t>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_Toc17226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_Toc17226 \h </w:instrText>
      </w:r>
      <w:r>
        <w:fldChar w:fldCharType="separate"/>
      </w:r>
      <w:r>
        <w:t>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_Toc14793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_Toc14793 \h </w:instrText>
      </w:r>
      <w:r>
        <w:fldChar w:fldCharType="separate"/>
      </w:r>
      <w:r>
        <w:t>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_Toc4293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_Toc4293 \h </w:instrText>
      </w:r>
      <w:r>
        <w:fldChar w:fldCharType="separate"/>
      </w:r>
      <w:r>
        <w:t>4</w:t>
      </w:r>
      <w: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color w:val="auto"/>
          <w:sz w:val="28"/>
          <w:szCs w:val="28"/>
        </w:rPr>
      </w:pPr>
      <w:r>
        <w:rPr>
          <w:rFonts w:hint="eastAsia" w:ascii="仿宋_GB2312" w:hAnsi="宋体" w:eastAsia="仿宋_GB2312"/>
          <w:bCs w:val="0"/>
          <w:color w:val="auto"/>
        </w:rPr>
        <w:fldChar w:fldCharType="end"/>
      </w:r>
      <w:bookmarkStart w:id="0" w:name="_Toc15689"/>
      <w:bookmarkStart w:id="1" w:name="_Toc21360"/>
      <w:r>
        <w:rPr>
          <w:rFonts w:hint="eastAsia" w:ascii="仿宋_GB2312" w:hAnsi="宋体" w:eastAsia="仿宋_GB2312"/>
          <w:color w:val="auto"/>
          <w:sz w:val="28"/>
          <w:szCs w:val="28"/>
        </w:rPr>
        <w:t>第一章 比选邀请</w:t>
      </w:r>
      <w:bookmarkEnd w:id="0"/>
      <w:bookmarkEnd w:id="1"/>
    </w:p>
    <w:p>
      <w:pPr>
        <w:wordWrap w:val="0"/>
        <w:spacing w:line="360" w:lineRule="auto"/>
        <w:ind w:firstLine="480" w:firstLineChars="200"/>
        <w:textAlignment w:val="baseline"/>
        <w:rPr>
          <w:rFonts w:ascii="仿宋" w:hAnsi="仿宋" w:eastAsia="仿宋" w:cs="Cambria Math"/>
          <w:color w:val="000000"/>
        </w:rPr>
      </w:pPr>
      <w:r>
        <w:rPr>
          <w:rFonts w:hint="eastAsia" w:ascii="仿宋_GB2312" w:hAnsi="宋体" w:eastAsia="仿宋_GB2312"/>
        </w:rPr>
        <w:t xml:space="preserve">   </w:t>
      </w:r>
      <w:r>
        <w:rPr>
          <w:rFonts w:hint="eastAsia" w:ascii="仿宋" w:hAnsi="仿宋" w:eastAsia="仿宋" w:cs="仿宋"/>
          <w:color w:val="000000"/>
        </w:rPr>
        <w:t>本项目</w:t>
      </w:r>
      <w:r>
        <w:rPr>
          <w:rFonts w:hint="eastAsia" w:ascii="仿宋" w:hAnsi="仿宋" w:eastAsia="仿宋" w:cs="仿宋"/>
          <w:color w:val="auto"/>
          <w:u w:val="single"/>
          <w:lang w:val="en-US" w:eastAsia="zh-CN"/>
        </w:rPr>
        <w:t>人保财险四川省成都市分公司天府新区支公司2026-2027年集中供餐服务</w:t>
      </w:r>
      <w:r>
        <w:rPr>
          <w:rFonts w:hint="eastAsia" w:ascii="仿宋" w:hAnsi="仿宋" w:eastAsia="仿宋" w:cs="仿宋"/>
          <w:color w:val="auto"/>
          <w:u w:val="single"/>
        </w:rPr>
        <w:t>采购项目</w:t>
      </w:r>
      <w:r>
        <w:rPr>
          <w:rFonts w:hint="eastAsia" w:ascii="仿宋" w:hAnsi="仿宋" w:eastAsia="仿宋" w:cs="仿宋"/>
          <w:color w:val="auto"/>
        </w:rPr>
        <w:t>（采购项目编号：XM26FSPC003694 ）</w:t>
      </w:r>
      <w:r>
        <w:rPr>
          <w:rFonts w:hint="eastAsia" w:ascii="仿宋" w:hAnsi="仿宋" w:eastAsia="仿宋" w:cs="仿宋"/>
          <w:color w:val="000000"/>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成都市天府新区支</w:t>
      </w:r>
      <w:r>
        <w:rPr>
          <w:rFonts w:hint="eastAsia" w:ascii="仿宋" w:hAnsi="仿宋" w:eastAsia="仿宋" w:cs="仿宋"/>
          <w:color w:val="auto"/>
          <w:u w:val="single"/>
        </w:rPr>
        <w:t>公司</w:t>
      </w:r>
      <w:r>
        <w:rPr>
          <w:rFonts w:hint="eastAsia" w:ascii="仿宋" w:hAnsi="仿宋" w:eastAsia="仿宋" w:cs="仿宋"/>
          <w:color w:val="000000"/>
        </w:rPr>
        <w:t>（以下简称“采购人”）</w:t>
      </w:r>
      <w:r>
        <w:rPr>
          <w:rFonts w:hint="eastAsia" w:ascii="仿宋" w:hAnsi="仿宋" w:eastAsia="仿宋" w:cs="Cambria Math"/>
        </w:rPr>
        <w:t>批准并落实资金，组织本项目的比选工作</w:t>
      </w:r>
      <w:r>
        <w:rPr>
          <w:rFonts w:hint="eastAsia" w:ascii="仿宋" w:hAnsi="仿宋" w:eastAsia="仿宋" w:cs="仿宋"/>
          <w:color w:val="000000"/>
        </w:rPr>
        <w:t>，采购合同由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成都市</w:t>
      </w:r>
      <w:r>
        <w:rPr>
          <w:rFonts w:hint="eastAsia" w:ascii="仿宋" w:hAnsi="仿宋" w:eastAsia="仿宋" w:cs="仿宋"/>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成都市</w:t>
      </w:r>
      <w:r>
        <w:rPr>
          <w:rFonts w:hint="eastAsia" w:ascii="仿宋" w:hAnsi="仿宋" w:eastAsia="仿宋" w:cs="宋体"/>
          <w:color w:val="auto"/>
        </w:rPr>
        <w:t>分公司”）</w:t>
      </w:r>
      <w:r>
        <w:rPr>
          <w:rFonts w:hint="eastAsia" w:ascii="仿宋" w:hAnsi="仿宋" w:eastAsia="仿宋" w:cs="仿宋"/>
          <w:color w:val="000000"/>
        </w:rPr>
        <w:t>根据成交结果与成交人签署。</w:t>
      </w:r>
      <w:r>
        <w:rPr>
          <w:rFonts w:hint="eastAsia" w:ascii="仿宋" w:hAnsi="仿宋" w:eastAsia="仿宋" w:cs="仿宋"/>
          <w:color w:val="auto"/>
        </w:rPr>
        <w:t>现通过比选方式实施，</w:t>
      </w:r>
      <w:r>
        <w:rPr>
          <w:rFonts w:hint="eastAsia" w:ascii="仿宋" w:hAnsi="仿宋" w:eastAsia="仿宋" w:cs="Cambria Math"/>
        </w:rPr>
        <w:t>有意向且具有提供标的物能力的潜在供应商（以下简称“供应商”）可前来参与比选响应。</w:t>
      </w:r>
      <w:r>
        <w:rPr>
          <w:rFonts w:hint="eastAsia" w:ascii="仿宋" w:hAnsi="仿宋" w:eastAsia="仿宋" w:cs="Cambria Math"/>
          <w:color w:val="000000"/>
        </w:rPr>
        <w:t xml:space="preserve"> </w:t>
      </w:r>
    </w:p>
    <w:p>
      <w:pPr>
        <w:pStyle w:val="4"/>
        <w:pageBreakBefore w:val="0"/>
        <w:kinsoku/>
        <w:wordWrap/>
        <w:overflowPunct/>
        <w:topLinePunct w:val="0"/>
        <w:autoSpaceDE/>
        <w:autoSpaceDN/>
        <w:bidi w:val="0"/>
        <w:spacing w:line="360" w:lineRule="auto"/>
        <w:jc w:val="left"/>
        <w:textAlignment w:val="auto"/>
        <w:rPr>
          <w:rFonts w:ascii="仿宋" w:hAnsi="仿宋" w:eastAsia="仿宋" w:cs="仿宋"/>
          <w:color w:val="000000"/>
          <w:sz w:val="24"/>
          <w:szCs w:val="24"/>
        </w:rPr>
      </w:pPr>
      <w:bookmarkStart w:id="2" w:name="_Toc21237"/>
      <w:bookmarkStart w:id="3" w:name="_Toc4872"/>
      <w:r>
        <w:rPr>
          <w:rFonts w:hint="eastAsia" w:ascii="仿宋" w:hAnsi="仿宋" w:eastAsia="仿宋" w:cs="仿宋"/>
          <w:color w:val="000000"/>
          <w:sz w:val="24"/>
          <w:szCs w:val="24"/>
        </w:rPr>
        <w:t>一、项目概况与采购范围</w:t>
      </w:r>
      <w:bookmarkEnd w:id="2"/>
      <w:bookmarkEnd w:id="3"/>
    </w:p>
    <w:p>
      <w:pPr>
        <w:pageBreakBefore w:val="0"/>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仿宋"/>
          <w:color w:val="auto"/>
          <w:u w:val="single"/>
          <w:lang w:val="en-US" w:eastAsia="zh-CN"/>
        </w:rPr>
        <w:t>人保财险四川省成都市分公司天府新区支公司2026-2027年集中供餐服务</w:t>
      </w:r>
      <w:r>
        <w:rPr>
          <w:rFonts w:hint="eastAsia" w:ascii="仿宋" w:hAnsi="仿宋" w:eastAsia="仿宋" w:cs="仿宋"/>
          <w:color w:val="auto"/>
          <w:u w:val="single"/>
        </w:rPr>
        <w:t>采购项目</w:t>
      </w:r>
      <w:r>
        <w:rPr>
          <w:rFonts w:hint="eastAsia" w:ascii="仿宋" w:hAnsi="仿宋" w:eastAsia="仿宋" w:cs="仿宋"/>
          <w:color w:val="000000"/>
        </w:rPr>
        <w:t>。</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1.2 采购范围：</w:t>
      </w:r>
      <w:r>
        <w:rPr>
          <w:rFonts w:hint="eastAsia" w:ascii="仿宋" w:hAnsi="仿宋" w:eastAsia="仿宋" w:cs="仿宋"/>
          <w:color w:val="auto"/>
        </w:rPr>
        <w:t>本项目拟采购</w:t>
      </w:r>
      <w:r>
        <w:rPr>
          <w:rFonts w:hint="eastAsia" w:ascii="仿宋" w:hAnsi="仿宋" w:eastAsia="仿宋" w:cs="仿宋"/>
          <w:color w:val="auto"/>
          <w:lang w:val="en-US" w:eastAsia="zh-CN"/>
        </w:rPr>
        <w:t>为期9个月员工工作日午餐供餐服务</w:t>
      </w:r>
      <w:r>
        <w:rPr>
          <w:rFonts w:hint="eastAsia" w:ascii="仿宋" w:hAnsi="仿宋" w:eastAsia="仿宋" w:cs="仿宋"/>
          <w:color w:val="000000"/>
        </w:rPr>
        <w:t>，具体技术要求详见第五章采购需求。</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宋体"/>
          <w:color w:val="auto"/>
          <w:lang w:eastAsia="zh-CN"/>
        </w:rPr>
      </w:pPr>
      <w:r>
        <w:rPr>
          <w:rFonts w:hint="eastAsia" w:ascii="仿宋" w:hAnsi="仿宋" w:eastAsia="仿宋" w:cs="仿宋"/>
          <w:color w:val="000000"/>
        </w:rPr>
        <w:t xml:space="preserve">1.3 </w:t>
      </w:r>
      <w:r>
        <w:rPr>
          <w:rFonts w:hint="eastAsia" w:ascii="仿宋" w:hAnsi="仿宋" w:eastAsia="仿宋" w:cs="仿宋"/>
        </w:rPr>
        <w:t>标包划分</w:t>
      </w:r>
      <w:r>
        <w:rPr>
          <w:rFonts w:hint="eastAsia" w:ascii="仿宋" w:hAnsi="仿宋" w:eastAsia="仿宋" w:cs="仿宋"/>
          <w:color w:val="auto"/>
        </w:rPr>
        <w:t>：</w:t>
      </w:r>
      <w:r>
        <w:rPr>
          <w:rFonts w:hint="eastAsia" w:ascii="仿宋" w:hAnsi="仿宋" w:eastAsia="仿宋" w:cs="宋体"/>
          <w:color w:val="auto"/>
        </w:rPr>
        <w:t>本项目不划分标包</w:t>
      </w:r>
      <w:r>
        <w:rPr>
          <w:rFonts w:hint="eastAsia" w:ascii="仿宋" w:hAnsi="仿宋" w:eastAsia="仿宋" w:cs="宋体"/>
          <w:color w:val="auto"/>
          <w:lang w:eastAsia="zh-CN"/>
        </w:rPr>
        <w:t>。</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rPr>
      </w:pPr>
      <w:r>
        <w:rPr>
          <w:rFonts w:ascii="仿宋" w:hAnsi="仿宋" w:eastAsia="仿宋" w:cs="仿宋"/>
        </w:rPr>
        <w:t>1.4</w:t>
      </w:r>
      <w:r>
        <w:rPr>
          <w:rFonts w:ascii="仿宋" w:hAnsi="仿宋" w:cs="仿宋"/>
        </w:rPr>
        <w:t xml:space="preserve"> </w:t>
      </w:r>
      <w:r>
        <w:rPr>
          <w:rFonts w:hint="eastAsia" w:ascii="仿宋" w:hAnsi="仿宋" w:eastAsia="仿宋" w:cs="仿宋"/>
          <w:color w:val="000000"/>
        </w:rPr>
        <w:t>项目性质：</w:t>
      </w:r>
      <w:r>
        <w:rPr>
          <w:rFonts w:hint="eastAsia" w:ascii="仿宋" w:hAnsi="仿宋" w:eastAsia="仿宋" w:cs="宋体"/>
          <w:color w:val="auto"/>
        </w:rPr>
        <w:t>服务</w:t>
      </w:r>
      <w:r>
        <w:rPr>
          <w:rFonts w:hint="eastAsia" w:ascii="仿宋" w:hAnsi="仿宋" w:eastAsia="仿宋" w:cs="仿宋"/>
          <w:color w:val="auto"/>
        </w:rPr>
        <w:t>。</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9个月</w:t>
      </w:r>
      <w:r>
        <w:rPr>
          <w:rFonts w:hint="eastAsia" w:ascii="仿宋" w:hAnsi="仿宋" w:eastAsia="仿宋" w:cs="宋体"/>
          <w:color w:val="auto"/>
        </w:rPr>
        <w:t>。</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宋体"/>
          <w:color w:val="FF0000"/>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w:t>
      </w:r>
      <w:r>
        <w:rPr>
          <w:rFonts w:hint="eastAsia" w:ascii="仿宋" w:hAnsi="仿宋" w:eastAsia="仿宋" w:cs="宋体"/>
          <w:color w:val="auto"/>
          <w:lang w:eastAsia="zh-CN"/>
        </w:rPr>
        <w:t>中国人民财产保险股份有限公司</w:t>
      </w:r>
      <w:r>
        <w:rPr>
          <w:rFonts w:hint="eastAsia" w:ascii="仿宋" w:hAnsi="仿宋" w:eastAsia="仿宋" w:cs="宋体"/>
          <w:color w:val="auto"/>
          <w:lang w:val="en-US" w:eastAsia="zh-CN"/>
        </w:rPr>
        <w:t>成都市天府新区</w:t>
      </w:r>
      <w:r>
        <w:rPr>
          <w:rFonts w:hint="eastAsia" w:ascii="仿宋" w:hAnsi="仿宋" w:eastAsia="仿宋" w:cs="宋体"/>
          <w:color w:val="auto"/>
          <w:lang w:eastAsia="zh-CN"/>
        </w:rPr>
        <w:t>支公司（成都市</w:t>
      </w:r>
      <w:r>
        <w:rPr>
          <w:rFonts w:hint="eastAsia" w:ascii="仿宋" w:hAnsi="仿宋" w:eastAsia="仿宋" w:cs="宋体"/>
          <w:color w:val="auto"/>
          <w:lang w:val="en-US" w:eastAsia="zh-CN"/>
        </w:rPr>
        <w:t>高新区天府四街199号长虹科技大厦A座302/303</w:t>
      </w:r>
      <w:r>
        <w:rPr>
          <w:rFonts w:hint="eastAsia" w:ascii="仿宋" w:hAnsi="仿宋" w:eastAsia="仿宋" w:cs="宋体"/>
          <w:color w:val="auto"/>
          <w:lang w:eastAsia="zh-CN"/>
        </w:rPr>
        <w:t>）。</w:t>
      </w:r>
    </w:p>
    <w:p>
      <w:pPr>
        <w:pStyle w:val="2"/>
        <w:pageBreakBefore w:val="0"/>
        <w:kinsoku/>
        <w:wordWrap/>
        <w:overflowPunct/>
        <w:topLinePunct w:val="0"/>
        <w:autoSpaceDE/>
        <w:autoSpaceDN/>
        <w:bidi w:val="0"/>
        <w:spacing w:line="360" w:lineRule="auto"/>
        <w:textAlignment w:val="auto"/>
      </w:pPr>
      <w:r>
        <w:rPr>
          <w:rFonts w:hint="eastAsia"/>
        </w:rPr>
        <w:t xml:space="preserve"> </w:t>
      </w:r>
      <w:r>
        <w:t xml:space="preserve">   </w:t>
      </w:r>
      <w:r>
        <w:rPr>
          <w:rFonts w:ascii="仿宋" w:hAnsi="仿宋" w:eastAsia="仿宋" w:cs="仿宋"/>
          <w:color w:val="000000"/>
        </w:rPr>
        <w:t>1.7 项目限价</w:t>
      </w:r>
      <w:r>
        <w:rPr>
          <w:rFonts w:hint="eastAsia" w:ascii="仿宋" w:hAnsi="仿宋" w:eastAsia="仿宋" w:cs="仿宋"/>
          <w:color w:val="000000"/>
        </w:rPr>
        <w:t>：本项目设置最高限价：</w:t>
      </w:r>
      <w:r>
        <w:rPr>
          <w:rFonts w:hint="eastAsia" w:ascii="仿宋" w:hAnsi="仿宋" w:eastAsia="仿宋" w:cs="宋体"/>
          <w:color w:val="auto"/>
          <w:sz w:val="24"/>
          <w:szCs w:val="24"/>
          <w:lang w:val="en-US" w:eastAsia="zh-CN" w:bidi="ar-SA"/>
        </w:rPr>
        <w:t>即供应商报价总价不得高于199500元（大写：拾玖万玖仟伍佰元整），单价不得高于25元/人/餐。</w:t>
      </w:r>
    </w:p>
    <w:p>
      <w:pPr>
        <w:pStyle w:val="4"/>
        <w:jc w:val="left"/>
        <w:rPr>
          <w:rFonts w:ascii="仿宋" w:hAnsi="仿宋" w:eastAsia="仿宋" w:cs="仿宋"/>
          <w:color w:val="000000"/>
          <w:sz w:val="24"/>
          <w:szCs w:val="24"/>
        </w:rPr>
      </w:pPr>
      <w:bookmarkStart w:id="4" w:name="_Toc22697"/>
      <w:bookmarkStart w:id="5" w:name="_Toc17569"/>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，需提供</w:t>
      </w:r>
      <w:r>
        <w:rPr>
          <w:rFonts w:hint="eastAsia" w:ascii="仿宋" w:hAnsi="仿宋" w:eastAsia="仿宋" w:cs="宋体"/>
          <w:color w:val="auto"/>
          <w:lang w:val="en-US" w:eastAsia="zh-CN"/>
        </w:rPr>
        <w:t>2025</w:t>
      </w:r>
      <w:r>
        <w:rPr>
          <w:rFonts w:hint="eastAsia" w:ascii="仿宋" w:hAnsi="仿宋" w:eastAsia="仿宋" w:cs="宋体"/>
        </w:rPr>
        <w:t>年</w:t>
      </w:r>
      <w:r>
        <w:rPr>
          <w:rFonts w:hint="eastAsia" w:ascii="仿宋" w:hAnsi="仿宋" w:eastAsia="仿宋" w:cs="宋体"/>
          <w:color w:val="000000"/>
        </w:rPr>
        <w:t>度经会计师事务所或审计机构审计的财务审计报告及财务报表（至少包含会计师事务所或审计机构签章页、资产负债表、现金流量表、损益表/利润表）或提供响应文件递交截止日前6个月内开具的银行资信证明或提供承诺函。</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供应商应具有履行合同所必需的设备和专业技术能力</w:t>
      </w:r>
      <w:r>
        <w:rPr>
          <w:rFonts w:hint="eastAsia" w:ascii="仿宋" w:hAnsi="仿宋" w:eastAsia="仿宋" w:cs="宋体"/>
          <w:color w:val="000000"/>
        </w:rPr>
        <w:t>，近三年（</w:t>
      </w:r>
      <w:r>
        <w:rPr>
          <w:rFonts w:hint="eastAsia" w:ascii="仿宋" w:hAnsi="仿宋" w:eastAsia="仿宋" w:cs="宋体"/>
          <w:color w:val="auto"/>
          <w:lang w:val="en-US" w:eastAsia="zh-CN"/>
        </w:rPr>
        <w:t>2023</w:t>
      </w:r>
      <w:r>
        <w:rPr>
          <w:rFonts w:hint="eastAsia" w:ascii="仿宋" w:hAnsi="仿宋" w:eastAsia="仿宋" w:cs="宋体"/>
          <w:color w:val="000000"/>
        </w:rPr>
        <w:t>年1月1日至今）应具有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000000"/>
        </w:rPr>
        <w:t>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2.4</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2.5</w:t>
      </w:r>
      <w:r>
        <w:rPr>
          <w:rFonts w:hint="eastAsia" w:ascii="仿宋" w:hAnsi="仿宋" w:eastAsia="仿宋" w:cs="宋体"/>
          <w:b/>
          <w:bCs/>
          <w:color w:val="000000"/>
        </w:rPr>
        <w:t>供应商应经营状况良好，且近三年内（</w:t>
      </w:r>
      <w:r>
        <w:rPr>
          <w:rFonts w:hint="eastAsia" w:ascii="仿宋" w:hAnsi="仿宋" w:eastAsia="仿宋" w:cs="宋体"/>
          <w:b/>
          <w:bCs/>
          <w:color w:val="auto"/>
        </w:rPr>
        <w:t>20</w:t>
      </w:r>
      <w:r>
        <w:rPr>
          <w:rFonts w:hint="eastAsia" w:ascii="仿宋" w:hAnsi="仿宋" w:eastAsia="仿宋" w:cs="宋体"/>
          <w:b/>
          <w:bCs/>
          <w:color w:val="auto"/>
          <w:lang w:val="en-US" w:eastAsia="zh-CN"/>
        </w:rPr>
        <w:t>23</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2.8本项目</w:t>
      </w:r>
      <w:r>
        <w:rPr>
          <w:rFonts w:hint="eastAsia" w:ascii="仿宋" w:hAnsi="仿宋" w:eastAsia="仿宋" w:cs="宋体"/>
          <w:color w:val="auto"/>
        </w:rPr>
        <w:t>不接受</w:t>
      </w:r>
      <w:r>
        <w:rPr>
          <w:rFonts w:hint="eastAsia" w:ascii="仿宋" w:hAnsi="仿宋" w:eastAsia="仿宋" w:cs="宋体"/>
          <w:color w:val="000000"/>
        </w:rPr>
        <w:t>联合体比选响应。提供承诺函，格式详见第六章响应文件格式。</w:t>
      </w:r>
    </w:p>
    <w:p>
      <w:pPr>
        <w:pStyle w:val="2"/>
        <w:ind w:firstLine="480" w:firstLineChars="200"/>
        <w:rPr>
          <w:rFonts w:ascii="楷体" w:hAnsi="楷体" w:eastAsia="楷体" w:cs="仿宋_GB2312"/>
          <w:i/>
          <w:color w:val="0000CC"/>
          <w:szCs w:val="32"/>
        </w:rPr>
      </w:pPr>
      <w:r>
        <w:rPr>
          <w:rFonts w:hint="eastAsia" w:ascii="仿宋" w:hAnsi="仿宋" w:eastAsia="仿宋" w:cs="宋体"/>
          <w:color w:val="000000"/>
        </w:rPr>
        <w:t>2.9</w:t>
      </w:r>
      <w:r>
        <w:rPr>
          <w:rFonts w:hint="eastAsia" w:ascii="仿宋" w:hAnsi="仿宋" w:eastAsia="仿宋" w:cs="宋体"/>
          <w:color w:val="000000"/>
          <w:lang w:val="en-US" w:eastAsia="zh-CN"/>
        </w:rPr>
        <w:t>特殊资质条件</w:t>
      </w:r>
    </w:p>
    <w:p>
      <w:pPr>
        <w:pStyle w:val="2"/>
        <w:ind w:firstLine="480" w:firstLineChars="200"/>
        <w:rPr>
          <w:rFonts w:hint="eastAsia" w:eastAsia="仿宋"/>
          <w:color w:val="FF0000"/>
          <w:lang w:eastAsia="zh-CN"/>
        </w:rPr>
      </w:pPr>
      <w:r>
        <w:rPr>
          <w:rFonts w:hint="eastAsia" w:ascii="仿宋" w:hAnsi="仿宋" w:eastAsia="仿宋" w:cs="宋体"/>
          <w:color w:val="000000"/>
          <w:lang w:val="en-US" w:eastAsia="zh-CN"/>
        </w:rPr>
        <w:t>需提供国家行政主管部门颁发的有效的《食品经营许可证》</w:t>
      </w:r>
      <w:r>
        <w:rPr>
          <w:rFonts w:hint="eastAsia" w:ascii="楷体" w:hAnsi="楷体" w:eastAsia="楷体" w:cs="仿宋_GB2312"/>
          <w:i w:val="0"/>
          <w:iCs/>
          <w:color w:val="auto"/>
          <w:szCs w:val="32"/>
          <w:lang w:eastAsia="zh-CN"/>
        </w:rPr>
        <w:t>。</w:t>
      </w:r>
    </w:p>
    <w:p>
      <w:pPr>
        <w:pStyle w:val="4"/>
        <w:spacing w:after="240"/>
        <w:jc w:val="left"/>
        <w:rPr>
          <w:rFonts w:ascii="仿宋" w:hAnsi="仿宋" w:eastAsia="仿宋" w:cs="仿宋"/>
          <w:color w:val="000000"/>
          <w:sz w:val="24"/>
          <w:szCs w:val="24"/>
        </w:rPr>
      </w:pPr>
      <w:bookmarkStart w:id="6" w:name="_Toc2019"/>
      <w:bookmarkStart w:id="7" w:name="_Toc20440"/>
      <w:r>
        <w:rPr>
          <w:rFonts w:hint="eastAsia" w:ascii="仿宋" w:hAnsi="仿宋" w:eastAsia="仿宋" w:cs="仿宋"/>
          <w:color w:val="000000"/>
          <w:sz w:val="24"/>
          <w:szCs w:val="24"/>
        </w:rPr>
        <w:t>三、比选文件的获取</w:t>
      </w:r>
      <w:bookmarkEnd w:id="6"/>
      <w:bookmarkEnd w:id="7"/>
    </w:p>
    <w:p>
      <w:pPr>
        <w:pStyle w:val="66"/>
        <w:adjustRightInd w:val="0"/>
        <w:snapToGrid w:val="0"/>
        <w:ind w:firstLineChars="175"/>
        <w:jc w:val="left"/>
        <w:rPr>
          <w:rFonts w:ascii="仿宋" w:hAnsi="仿宋" w:eastAsia="仿宋" w:cs="仿宋"/>
          <w:color w:val="FF0000"/>
          <w:sz w:val="24"/>
          <w:szCs w:val="24"/>
          <w:highlight w:val="yellow"/>
        </w:rPr>
      </w:pPr>
      <w:r>
        <w:rPr>
          <w:rFonts w:ascii="仿宋" w:hAnsi="仿宋" w:eastAsia="仿宋" w:cs="仿宋"/>
          <w:color w:val="000000"/>
          <w:sz w:val="24"/>
          <w:szCs w:val="24"/>
        </w:rPr>
        <w:t>3</w:t>
      </w:r>
      <w:r>
        <w:rPr>
          <w:rFonts w:hint="eastAsia" w:ascii="仿宋" w:hAnsi="仿宋" w:eastAsia="仿宋" w:cs="仿宋"/>
          <w:color w:val="000000"/>
          <w:sz w:val="24"/>
          <w:szCs w:val="24"/>
        </w:rPr>
        <w:t>.1比选文件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仿宋"/>
          <w:color w:val="000000"/>
          <w:sz w:val="24"/>
          <w:szCs w:val="24"/>
          <w:lang w:val="en-US" w:eastAsia="zh-CN"/>
        </w:rPr>
        <w:t>2026</w:t>
      </w:r>
      <w:r>
        <w:rPr>
          <w:rFonts w:hint="eastAsia" w:ascii="仿宋" w:hAnsi="仿宋" w:eastAsia="仿宋" w:cs="仿宋"/>
          <w:color w:val="000000"/>
          <w:sz w:val="24"/>
          <w:szCs w:val="24"/>
        </w:rPr>
        <w:t>年</w:t>
      </w:r>
      <w:r>
        <w:rPr>
          <w:rFonts w:hint="eastAsia" w:ascii="仿宋" w:hAnsi="仿宋" w:eastAsia="仿宋" w:cs="仿宋"/>
          <w:color w:val="000000"/>
          <w:sz w:val="24"/>
          <w:szCs w:val="24"/>
          <w:lang w:val="en-US" w:eastAsia="zh-CN"/>
        </w:rPr>
        <w:t>11</w:t>
      </w:r>
      <w:r>
        <w:rPr>
          <w:rFonts w:hint="eastAsia" w:ascii="仿宋" w:hAnsi="仿宋" w:eastAsia="仿宋" w:cs="仿宋"/>
          <w:color w:val="000000"/>
          <w:sz w:val="24"/>
          <w:szCs w:val="24"/>
        </w:rPr>
        <w:t>月</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日09:00截至</w:t>
      </w:r>
      <w:r>
        <w:rPr>
          <w:rFonts w:hint="eastAsia" w:ascii="仿宋" w:hAnsi="仿宋" w:eastAsia="仿宋" w:cs="仿宋"/>
          <w:color w:val="000000"/>
          <w:sz w:val="24"/>
          <w:szCs w:val="24"/>
          <w:lang w:val="en-US" w:eastAsia="zh-CN"/>
        </w:rPr>
        <w:t>2026</w:t>
      </w:r>
      <w:r>
        <w:rPr>
          <w:rFonts w:hint="eastAsia" w:ascii="仿宋" w:hAnsi="仿宋" w:eastAsia="仿宋" w:cs="仿宋"/>
          <w:color w:val="000000"/>
          <w:sz w:val="24"/>
          <w:szCs w:val="24"/>
        </w:rPr>
        <w:t>年</w:t>
      </w:r>
      <w:r>
        <w:rPr>
          <w:rFonts w:hint="eastAsia" w:ascii="仿宋" w:hAnsi="仿宋" w:eastAsia="仿宋" w:cs="仿宋"/>
          <w:color w:val="000000"/>
          <w:sz w:val="24"/>
          <w:szCs w:val="24"/>
          <w:lang w:val="en-US" w:eastAsia="zh-CN"/>
        </w:rPr>
        <w:t>11</w:t>
      </w:r>
      <w:r>
        <w:rPr>
          <w:rFonts w:hint="eastAsia" w:ascii="仿宋" w:hAnsi="仿宋" w:eastAsia="仿宋" w:cs="仿宋"/>
          <w:color w:val="000000"/>
          <w:sz w:val="24"/>
          <w:szCs w:val="24"/>
        </w:rPr>
        <w:t>月</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日17:00</w:t>
      </w:r>
      <w:r>
        <w:rPr>
          <w:rFonts w:hint="eastAsia" w:ascii="仿宋" w:hAnsi="仿宋" w:eastAsia="仿宋" w:cs="宋体"/>
          <w:color w:val="auto"/>
          <w:sz w:val="24"/>
          <w:szCs w:val="24"/>
          <w:highlight w:val="none"/>
        </w:rPr>
        <w:t>（北京时间，下同）。</w:t>
      </w:r>
    </w:p>
    <w:p>
      <w:pPr>
        <w:pStyle w:val="11"/>
        <w:spacing w:line="360" w:lineRule="auto"/>
        <w:ind w:firstLine="480" w:firstLineChars="200"/>
        <w:rPr>
          <w:rFonts w:ascii="仿宋" w:hAnsi="仿宋" w:eastAsia="仿宋" w:cs="仿宋_GB2312"/>
          <w:sz w:val="24"/>
          <w:szCs w:val="24"/>
        </w:rPr>
      </w:pPr>
      <w:r>
        <w:rPr>
          <w:rFonts w:ascii="仿宋" w:hAnsi="仿宋" w:eastAsia="仿宋" w:cs="宋体"/>
          <w:color w:val="000000"/>
          <w:sz w:val="24"/>
        </w:rPr>
        <w:t>3</w:t>
      </w:r>
      <w:r>
        <w:rPr>
          <w:rFonts w:hint="eastAsia" w:ascii="仿宋" w:hAnsi="仿宋" w:eastAsia="仿宋" w:cs="宋体"/>
          <w:color w:val="000000"/>
          <w:sz w:val="24"/>
        </w:rPr>
        <w:t>.2拟报名参加本项目的供应商，</w:t>
      </w:r>
      <w:r>
        <w:rPr>
          <w:rFonts w:hint="eastAsia" w:ascii="仿宋" w:hAnsi="仿宋" w:eastAsia="仿宋" w:cs="宋体"/>
          <w:color w:val="auto"/>
          <w:sz w:val="24"/>
        </w:rPr>
        <w:t>请通过“人保e采”外网门户获取比选文件</w:t>
      </w:r>
      <w:r>
        <w:rPr>
          <w:rFonts w:hint="eastAsia" w:ascii="仿宋" w:hAnsi="仿宋" w:eastAsia="仿宋" w:cs="仿宋_GB2312"/>
          <w:color w:val="auto"/>
          <w:sz w:val="24"/>
          <w:szCs w:val="24"/>
        </w:rPr>
        <w:t>。</w:t>
      </w:r>
    </w:p>
    <w:p>
      <w:pPr>
        <w:pStyle w:val="4"/>
        <w:jc w:val="left"/>
        <w:rPr>
          <w:rFonts w:ascii="仿宋" w:hAnsi="仿宋" w:eastAsia="仿宋" w:cs="仿宋"/>
          <w:color w:val="000000"/>
          <w:sz w:val="24"/>
          <w:szCs w:val="24"/>
        </w:rPr>
      </w:pPr>
      <w:bookmarkStart w:id="8" w:name="_Toc31750"/>
      <w:bookmarkStart w:id="9" w:name="_Toc32115"/>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auto"/>
          <w:highlight w:val="none"/>
          <w:u w:val="single"/>
        </w:rPr>
        <w:t>20</w:t>
      </w:r>
      <w:r>
        <w:rPr>
          <w:rFonts w:hint="eastAsia" w:ascii="仿宋" w:hAnsi="仿宋" w:eastAsia="仿宋" w:cs="宋体"/>
          <w:color w:val="auto"/>
          <w:highlight w:val="none"/>
          <w:u w:val="single"/>
          <w:lang w:val="en-US" w:eastAsia="zh-CN"/>
        </w:rPr>
        <w:t>26</w:t>
      </w:r>
      <w:r>
        <w:rPr>
          <w:rFonts w:hint="eastAsia" w:ascii="仿宋" w:hAnsi="仿宋" w:eastAsia="仿宋" w:cs="宋体"/>
          <w:color w:val="auto"/>
          <w:highlight w:val="none"/>
          <w:u w:val="single"/>
        </w:rPr>
        <w:t>年</w:t>
      </w:r>
      <w:r>
        <w:rPr>
          <w:rFonts w:hint="eastAsia" w:ascii="仿宋" w:hAnsi="仿宋" w:eastAsia="仿宋" w:cs="宋体"/>
          <w:color w:val="auto"/>
          <w:highlight w:val="none"/>
          <w:u w:val="single"/>
          <w:lang w:val="en-US" w:eastAsia="zh-CN"/>
        </w:rPr>
        <w:t>11</w:t>
      </w:r>
      <w:r>
        <w:rPr>
          <w:rFonts w:hint="eastAsia" w:ascii="仿宋" w:hAnsi="仿宋" w:eastAsia="仿宋" w:cs="宋体"/>
          <w:color w:val="auto"/>
          <w:highlight w:val="none"/>
          <w:u w:val="single"/>
        </w:rPr>
        <w:t>月</w:t>
      </w:r>
      <w:r>
        <w:rPr>
          <w:rFonts w:hint="eastAsia" w:ascii="仿宋" w:hAnsi="仿宋" w:eastAsia="仿宋" w:cs="宋体"/>
          <w:color w:val="auto"/>
          <w:highlight w:val="none"/>
          <w:u w:val="single"/>
          <w:lang w:val="en-US" w:eastAsia="zh-CN"/>
        </w:rPr>
        <w:t>16</w:t>
      </w:r>
      <w:r>
        <w:rPr>
          <w:rFonts w:hint="eastAsia" w:ascii="仿宋" w:hAnsi="仿宋" w:eastAsia="仿宋" w:cs="宋体"/>
          <w:color w:val="auto"/>
          <w:highlight w:val="none"/>
          <w:u w:val="single"/>
        </w:rPr>
        <w:t>日</w:t>
      </w:r>
      <w:r>
        <w:rPr>
          <w:rFonts w:hint="eastAsia" w:ascii="仿宋" w:hAnsi="仿宋" w:eastAsia="仿宋" w:cs="宋体"/>
          <w:color w:val="auto"/>
          <w:highlight w:val="none"/>
          <w:u w:val="single"/>
          <w:lang w:val="en-US" w:eastAsia="zh-CN"/>
        </w:rPr>
        <w:t>9</w:t>
      </w:r>
      <w:r>
        <w:rPr>
          <w:rFonts w:hint="eastAsia" w:ascii="仿宋" w:hAnsi="仿宋" w:eastAsia="仿宋" w:cs="宋体"/>
          <w:color w:val="auto"/>
          <w:highlight w:val="none"/>
          <w:u w:val="single"/>
        </w:rPr>
        <w:t>时</w:t>
      </w:r>
      <w:r>
        <w:rPr>
          <w:rFonts w:hint="eastAsia" w:ascii="仿宋" w:hAnsi="仿宋" w:eastAsia="仿宋" w:cs="宋体"/>
          <w:color w:val="auto"/>
          <w:highlight w:val="none"/>
          <w:u w:val="single"/>
          <w:lang w:val="en-US" w:eastAsia="zh-CN"/>
        </w:rPr>
        <w:t>30</w:t>
      </w:r>
      <w:r>
        <w:rPr>
          <w:rFonts w:hint="eastAsia" w:ascii="仿宋" w:hAnsi="仿宋" w:eastAsia="仿宋" w:cs="宋体"/>
          <w:color w:val="auto"/>
          <w:highlight w:val="none"/>
          <w:u w:val="single"/>
        </w:rPr>
        <w:t>分00秒</w:t>
      </w:r>
      <w:r>
        <w:rPr>
          <w:rFonts w:hint="eastAsia" w:ascii="仿宋" w:hAnsi="仿宋" w:eastAsia="仿宋" w:cs="宋体"/>
          <w:color w:val="auto"/>
        </w:rPr>
        <w:t>。</w:t>
      </w:r>
    </w:p>
    <w:p>
      <w:pPr>
        <w:spacing w:line="360" w:lineRule="auto"/>
        <w:ind w:firstLine="480" w:firstLineChars="200"/>
        <w:textAlignment w:val="baseline"/>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color w:val="auto"/>
        </w:rPr>
        <w:t>须现场递交至</w:t>
      </w:r>
      <w:r>
        <w:rPr>
          <w:rFonts w:hint="eastAsia" w:ascii="仿宋" w:hAnsi="仿宋" w:eastAsia="仿宋" w:cs="宋体"/>
          <w:color w:val="auto"/>
          <w:lang w:eastAsia="zh-CN"/>
        </w:rPr>
        <w:t>成都市</w:t>
      </w:r>
      <w:r>
        <w:rPr>
          <w:rFonts w:hint="eastAsia" w:ascii="仿宋" w:hAnsi="仿宋" w:eastAsia="仿宋" w:cs="宋体"/>
          <w:color w:val="auto"/>
          <w:lang w:val="en-US" w:eastAsia="zh-CN"/>
        </w:rPr>
        <w:t>高新区天府四街199号长虹科技大厦A座303综合部</w:t>
      </w:r>
      <w:r>
        <w:rPr>
          <w:rFonts w:hint="eastAsia" w:ascii="仿宋" w:hAnsi="仿宋" w:eastAsia="仿宋" w:cs="宋体"/>
          <w:color w:val="000000"/>
        </w:rPr>
        <w:t>，</w:t>
      </w:r>
      <w:r>
        <w:rPr>
          <w:rFonts w:hint="eastAsia" w:ascii="仿宋" w:hAnsi="仿宋" w:eastAsia="仿宋" w:cs="宋体"/>
          <w:b/>
          <w:bCs/>
          <w:color w:val="000000"/>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.3本项目将于上述同一时间、地点进行比选，</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未按照比选邀请要求获取比选文件的。</w:t>
      </w:r>
    </w:p>
    <w:p>
      <w:pPr>
        <w:pStyle w:val="4"/>
        <w:jc w:val="left"/>
        <w:rPr>
          <w:rFonts w:ascii="仿宋" w:hAnsi="仿宋" w:eastAsia="仿宋" w:cs="仿宋"/>
          <w:color w:val="000000"/>
          <w:sz w:val="24"/>
          <w:szCs w:val="24"/>
        </w:rPr>
      </w:pPr>
      <w:bookmarkStart w:id="10" w:name="_Toc17530"/>
      <w:bookmarkStart w:id="11" w:name="_Toc874"/>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本项目比选公告在</w:t>
      </w:r>
      <w:r>
        <w:rPr>
          <w:rFonts w:hint="eastAsia" w:ascii="仿宋" w:hAnsi="仿宋" w:eastAsia="仿宋" w:cs="宋体"/>
          <w:color w:val="auto"/>
          <w:u w:val="single"/>
        </w:rPr>
        <w:t>“人保e采”外网门户（https://ec.picc.com/）</w:t>
      </w:r>
      <w:r>
        <w:rPr>
          <w:rFonts w:hint="eastAsia" w:ascii="仿宋" w:hAnsi="仿宋" w:eastAsia="仿宋" w:cs="仿宋"/>
          <w:color w:val="000000"/>
        </w:rPr>
        <w:t>上发布，</w:t>
      </w:r>
      <w:r>
        <w:rPr>
          <w:rFonts w:hint="eastAsia" w:ascii="仿宋" w:hAnsi="仿宋" w:eastAsia="仿宋" w:cs="宋体"/>
          <w:color w:val="000000"/>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bookmarkStart w:id="12" w:name="_Toc15760"/>
      <w:bookmarkStart w:id="13" w:name="_Toc30596"/>
      <w:r>
        <w:rPr>
          <w:rFonts w:hint="eastAsia" w:ascii="仿宋" w:hAnsi="仿宋" w:eastAsia="仿宋" w:cs="仿宋"/>
          <w:color w:val="000000"/>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成都市天府新区支</w:t>
      </w:r>
      <w:r>
        <w:rPr>
          <w:rFonts w:hint="eastAsia" w:ascii="仿宋" w:hAnsi="仿宋" w:eastAsia="仿宋" w:cs="仿宋"/>
          <w:b/>
          <w:bCs/>
          <w:color w:val="auto"/>
        </w:rPr>
        <w:t>公司</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地址：</w:t>
      </w:r>
      <w:r>
        <w:rPr>
          <w:rFonts w:hint="eastAsia" w:ascii="仿宋" w:hAnsi="仿宋" w:eastAsia="仿宋" w:cs="宋体"/>
          <w:color w:val="auto"/>
          <w:lang w:eastAsia="zh-CN"/>
        </w:rPr>
        <w:t>成都市</w:t>
      </w:r>
      <w:r>
        <w:rPr>
          <w:rFonts w:hint="eastAsia" w:ascii="仿宋" w:hAnsi="仿宋" w:eastAsia="仿宋" w:cs="宋体"/>
          <w:color w:val="auto"/>
          <w:lang w:val="en-US" w:eastAsia="zh-CN"/>
        </w:rPr>
        <w:t>高新区天府四街199号长虹科技大厦A座302/303号</w:t>
      </w:r>
      <w:r>
        <w:rPr>
          <w:rFonts w:ascii="仿宋" w:hAnsi="仿宋" w:eastAsia="仿宋" w:cs="宋体"/>
          <w:color w:val="auto"/>
        </w:rPr>
        <w:t xml:space="preserve"> </w:t>
      </w:r>
    </w:p>
    <w:p>
      <w:pPr>
        <w:spacing w:line="360" w:lineRule="auto"/>
        <w:ind w:firstLine="420" w:firstLineChars="175"/>
        <w:rPr>
          <w:rFonts w:hint="eastAsia" w:ascii="仿宋" w:hAnsi="仿宋" w:eastAsia="仿宋" w:cs="宋体"/>
          <w:color w:val="auto"/>
          <w:lang w:val="en-US" w:eastAsia="zh-CN"/>
        </w:rPr>
      </w:pPr>
      <w:r>
        <w:rPr>
          <w:rFonts w:hint="eastAsia" w:ascii="仿宋" w:hAnsi="仿宋" w:eastAsia="仿宋" w:cs="宋体"/>
          <w:color w:val="auto"/>
        </w:rPr>
        <w:t>联系人：</w:t>
      </w:r>
      <w:r>
        <w:rPr>
          <w:rFonts w:hint="eastAsia" w:ascii="仿宋" w:hAnsi="仿宋" w:eastAsia="仿宋" w:cs="宋体"/>
          <w:color w:val="auto"/>
          <w:lang w:val="en-US" w:eastAsia="zh-CN"/>
        </w:rPr>
        <w:t>吴月</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电话：</w:t>
      </w:r>
      <w:r>
        <w:rPr>
          <w:rFonts w:hint="eastAsia" w:ascii="仿宋" w:hAnsi="仿宋" w:eastAsia="仿宋" w:cs="宋体"/>
          <w:color w:val="auto"/>
          <w:lang w:val="en-US" w:eastAsia="zh-CN"/>
        </w:rPr>
        <w:t>15982899442</w:t>
      </w:r>
    </w:p>
    <w:p>
      <w:pPr>
        <w:spacing w:line="360" w:lineRule="auto"/>
        <w:ind w:firstLine="420" w:firstLineChars="175"/>
        <w:rPr>
          <w:rFonts w:ascii="仿宋" w:hAnsi="仿宋" w:eastAsia="仿宋" w:cs="仿宋"/>
          <w:color w:val="FF0000"/>
        </w:rPr>
      </w:pPr>
      <w:r>
        <w:rPr>
          <w:rFonts w:hint="eastAsia" w:ascii="仿宋" w:hAnsi="仿宋" w:eastAsia="仿宋" w:cs="宋体"/>
          <w:color w:val="auto"/>
        </w:rPr>
        <w:t>电子邮件：</w:t>
      </w:r>
      <w:r>
        <w:rPr>
          <w:rFonts w:hint="eastAsia" w:ascii="仿宋" w:hAnsi="仿宋" w:eastAsia="仿宋" w:cs="宋体"/>
          <w:color w:val="auto"/>
          <w:lang w:val="en-US" w:eastAsia="zh-CN"/>
        </w:rPr>
        <w:t>wuyue39</w:t>
      </w:r>
      <w:r>
        <w:rPr>
          <w:rFonts w:hint="eastAsia" w:ascii="仿宋" w:hAnsi="仿宋" w:eastAsia="仿宋" w:cs="宋体"/>
          <w:color w:val="auto"/>
        </w:rPr>
        <w:t>@</w:t>
      </w:r>
      <w:r>
        <w:rPr>
          <w:rFonts w:hint="eastAsia" w:ascii="仿宋" w:hAnsi="仿宋" w:eastAsia="仿宋" w:cs="宋体"/>
          <w:color w:val="auto"/>
          <w:lang w:val="en-US" w:eastAsia="zh-CN"/>
        </w:rPr>
        <w:t>sic</w:t>
      </w:r>
      <w:r>
        <w:rPr>
          <w:rFonts w:hint="eastAsia" w:ascii="仿宋" w:hAnsi="仿宋" w:eastAsia="仿宋" w:cs="宋体"/>
          <w:color w:val="auto"/>
        </w:rPr>
        <w:t>.</w:t>
      </w:r>
      <w:r>
        <w:rPr>
          <w:rFonts w:hint="eastAsia" w:ascii="仿宋" w:hAnsi="仿宋" w:eastAsia="仿宋" w:cs="宋体"/>
          <w:color w:val="auto"/>
          <w:lang w:val="en-US" w:eastAsia="zh-CN"/>
        </w:rPr>
        <w:t>picc.</w:t>
      </w:r>
      <w:r>
        <w:rPr>
          <w:rFonts w:hint="eastAsia" w:ascii="仿宋" w:hAnsi="仿宋" w:eastAsia="仿宋" w:cs="宋体"/>
          <w:color w:val="auto"/>
        </w:rPr>
        <w:t>com</w:t>
      </w:r>
      <w:r>
        <w:rPr>
          <w:rFonts w:hint="eastAsia" w:ascii="仿宋" w:hAnsi="仿宋" w:eastAsia="仿宋" w:cs="宋体"/>
          <w:color w:val="auto"/>
          <w:lang w:val="en-US" w:eastAsia="zh-CN"/>
        </w:rPr>
        <w:t>.cn</w:t>
      </w:r>
    </w:p>
    <w:p>
      <w:pPr>
        <w:spacing w:line="360" w:lineRule="auto"/>
        <w:ind w:firstLine="480" w:firstLineChars="200"/>
        <w:jc w:val="right"/>
        <w:textAlignment w:val="baseline"/>
        <w:rPr>
          <w:rFonts w:ascii="仿宋" w:hAnsi="仿宋" w:eastAsia="仿宋" w:cs="宋体"/>
          <w:color w:val="FF0000"/>
        </w:rPr>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成都市天府新区支</w:t>
      </w:r>
      <w:r>
        <w:rPr>
          <w:rFonts w:hint="eastAsia" w:ascii="仿宋" w:hAnsi="仿宋" w:eastAsia="仿宋" w:cs="宋体"/>
          <w:color w:val="auto"/>
        </w:rPr>
        <w:t>公司</w:t>
      </w:r>
    </w:p>
    <w:p>
      <w:pPr>
        <w:spacing w:line="360" w:lineRule="auto"/>
        <w:jc w:val="right"/>
        <w:rPr>
          <w:rFonts w:ascii="楷体" w:hAnsi="楷体" w:eastAsia="楷体" w:cs="仿宋_GB2312"/>
          <w:i/>
          <w:color w:val="0000CC"/>
          <w:szCs w:val="32"/>
        </w:rPr>
      </w:pPr>
      <w:bookmarkStart w:id="203" w:name="_GoBack"/>
      <w:r>
        <w:rPr>
          <w:rFonts w:hint="eastAsia" w:ascii="仿宋" w:hAnsi="仿宋" w:eastAsia="仿宋" w:cs="宋体"/>
          <w:color w:val="auto"/>
          <w:highlight w:val="none"/>
        </w:rPr>
        <w:t>202</w:t>
      </w:r>
      <w:r>
        <w:rPr>
          <w:rFonts w:hint="eastAsia" w:ascii="仿宋" w:hAnsi="仿宋" w:eastAsia="仿宋" w:cs="宋体"/>
          <w:color w:val="auto"/>
          <w:highlight w:val="none"/>
          <w:lang w:val="en-US" w:eastAsia="zh-CN"/>
        </w:rPr>
        <w:t>6</w:t>
      </w:r>
      <w:r>
        <w:rPr>
          <w:rFonts w:hint="eastAsia" w:ascii="仿宋" w:hAnsi="仿宋" w:eastAsia="仿宋" w:cs="宋体"/>
          <w:color w:val="auto"/>
          <w:highlight w:val="none"/>
        </w:rPr>
        <w:t>年</w:t>
      </w:r>
      <w:r>
        <w:rPr>
          <w:rFonts w:hint="eastAsia" w:ascii="仿宋" w:hAnsi="仿宋" w:eastAsia="仿宋" w:cs="宋体"/>
          <w:color w:val="auto"/>
          <w:highlight w:val="none"/>
          <w:lang w:val="en-US" w:eastAsia="zh-CN"/>
        </w:rPr>
        <w:t>11</w:t>
      </w:r>
      <w:r>
        <w:rPr>
          <w:rFonts w:hint="eastAsia" w:ascii="仿宋" w:hAnsi="仿宋" w:eastAsia="仿宋" w:cs="宋体"/>
          <w:color w:val="auto"/>
          <w:highlight w:val="none"/>
        </w:rPr>
        <w:t>月</w:t>
      </w:r>
      <w:r>
        <w:rPr>
          <w:rFonts w:hint="eastAsia" w:ascii="仿宋" w:hAnsi="仿宋" w:eastAsia="仿宋" w:cs="宋体"/>
          <w:color w:val="auto"/>
          <w:highlight w:val="none"/>
          <w:lang w:val="en-US" w:eastAsia="zh-CN"/>
        </w:rPr>
        <w:t>2</w:t>
      </w:r>
      <w:r>
        <w:rPr>
          <w:rFonts w:hint="eastAsia" w:ascii="仿宋" w:hAnsi="仿宋" w:eastAsia="仿宋" w:cs="宋体"/>
          <w:color w:val="auto"/>
          <w:highlight w:val="none"/>
        </w:rPr>
        <w:t>日</w:t>
      </w:r>
      <w:bookmarkEnd w:id="203"/>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28330"/>
      <w:bookmarkStart w:id="15" w:name="_Toc1602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sz w:val="24"/>
          <w:szCs w:val="24"/>
        </w:rPr>
      </w:pPr>
      <w:bookmarkStart w:id="16" w:name="_Toc2870"/>
      <w:r>
        <w:rPr>
          <w:rFonts w:hint="eastAsia" w:ascii="仿宋" w:hAnsi="仿宋" w:eastAsia="仿宋" w:cs="仿宋"/>
          <w:color w:val="000000"/>
          <w:sz w:val="24"/>
          <w:szCs w:val="24"/>
        </w:rPr>
        <w:t>一、供应商须知前附表</w:t>
      </w:r>
      <w:bookmarkEnd w:id="16"/>
    </w:p>
    <w:tbl>
      <w:tblPr>
        <w:tblStyle w:val="30"/>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★比选文件实质性要求的标识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比选文件中标识“★”条款、注明“比选响应将被否决”、“对其响应做否决处理”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7"/>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2"/>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pPr>
              <w:autoSpaceDE w:val="0"/>
              <w:autoSpaceDN w:val="0"/>
            </w:pPr>
            <w:r>
              <w:rPr>
                <w:rFonts w:hint="eastAsia" w:ascii="仿宋" w:hAnsi="仿宋" w:eastAsia="仿宋" w:cs="仿宋"/>
                <w:b/>
                <w:color w:val="000000"/>
                <w:szCs w:val="21"/>
              </w:rPr>
              <w:t>详细评审索引表</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7"/>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7"/>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7"/>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2"/>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62"/>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2"/>
              <w:spacing w:before="62" w:beforeLines="20" w:after="62" w:afterLines="20"/>
              <w:rPr>
                <w:rFonts w:ascii="仿宋" w:hAnsi="仿宋" w:eastAsia="仿宋" w:cs="Cambria Math"/>
                <w:color w:val="000000"/>
                <w:u w:val="single"/>
              </w:rPr>
            </w:pPr>
            <w:r>
              <w:rPr>
                <w:rFonts w:hint="eastAsia" w:ascii="仿宋" w:hAnsi="仿宋" w:eastAsia="仿宋" w:cs="仿宋"/>
                <w:color w:val="000000"/>
              </w:rPr>
              <w:t>（一）报价一览表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7"/>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7"/>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8"/>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★比选响应有效期</w:t>
            </w:r>
          </w:p>
        </w:tc>
        <w:tc>
          <w:tcPr>
            <w:tcW w:w="7199" w:type="dxa"/>
            <w:vAlign w:val="center"/>
          </w:tcPr>
          <w:p>
            <w:pPr>
              <w:pStyle w:val="38"/>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比选响应有效期：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8"/>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8"/>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w:t>
            </w:r>
            <w:r>
              <w:rPr>
                <w:rFonts w:hint="eastAsia" w:ascii="仿宋" w:hAnsi="仿宋" w:eastAsia="仿宋"/>
                <w:color w:val="auto"/>
                <w:sz w:val="21"/>
                <w:szCs w:val="21"/>
                <w:lang w:eastAsia="zh-CN"/>
              </w:rPr>
              <w:t>（盖鲜章P</w:t>
            </w:r>
            <w:r>
              <w:rPr>
                <w:rFonts w:ascii="仿宋" w:hAnsi="仿宋" w:eastAsia="仿宋"/>
                <w:color w:val="auto"/>
                <w:sz w:val="21"/>
                <w:szCs w:val="21"/>
                <w:lang w:eastAsia="zh-CN"/>
              </w:rPr>
              <w:t>DF</w:t>
            </w:r>
            <w:r>
              <w:rPr>
                <w:rFonts w:hint="eastAsia" w:ascii="仿宋" w:hAnsi="仿宋" w:eastAsia="仿宋"/>
                <w:color w:val="auto"/>
                <w:sz w:val="21"/>
                <w:szCs w:val="21"/>
                <w:lang w:val="en-US" w:eastAsia="zh-CN"/>
              </w:rPr>
              <w:t>文件</w:t>
            </w:r>
            <w:r>
              <w:rPr>
                <w:rFonts w:hint="eastAsia" w:ascii="仿宋" w:hAnsi="仿宋" w:eastAsia="仿宋"/>
                <w:color w:val="auto"/>
                <w:sz w:val="21"/>
                <w:szCs w:val="21"/>
                <w:lang w:eastAsia="zh-CN"/>
              </w:rPr>
              <w:t>）；纸质文件正本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000000"/>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8"/>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比选响应报价</w:t>
            </w:r>
          </w:p>
        </w:tc>
        <w:tc>
          <w:tcPr>
            <w:tcW w:w="7199" w:type="dxa"/>
            <w:vAlign w:val="center"/>
          </w:tcPr>
          <w:p>
            <w:pPr>
              <w:pStyle w:val="62"/>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8"/>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2）比选小组将视比选情况决定是否进行多轮次报价，供应商</w:t>
            </w:r>
            <w:r>
              <w:rPr>
                <w:rFonts w:hint="eastAsia" w:ascii="仿宋" w:hAnsi="仿宋" w:eastAsia="仿宋" w:cs="仿宋"/>
                <w:color w:val="000000"/>
                <w:u w:val="single"/>
                <w:lang w:eastAsia="zh-CN"/>
              </w:rPr>
              <w:t>最后一轮比选提交的报价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8"/>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8"/>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本项目比选小组成员人数为</w:t>
            </w:r>
            <w:r>
              <w:rPr>
                <w:rFonts w:hint="eastAsia" w:ascii="仿宋" w:hAnsi="仿宋" w:eastAsia="仿宋" w:cs="仿宋"/>
                <w:color w:val="auto"/>
                <w:sz w:val="22"/>
                <w:u w:val="single"/>
                <w:lang w:val="en-US" w:eastAsia="zh-CN"/>
              </w:rPr>
              <w:t>3</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比选程序及方式</w:t>
            </w:r>
          </w:p>
        </w:tc>
        <w:tc>
          <w:tcPr>
            <w:tcW w:w="7199" w:type="dxa"/>
            <w:vAlign w:val="center"/>
          </w:tcPr>
          <w:p>
            <w:pPr>
              <w:pStyle w:val="62"/>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（1）比选小组将与通过初步评审的有效供应商按照</w:t>
            </w:r>
            <w:r>
              <w:rPr>
                <w:rFonts w:hint="eastAsia" w:ascii="仿宋" w:hAnsi="仿宋" w:eastAsia="仿宋" w:cs="仿宋"/>
                <w:color w:val="auto"/>
                <w:sz w:val="22"/>
                <w:szCs w:val="22"/>
                <w:u w:val="single"/>
              </w:rPr>
              <w:t>响应文件递交顺序</w:t>
            </w:r>
            <w:r>
              <w:rPr>
                <w:rFonts w:hint="eastAsia" w:ascii="仿宋" w:hAnsi="仿宋" w:eastAsia="仿宋" w:cs="仿宋"/>
                <w:color w:val="000000"/>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报价、对采购需求的理解</w:t>
            </w:r>
            <w:r>
              <w:rPr>
                <w:rFonts w:hint="eastAsia" w:ascii="仿宋" w:hAnsi="仿宋" w:eastAsia="仿宋" w:cs="仿宋"/>
                <w:color w:val="auto"/>
                <w:sz w:val="22"/>
                <w:u w:val="single"/>
              </w:rPr>
              <w:t>、产品配置/技术方案、</w:t>
            </w:r>
            <w:r>
              <w:rPr>
                <w:rFonts w:hint="eastAsia" w:ascii="仿宋" w:hAnsi="仿宋" w:eastAsia="仿宋" w:cs="仿宋"/>
                <w:color w:val="000000"/>
                <w:sz w:val="22"/>
                <w:u w:val="single"/>
              </w:rPr>
              <w:t>实施方案、人员配置、服务承诺、商务条款</w:t>
            </w:r>
            <w:r>
              <w:rPr>
                <w:rFonts w:hint="eastAsia" w:ascii="仿宋" w:hAnsi="仿宋" w:eastAsia="仿宋" w:cs="仿宋"/>
                <w:color w:val="00000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比选小组根据有效供应商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综合得分前</w:t>
            </w:r>
            <w:r>
              <w:rPr>
                <w:rFonts w:hint="eastAsia" w:ascii="仿宋" w:hAnsi="仿宋" w:eastAsia="仿宋" w:cs="仿宋"/>
                <w:color w:val="auto"/>
                <w:sz w:val="22"/>
                <w:szCs w:val="22"/>
                <w:u w:val="single"/>
                <w:lang w:val="en-US" w:eastAsia="zh-CN"/>
              </w:rPr>
              <w:t>3</w:t>
            </w:r>
            <w:r>
              <w:rPr>
                <w:rFonts w:hint="eastAsia" w:ascii="仿宋" w:hAnsi="仿宋" w:eastAsia="仿宋" w:cs="仿宋"/>
                <w:color w:val="auto"/>
                <w:sz w:val="22"/>
                <w:szCs w:val="22"/>
                <w:u w:val="single"/>
              </w:rPr>
              <w:t>名</w:t>
            </w:r>
            <w:r>
              <w:rPr>
                <w:rFonts w:hint="eastAsia" w:ascii="仿宋" w:hAnsi="仿宋" w:eastAsia="仿宋" w:cs="宋体"/>
                <w:color w:val="000000"/>
                <w:sz w:val="22"/>
              </w:rPr>
              <w:t>为成交候选人。</w:t>
            </w:r>
            <w:r>
              <w:rPr>
                <w:rFonts w:hint="eastAsia" w:ascii="仿宋" w:hAnsi="仿宋" w:eastAsia="仿宋" w:cs="仿宋"/>
                <w:color w:val="000000"/>
                <w:sz w:val="22"/>
              </w:rPr>
              <w:t>综合得分相同时，价格得分高者排名</w:t>
            </w:r>
            <w:r>
              <w:rPr>
                <w:rFonts w:hint="eastAsia" w:ascii="仿宋" w:hAnsi="仿宋" w:eastAsia="仿宋" w:cs="仿宋"/>
                <w:color w:val="000000"/>
              </w:rPr>
              <w:t>优先；</w:t>
            </w:r>
            <w:r>
              <w:rPr>
                <w:rFonts w:hint="eastAsia" w:ascii="仿宋" w:hAnsi="仿宋" w:eastAsia="仿宋" w:cs="仿宋"/>
                <w:color w:val="000000"/>
                <w:sz w:val="22"/>
              </w:rPr>
              <w:t>价格得分也相同时，技术得分高者排名优先。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pPr>
              <w:pStyle w:val="62"/>
              <w:spacing w:before="62" w:beforeLines="20" w:after="62" w:afterLines="20"/>
              <w:rPr>
                <w:rFonts w:ascii="仿宋" w:hAnsi="仿宋" w:eastAsia="仿宋" w:cs="仿宋"/>
                <w:color w:val="000000"/>
                <w:sz w:val="22"/>
                <w:szCs w:val="22"/>
                <w:u w:val="single"/>
              </w:rPr>
            </w:pPr>
            <w:r>
              <w:rPr>
                <w:rFonts w:hint="eastAsia" w:ascii="仿宋" w:hAnsi="仿宋" w:eastAsia="仿宋" w:cs="仿宋"/>
                <w:color w:val="000000"/>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auto"/>
                <w:sz w:val="22"/>
                <w:szCs w:val="22"/>
                <w:u w:val="single"/>
              </w:rPr>
              <w:t>综合排名第一</w:t>
            </w:r>
            <w:r>
              <w:rPr>
                <w:rFonts w:hint="eastAsia" w:ascii="仿宋" w:hAnsi="仿宋" w:eastAsia="仿宋" w:cs="仿宋"/>
                <w:sz w:val="22"/>
                <w:szCs w:val="22"/>
              </w:rPr>
              <w:t>成交候选人放弃成交、因不可抗力不能履行合同、</w:t>
            </w:r>
            <w:r>
              <w:rPr>
                <w:rFonts w:hint="eastAsia" w:ascii="仿宋" w:hAnsi="仿宋" w:eastAsia="仿宋" w:cs="宋体"/>
                <w:color w:val="000000"/>
                <w:sz w:val="22"/>
                <w:szCs w:val="22"/>
              </w:rPr>
              <w:t>不按照比选文件要求提交履约保证金</w:t>
            </w:r>
            <w:r>
              <w:rPr>
                <w:rFonts w:hint="eastAsia" w:ascii="仿宋" w:hAnsi="仿宋" w:eastAsia="仿宋" w:cs="仿宋"/>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pPr>
              <w:pStyle w:val="62"/>
              <w:spacing w:before="62" w:beforeLines="20" w:after="62" w:afterLines="20"/>
              <w:rPr>
                <w:rFonts w:ascii="仿宋" w:hAnsi="仿宋" w:eastAsia="仿宋"/>
                <w:color w:val="auto"/>
              </w:rPr>
            </w:pPr>
            <w:r>
              <w:rPr>
                <w:rFonts w:hint="eastAsia" w:ascii="仿宋" w:hAnsi="仿宋" w:eastAsia="仿宋"/>
                <w:color w:val="auto"/>
              </w:rPr>
              <w:t>□收取，形式及比例：</w:t>
            </w:r>
          </w:p>
          <w:p>
            <w:pPr>
              <w:pStyle w:val="62"/>
              <w:spacing w:before="62" w:beforeLines="20" w:after="62" w:afterLines="20"/>
              <w:rPr>
                <w:rFonts w:ascii="仿宋" w:hAnsi="仿宋" w:eastAsia="仿宋" w:cs="仿宋"/>
                <w:color w:val="000000"/>
              </w:rPr>
            </w:pPr>
            <w:r>
              <w:rPr>
                <w:rFonts w:hint="eastAsia" w:ascii="仿宋" w:hAnsi="仿宋" w:eastAsia="仿宋"/>
                <w:color w:val="auto"/>
              </w:rPr>
              <w:sym w:font="Wingdings 2" w:char="0052"/>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8"/>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sz w:val="22"/>
              </w:rPr>
              <w:t>项目采购人为人保财险</w:t>
            </w:r>
            <w:r>
              <w:rPr>
                <w:rFonts w:hint="eastAsia" w:ascii="仿宋" w:hAnsi="仿宋" w:eastAsia="仿宋" w:cs="宋体"/>
                <w:color w:val="auto"/>
                <w:sz w:val="22"/>
                <w:lang w:val="en-US" w:eastAsia="zh-CN"/>
              </w:rPr>
              <w:t>成都市天府新区支</w:t>
            </w:r>
            <w:r>
              <w:rPr>
                <w:rFonts w:ascii="仿宋" w:hAnsi="仿宋" w:eastAsia="仿宋" w:cs="仿宋"/>
                <w:sz w:val="22"/>
              </w:rPr>
              <w:t>公司</w:t>
            </w:r>
            <w:r>
              <w:rPr>
                <w:rFonts w:hint="eastAsia" w:ascii="仿宋" w:hAnsi="仿宋" w:eastAsia="仿宋" w:cs="仿宋"/>
                <w:sz w:val="22"/>
              </w:rPr>
              <w:t>，</w:t>
            </w:r>
            <w:r>
              <w:rPr>
                <w:rFonts w:ascii="仿宋" w:hAnsi="仿宋" w:eastAsia="仿宋" w:cs="仿宋"/>
                <w:sz w:val="22"/>
              </w:rPr>
              <w:t>实际合同签署人为采购人</w:t>
            </w:r>
            <w:r>
              <w:rPr>
                <w:rFonts w:hint="eastAsia" w:ascii="仿宋" w:hAnsi="仿宋" w:eastAsia="仿宋" w:cs="仿宋"/>
                <w:color w:val="auto"/>
                <w:sz w:val="22"/>
              </w:rPr>
              <w:t>上级</w:t>
            </w:r>
            <w:r>
              <w:rPr>
                <w:rFonts w:ascii="仿宋" w:hAnsi="仿宋" w:eastAsia="仿宋" w:cs="仿宋"/>
                <w:color w:val="auto"/>
                <w:sz w:val="22"/>
              </w:rPr>
              <w:t>分公司</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成都市</w:t>
            </w:r>
            <w:r>
              <w:rPr>
                <w:rFonts w:ascii="仿宋" w:hAnsi="仿宋" w:eastAsia="仿宋" w:cs="仿宋"/>
                <w:sz w:val="22"/>
              </w:rPr>
              <w:t>分公司</w:t>
            </w:r>
            <w:r>
              <w:rPr>
                <w:rFonts w:hint="eastAsia" w:ascii="仿宋" w:hAnsi="仿宋" w:eastAsia="仿宋" w:cs="仿宋"/>
                <w:sz w:val="22"/>
              </w:rPr>
              <w:t>。</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17" w:name="_Toc287600118"/>
      <w:bookmarkStart w:id="18" w:name="_Toc19783313"/>
      <w:bookmarkStart w:id="19" w:name="_Toc11071"/>
      <w:bookmarkStart w:id="20" w:name="_Toc20514"/>
      <w:bookmarkStart w:id="21" w:name="_Toc444891336"/>
      <w:bookmarkStart w:id="22" w:name="_Toc6047"/>
      <w:bookmarkStart w:id="23" w:name="_Toc27232"/>
      <w:bookmarkStart w:id="24" w:name="_Toc517281816"/>
      <w:bookmarkStart w:id="25" w:name="_Toc27220"/>
      <w:bookmarkStart w:id="26" w:name="_Toc22323"/>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3678"/>
      <w:bookmarkStart w:id="28" w:name="_Toc444891337"/>
      <w:bookmarkStart w:id="29" w:name="_Toc16441"/>
      <w:bookmarkStart w:id="30" w:name="_Toc11851"/>
      <w:bookmarkStart w:id="31" w:name="_Toc19783314"/>
      <w:bookmarkStart w:id="32" w:name="_Toc517281817"/>
      <w:bookmarkStart w:id="33" w:name="_Toc6681"/>
      <w:bookmarkStart w:id="34" w:name="_Toc22969"/>
      <w:bookmarkStart w:id="35" w:name="_Toc287600119"/>
      <w:bookmarkStart w:id="36" w:name="_Toc15051"/>
      <w:bookmarkStart w:id="37" w:name="_Toc431"/>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5.比选响应费用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自行承担所有准备和参与本次比选响应的有关费用。</w:t>
      </w:r>
    </w:p>
    <w:p>
      <w:pPr>
        <w:pStyle w:val="5"/>
        <w:spacing w:after="0" w:line="360" w:lineRule="auto"/>
        <w:ind w:firstLine="482"/>
        <w:rPr>
          <w:rFonts w:ascii="仿宋" w:hAnsi="仿宋" w:eastAsia="仿宋" w:cs="仿宋"/>
          <w:color w:val="000000"/>
          <w:sz w:val="24"/>
          <w:szCs w:val="24"/>
        </w:rPr>
      </w:pPr>
      <w:bookmarkStart w:id="38" w:name="_Toc25513"/>
      <w:bookmarkStart w:id="39" w:name="_Toc517281818"/>
      <w:bookmarkStart w:id="40" w:name="_Toc5255"/>
      <w:bookmarkStart w:id="41" w:name="_Toc19783315"/>
      <w:bookmarkStart w:id="42" w:name="_Toc29702"/>
      <w:bookmarkStart w:id="43" w:name="_Toc3016"/>
      <w:bookmarkStart w:id="44" w:name="_Toc24246"/>
      <w:bookmarkStart w:id="45" w:name="_Toc14164"/>
      <w:bookmarkStart w:id="46" w:name="_Toc287600120"/>
      <w:bookmarkStart w:id="47" w:name="_Toc444891338"/>
      <w:bookmarkStart w:id="48" w:name="_Toc10975"/>
      <w:r>
        <w:rPr>
          <w:rFonts w:hint="eastAsia" w:ascii="仿宋" w:hAnsi="仿宋" w:eastAsia="仿宋" w:cs="仿宋"/>
          <w:color w:val="000000"/>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6.比选文件的组成</w:t>
      </w:r>
    </w:p>
    <w:p>
      <w:pPr>
        <w:spacing w:line="360" w:lineRule="auto"/>
        <w:rPr>
          <w:rFonts w:ascii="仿宋" w:hAnsi="仿宋" w:eastAsia="仿宋" w:cs="仿宋"/>
          <w:color w:val="000000"/>
        </w:rPr>
      </w:pPr>
      <w:r>
        <w:rPr>
          <w:rFonts w:hint="eastAsia" w:ascii="仿宋" w:hAnsi="仿宋" w:eastAsia="仿宋" w:cs="仿宋"/>
          <w:color w:val="000000"/>
        </w:rPr>
        <w:t>6.1比选文件包括下列内容：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 xml:space="preserve">第一章 </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7.比选文件的修改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供应商有权要求采购人对比选文件中的有关问题进行答疑、澄清。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供应商对比选文件如有疑问,应在首次响应文件递交截止时间前按比选文件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对于比选文件的修改，如影响供应商响应文件编制的，</w:t>
      </w:r>
      <w:r>
        <w:rPr>
          <w:rFonts w:hint="eastAsia" w:ascii="仿宋_GB2312" w:hAnsi="宋体" w:eastAsia="仿宋_GB2312"/>
          <w:spacing w:val="-3"/>
        </w:rPr>
        <w:t>采购人应推迟响应文件递交截止日期，并以书面或邮件形式通知所有已获取比选文件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8.比选响应预备会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000000"/>
          <w:sz w:val="24"/>
          <w:szCs w:val="24"/>
        </w:rPr>
      </w:pPr>
      <w:bookmarkStart w:id="49" w:name="_Toc31141"/>
      <w:bookmarkStart w:id="50" w:name="_Toc27563"/>
      <w:bookmarkStart w:id="51" w:name="_Toc287600121"/>
      <w:bookmarkStart w:id="52" w:name="_Toc517281819"/>
      <w:bookmarkStart w:id="53" w:name="_Toc27642"/>
      <w:bookmarkStart w:id="54" w:name="_Toc13691"/>
      <w:bookmarkStart w:id="55" w:name="_Toc16985"/>
      <w:bookmarkStart w:id="56" w:name="_Toc444891339"/>
      <w:bookmarkStart w:id="57" w:name="_Toc11325"/>
      <w:bookmarkStart w:id="58" w:name="_Toc14308"/>
      <w:bookmarkStart w:id="59" w:name="_Toc19783316"/>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11.比选响应报价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.比选响应有效期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比选响应有效期从响应文件递交截止之日起算，具体时间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000000"/>
          <w:sz w:val="24"/>
          <w:szCs w:val="24"/>
        </w:rPr>
      </w:pPr>
      <w:bookmarkStart w:id="61" w:name="_Toc4155"/>
      <w:bookmarkStart w:id="62" w:name="_Toc444891340"/>
      <w:bookmarkStart w:id="63" w:name="_Toc7129"/>
      <w:bookmarkStart w:id="64" w:name="_Toc287600122"/>
      <w:bookmarkStart w:id="65" w:name="_Toc517281820"/>
      <w:bookmarkStart w:id="66" w:name="_Toc21600"/>
      <w:bookmarkStart w:id="67" w:name="_Toc19783317"/>
      <w:bookmarkStart w:id="68" w:name="_Toc18673"/>
      <w:bookmarkStart w:id="69" w:name="_Toc14726"/>
      <w:bookmarkStart w:id="70" w:name="_Toc26644"/>
      <w:bookmarkStart w:id="71" w:name="_Toc1786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（2）纸质响应文件逾期递交或者未送达指定地点或者未按照比选文件要求封装的；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）未按比选公告或者响应公告书要求获得本项目比选文件的。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比选文件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，应当在响应文件递交截止时间前按照比选文件的规定进行递交。</w:t>
      </w:r>
    </w:p>
    <w:p>
      <w:pPr>
        <w:pStyle w:val="2"/>
        <w:spacing w:line="360" w:lineRule="auto"/>
      </w:pPr>
      <w:bookmarkStart w:id="72" w:name="_Toc332188194"/>
      <w:bookmarkStart w:id="73" w:name="_Toc334766948"/>
      <w:bookmarkStart w:id="74" w:name="_Toc179632576"/>
      <w:bookmarkStart w:id="75" w:name="_Toc152045558"/>
      <w:bookmarkStart w:id="76" w:name="_Toc326223561"/>
      <w:bookmarkStart w:id="77" w:name="_Toc246996945"/>
      <w:bookmarkStart w:id="78" w:name="_Toc144974526"/>
      <w:bookmarkStart w:id="79" w:name="_Toc246996202"/>
      <w:bookmarkStart w:id="80" w:name="_Toc247085716"/>
      <w:bookmarkStart w:id="81" w:name="_Toc152042334"/>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000000"/>
          <w:sz w:val="24"/>
          <w:szCs w:val="24"/>
        </w:rPr>
      </w:pPr>
      <w:bookmarkStart w:id="82" w:name="_Toc12797"/>
      <w:bookmarkStart w:id="83" w:name="_Toc517281821"/>
      <w:bookmarkStart w:id="84" w:name="_Toc287600123"/>
      <w:bookmarkStart w:id="85" w:name="_Toc20741"/>
      <w:bookmarkStart w:id="86" w:name="_Toc444891341"/>
      <w:bookmarkStart w:id="87" w:name="_Toc11361"/>
      <w:bookmarkStart w:id="88" w:name="_Toc2055"/>
      <w:bookmarkStart w:id="89" w:name="_Toc5768"/>
      <w:bookmarkStart w:id="90" w:name="_Toc2636"/>
      <w:bookmarkStart w:id="91" w:name="_Toc30466"/>
      <w:r>
        <w:rPr>
          <w:rFonts w:hint="eastAsia" w:ascii="仿宋" w:hAnsi="仿宋" w:eastAsia="仿宋" w:cs="仿宋"/>
          <w:color w:val="000000"/>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比选小组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采购人依照企业采购管理制度的相关规定组建比选小组，具体人数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，比选小组成员名单在成交结果确定前保密。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，比选小组有权对其响应做否决处理。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比选小组必要时可以要求供应商提交有关证明和证件的原件，以便核验。拒不按要求提供原件的供应商，</w:t>
      </w:r>
      <w:r>
        <w:rPr>
          <w:rFonts w:hint="eastAsia" w:ascii="仿宋" w:hAnsi="仿宋" w:eastAsia="仿宋" w:cs="仿宋"/>
          <w:b/>
          <w:bCs/>
        </w:rPr>
        <w:t>比选小组有权对其响应做否决处理。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比选程序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w:t>
      </w:r>
      <w:r>
        <w:rPr>
          <w:rFonts w:hint="eastAsia" w:ascii="仿宋" w:hAnsi="仿宋" w:eastAsia="仿宋" w:cs="仿宋"/>
          <w:color w:val="000000"/>
          <w:lang w:val="en-US" w:eastAsia="zh-CN"/>
        </w:rPr>
        <w:t>4</w:t>
      </w:r>
      <w:r>
        <w:rPr>
          <w:rFonts w:hint="eastAsia" w:ascii="仿宋" w:hAnsi="仿宋" w:eastAsia="仿宋" w:cs="仿宋"/>
          <w:color w:val="000000"/>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w:t>
      </w:r>
      <w:r>
        <w:rPr>
          <w:rFonts w:hint="eastAsia" w:ascii="仿宋" w:hAnsi="仿宋" w:eastAsia="仿宋" w:cs="仿宋"/>
          <w:color w:val="000000"/>
          <w:lang w:val="en-US" w:eastAsia="zh-CN"/>
        </w:rPr>
        <w:t>5</w:t>
      </w:r>
      <w:r>
        <w:rPr>
          <w:rFonts w:hint="eastAsia" w:ascii="仿宋" w:hAnsi="仿宋" w:eastAsia="仿宋" w:cs="仿宋"/>
          <w:color w:val="000000"/>
        </w:rPr>
        <w:t>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 xml:space="preserve">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未在响应文件中提及和承诺，但又未明确书面提出异议的事项，按本比选邀请函的有关要求执行。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bookmarkStart w:id="95" w:name="_Toc2322"/>
      <w:bookmarkStart w:id="96" w:name="_Toc19451"/>
      <w:bookmarkStart w:id="97" w:name="_Toc234223231"/>
      <w:bookmarkStart w:id="98" w:name="_Toc16781"/>
      <w:bookmarkStart w:id="99" w:name="_Toc9911"/>
      <w:bookmarkStart w:id="100" w:name="_Toc30450"/>
      <w:bookmarkStart w:id="101" w:name="_Toc287600124"/>
      <w:bookmarkStart w:id="102" w:name="_Toc444891342"/>
      <w:bookmarkStart w:id="103" w:name="_Toc28031"/>
      <w:bookmarkStart w:id="104" w:name="_Toc13936"/>
      <w:bookmarkStart w:id="105" w:name="_Toc517281822"/>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w:t>
      </w:r>
      <w:r>
        <w:rPr>
          <w:rFonts w:hint="eastAsia" w:ascii="仿宋" w:hAnsi="仿宋" w:eastAsia="仿宋" w:cs="仿宋"/>
          <w:color w:val="000000"/>
          <w:lang w:val="en-US" w:eastAsia="zh-CN"/>
        </w:rPr>
        <w:t>2</w:t>
      </w:r>
      <w:r>
        <w:rPr>
          <w:rFonts w:ascii="仿宋" w:hAnsi="仿宋" w:eastAsia="仿宋" w:cs="仿宋"/>
          <w:color w:val="000000"/>
        </w:rPr>
        <w:t>.1</w:t>
      </w:r>
      <w:r>
        <w:rPr>
          <w:rFonts w:hint="eastAsia" w:ascii="仿宋" w:hAnsi="仿宋" w:eastAsia="仿宋" w:cs="仿宋"/>
          <w:color w:val="000000"/>
        </w:rPr>
        <w:t>采购人依据比选小组推荐的成交候选人名单确定成交人，成交人数量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w:t>
      </w:r>
      <w:r>
        <w:rPr>
          <w:rFonts w:hint="eastAsia" w:ascii="仿宋" w:hAnsi="仿宋" w:eastAsia="仿宋" w:cs="宋体"/>
          <w:color w:val="000000"/>
          <w:lang w:val="en-US" w:eastAsia="zh-CN"/>
        </w:rPr>
        <w:t>2</w:t>
      </w:r>
      <w:r>
        <w:rPr>
          <w:rFonts w:ascii="仿宋" w:hAnsi="仿宋" w:eastAsia="仿宋" w:cs="宋体"/>
          <w:color w:val="000000"/>
        </w:rPr>
        <w:t>.</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采购人与成交人按照比选文件和成交人的响应文件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比选</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比选文件要求成交人提交履约保证金的，成交人应当按照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07" w:name="_Toc7505"/>
      <w:bookmarkStart w:id="108" w:name="_Toc10670"/>
      <w:bookmarkStart w:id="109" w:name="_Toc8109"/>
      <w:r>
        <w:rPr>
          <w:rFonts w:hint="eastAsia" w:ascii="仿宋" w:hAnsi="仿宋" w:eastAsia="仿宋" w:cs="仿宋"/>
          <w:sz w:val="28"/>
          <w:szCs w:val="28"/>
        </w:rPr>
        <w:t>第三章 评审办法</w:t>
      </w:r>
      <w:bookmarkEnd w:id="107"/>
      <w:bookmarkEnd w:id="108"/>
    </w:p>
    <w:p>
      <w:pPr>
        <w:pStyle w:val="4"/>
        <w:jc w:val="left"/>
        <w:rPr>
          <w:rFonts w:ascii="仿宋" w:hAnsi="仿宋" w:eastAsia="仿宋" w:cs="仿宋"/>
          <w:color w:val="000000"/>
          <w:sz w:val="24"/>
          <w:szCs w:val="24"/>
        </w:rPr>
      </w:pPr>
      <w:bookmarkStart w:id="110" w:name="_Toc517281825"/>
      <w:bookmarkStart w:id="111" w:name="_Toc7201"/>
      <w:bookmarkStart w:id="112" w:name="_Toc444891344"/>
      <w:bookmarkStart w:id="113" w:name="_Toc29322"/>
      <w:bookmarkStart w:id="114" w:name="_Toc226969358"/>
      <w:bookmarkStart w:id="115" w:name="_Toc227057964"/>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比选小组对响应文件中的相关内容进行评审。评审按照以下程序进行：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1.熟悉比选文件；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3.供应商有以下情形之一的，比选小组应当否决其比选响应：</w:t>
      </w:r>
    </w:p>
    <w:p>
      <w:pPr>
        <w:spacing w:line="360" w:lineRule="auto"/>
        <w:ind w:firstLine="420" w:firstLineChars="175"/>
        <w:rPr>
          <w:rFonts w:ascii="仿宋" w:hAnsi="仿宋" w:eastAsia="仿宋" w:cs="仿宋"/>
        </w:rPr>
      </w:pPr>
      <w:r>
        <w:rPr>
          <w:rFonts w:hint="eastAsia" w:ascii="仿宋" w:hAnsi="仿宋" w:eastAsia="仿宋" w:cs="仿宋"/>
        </w:rPr>
        <w:t>（1）按照比选公告要求已经递交电子响应文件，但未按要求递交纸质响应文件；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（4）不符合国家或者比选文件规定的资格条件；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最终报价低于成本或者高于比选文件设定的最高投标限价；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（11）不符合比选文件中规定的其他实质性要求。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w:t>
      </w:r>
      <w:r>
        <w:rPr>
          <w:rFonts w:hint="eastAsia" w:ascii="仿宋" w:hAnsi="仿宋" w:eastAsia="仿宋" w:cs="仿宋"/>
        </w:rPr>
        <w:t>通过初步评审的供应商分别进行比选；</w:t>
      </w:r>
    </w:p>
    <w:p>
      <w:pPr>
        <w:spacing w:line="360" w:lineRule="auto"/>
        <w:ind w:firstLine="420" w:firstLineChars="175"/>
        <w:rPr>
          <w:rFonts w:ascii="仿宋" w:hAnsi="仿宋" w:eastAsia="仿宋" w:cs="仿宋"/>
        </w:rPr>
      </w:pPr>
      <w:r>
        <w:rPr>
          <w:rFonts w:hint="eastAsia" w:ascii="仿宋" w:hAnsi="仿宋" w:eastAsia="仿宋" w:cs="仿宋"/>
          <w:lang w:val="en-US" w:eastAsia="zh-CN"/>
        </w:rPr>
        <w:t>5</w:t>
      </w:r>
      <w:r>
        <w:rPr>
          <w:rFonts w:hint="eastAsia" w:ascii="仿宋" w:hAnsi="仿宋" w:eastAsia="仿宋" w:cs="仿宋"/>
        </w:rPr>
        <w:t>.通过初步评审的供应商进行最终报价；</w:t>
      </w:r>
    </w:p>
    <w:p>
      <w:pPr>
        <w:spacing w:line="360" w:lineRule="auto"/>
        <w:ind w:firstLine="420" w:firstLineChars="175"/>
        <w:rPr>
          <w:rFonts w:hint="eastAsia" w:ascii="仿宋" w:hAnsi="仿宋" w:eastAsia="仿宋" w:cs="仿宋"/>
        </w:rPr>
      </w:pPr>
      <w:r>
        <w:rPr>
          <w:rFonts w:hint="eastAsia" w:ascii="仿宋" w:hAnsi="仿宋" w:eastAsia="仿宋" w:cs="仿宋"/>
          <w:lang w:val="en-US" w:eastAsia="zh-CN"/>
        </w:rPr>
        <w:t>6</w:t>
      </w:r>
      <w:r>
        <w:rPr>
          <w:rFonts w:hint="eastAsia" w:ascii="仿宋" w:hAnsi="仿宋" w:eastAsia="仿宋" w:cs="仿宋"/>
        </w:rPr>
        <w:t>.通过初步评审的响应文件进行详细评审及打分；</w:t>
      </w:r>
    </w:p>
    <w:p>
      <w:pPr>
        <w:spacing w:line="360" w:lineRule="auto"/>
        <w:ind w:firstLine="420" w:firstLineChars="175"/>
        <w:rPr>
          <w:rFonts w:ascii="仿宋" w:hAnsi="仿宋" w:eastAsia="仿宋" w:cs="仿宋"/>
          <w:color w:val="000000"/>
          <w:sz w:val="24"/>
          <w:szCs w:val="24"/>
        </w:rPr>
      </w:pPr>
      <w:r>
        <w:rPr>
          <w:rFonts w:hint="eastAsia" w:ascii="仿宋" w:hAnsi="仿宋" w:eastAsia="仿宋" w:cs="仿宋"/>
          <w:lang w:val="en-US" w:eastAsia="zh-CN"/>
        </w:rPr>
        <w:t>7</w:t>
      </w:r>
      <w:r>
        <w:rPr>
          <w:rFonts w:hint="eastAsia" w:ascii="仿宋" w:hAnsi="仿宋" w:eastAsia="仿宋" w:cs="仿宋"/>
        </w:rPr>
        <w:t>.按照综合评分由高到低的次序推荐成交候选人，提交评审结果，评审结果应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bookmarkStart w:id="116" w:name="_Toc444891345"/>
      <w:bookmarkStart w:id="117" w:name="_Toc517281826"/>
      <w:r>
        <w:rPr>
          <w:rFonts w:hint="eastAsia" w:ascii="仿宋" w:hAnsi="仿宋" w:eastAsia="仿宋" w:cs="仿宋"/>
          <w:color w:val="000000"/>
          <w:sz w:val="24"/>
          <w:szCs w:val="24"/>
        </w:rPr>
        <w:br w:type="page"/>
      </w:r>
      <w:bookmarkStart w:id="118" w:name="_Toc32019"/>
      <w:r>
        <w:rPr>
          <w:rFonts w:hint="eastAsia" w:ascii="仿宋" w:hAnsi="仿宋" w:eastAsia="仿宋" w:cs="仿宋"/>
          <w:color w:val="000000"/>
          <w:sz w:val="24"/>
          <w:szCs w:val="24"/>
        </w:rPr>
        <w:t>二、初步评审</w:t>
      </w:r>
      <w:bookmarkEnd w:id="116"/>
      <w:bookmarkEnd w:id="117"/>
      <w:bookmarkEnd w:id="118"/>
    </w:p>
    <w:bookmarkEnd w:id="114"/>
    <w:bookmarkEnd w:id="115"/>
    <w:tbl>
      <w:tblPr>
        <w:tblStyle w:val="30"/>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066"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02"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02" w:type="pct"/>
            <w:vAlign w:val="center"/>
          </w:tcPr>
          <w:p>
            <w:pPr>
              <w:pStyle w:val="74"/>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3"/>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02" w:type="pct"/>
            <w:vAlign w:val="center"/>
          </w:tcPr>
          <w:p>
            <w:pPr>
              <w:pStyle w:val="74"/>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4"/>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02"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2"/>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066" w:type="pct"/>
            <w:vAlign w:val="center"/>
          </w:tcPr>
          <w:p>
            <w:pPr>
              <w:spacing w:before="24" w:after="24" w:line="276" w:lineRule="auto"/>
              <w:jc w:val="center"/>
              <w:rPr>
                <w:rFonts w:ascii="仿宋" w:hAnsi="仿宋" w:eastAsia="仿宋" w:cs="仿宋"/>
                <w:color w:val="000000"/>
                <w:sz w:val="22"/>
                <w:szCs w:val="21"/>
              </w:rPr>
            </w:pPr>
            <w:r>
              <w:rPr>
                <w:rFonts w:hint="eastAsia" w:ascii="仿宋" w:hAnsi="仿宋" w:eastAsia="仿宋" w:cs="仿宋"/>
                <w:color w:val="000000"/>
                <w:sz w:val="22"/>
                <w:szCs w:val="21"/>
              </w:rPr>
              <w:t>具有独立承担民事责任的能力</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hint="eastAsia" w:ascii="仿宋" w:hAnsi="仿宋" w:eastAsia="仿宋" w:cs="仿宋"/>
                <w:color w:val="000000"/>
                <w:sz w:val="22"/>
                <w:szCs w:val="21"/>
              </w:rPr>
              <w:t>具有良好的商业信誉和健全的财务会计制度</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hint="eastAsia" w:ascii="仿宋" w:hAnsi="仿宋" w:eastAsia="仿宋" w:cs="Monaco"/>
                <w:color w:val="000000"/>
                <w:sz w:val="22"/>
                <w:szCs w:val="21"/>
              </w:rPr>
              <w:t>具有履行合同所必需的设备和专业技术能力</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hint="eastAsia" w:ascii="仿宋" w:hAnsi="仿宋" w:eastAsia="仿宋" w:cs="Cambria Math"/>
                <w:color w:val="000000"/>
                <w:sz w:val="22"/>
                <w:szCs w:val="21"/>
              </w:rPr>
            </w:pPr>
            <w:r>
              <w:rPr>
                <w:rFonts w:hint="eastAsia" w:ascii="仿宋" w:hAnsi="仿宋" w:eastAsia="仿宋" w:cs="Cambria Math"/>
                <w:color w:val="000000"/>
                <w:sz w:val="22"/>
                <w:szCs w:val="21"/>
              </w:rPr>
              <w:t>具有依法缴纳税收和社会保障资金的良好记录</w:t>
            </w:r>
          </w:p>
        </w:tc>
        <w:tc>
          <w:tcPr>
            <w:tcW w:w="3002" w:type="pct"/>
            <w:vAlign w:val="center"/>
          </w:tcPr>
          <w:p>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hint="eastAsia" w:ascii="仿宋" w:hAnsi="仿宋" w:eastAsia="仿宋" w:cs="Cambria Math"/>
                <w:color w:val="000000"/>
                <w:sz w:val="22"/>
                <w:szCs w:val="21"/>
              </w:rPr>
              <w:t>近三年内无违法违规记录</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Cambria Math"/>
                <w:color w:val="000000"/>
                <w:sz w:val="22"/>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控股管理关系</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hint="eastAsia" w:ascii="仿宋" w:hAnsi="仿宋" w:eastAsia="仿宋" w:cs="Cambria Math"/>
                <w:color w:val="000000"/>
                <w:sz w:val="22"/>
                <w:szCs w:val="21"/>
                <w:lang w:val="en-US" w:eastAsia="zh-CN"/>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比选</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02"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02"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02"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000000"/>
          <w:sz w:val="24"/>
          <w:szCs w:val="24"/>
        </w:rPr>
      </w:pPr>
      <w:bookmarkStart w:id="119" w:name="_Toc31822"/>
      <w:bookmarkStart w:id="120" w:name="_Toc25550"/>
      <w:r>
        <w:rPr>
          <w:rFonts w:hint="eastAsia" w:ascii="仿宋" w:hAnsi="仿宋" w:eastAsia="仿宋" w:cs="仿宋"/>
          <w:color w:val="000000"/>
          <w:sz w:val="24"/>
          <w:szCs w:val="24"/>
        </w:rPr>
        <w:t>三、详细评审</w:t>
      </w:r>
      <w:bookmarkEnd w:id="119"/>
      <w:bookmarkEnd w:id="120"/>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本项目采用综合评分法</w:t>
      </w:r>
    </w:p>
    <w:p>
      <w:pPr>
        <w:pStyle w:val="2"/>
        <w:snapToGrid w:val="0"/>
        <w:spacing w:after="0" w:line="360" w:lineRule="auto"/>
        <w:ind w:left="138" w:right="228" w:firstLine="480"/>
        <w:jc w:val="both"/>
        <w:rPr>
          <w:rFonts w:ascii="仿宋_GB2312" w:eastAsia="仿宋_GB2312"/>
        </w:rPr>
      </w:pPr>
      <w:r>
        <w:rPr>
          <w:rFonts w:ascii="仿宋_GB2312" w:eastAsia="仿宋_GB2312"/>
        </w:rPr>
        <w:t>3.2</w:t>
      </w:r>
      <w:r>
        <w:rPr>
          <w:rFonts w:hint="eastAsia" w:ascii="仿宋_GB2312" w:eastAsia="仿宋_GB2312"/>
        </w:rPr>
        <w:t xml:space="preserve"> 评分明细：</w:t>
      </w:r>
    </w:p>
    <w:p>
      <w:pPr>
        <w:pStyle w:val="2"/>
        <w:snapToGrid w:val="0"/>
        <w:spacing w:after="0" w:line="360" w:lineRule="auto"/>
        <w:ind w:left="138" w:right="228" w:firstLine="480"/>
        <w:jc w:val="both"/>
        <w:rPr>
          <w:rFonts w:ascii="仿宋_GB2312" w:eastAsia="仿宋_GB2312"/>
        </w:rPr>
      </w:pPr>
      <w:r>
        <w:rPr>
          <w:rFonts w:hint="eastAsia" w:ascii="仿宋_GB2312" w:eastAsia="仿宋_GB2312"/>
        </w:rPr>
        <w:t>采购评审标准由项目</w:t>
      </w:r>
      <w:r>
        <w:rPr>
          <w:rFonts w:hint="eastAsia" w:ascii="仿宋_GB2312" w:eastAsia="仿宋_GB2312"/>
          <w:lang w:val="en-US" w:eastAsia="zh-CN"/>
        </w:rPr>
        <w:t>最终报价、商务部分、</w:t>
      </w:r>
      <w:r>
        <w:rPr>
          <w:rFonts w:hint="eastAsia" w:ascii="仿宋_GB2312" w:eastAsia="仿宋_GB2312"/>
        </w:rPr>
        <w:t>技术</w:t>
      </w:r>
      <w:r>
        <w:rPr>
          <w:rFonts w:hint="eastAsia" w:ascii="仿宋_GB2312" w:eastAsia="仿宋_GB2312"/>
          <w:lang w:val="en-US" w:eastAsia="zh-CN"/>
        </w:rPr>
        <w:t>/服务方案</w:t>
      </w:r>
      <w:r>
        <w:rPr>
          <w:rFonts w:hint="eastAsia" w:ascii="仿宋_GB2312" w:eastAsia="仿宋_GB2312"/>
        </w:rPr>
        <w:t>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w:t>
      </w:r>
      <w:r>
        <w:rPr>
          <w:rFonts w:hint="eastAsia" w:ascii="仿宋_GB2312" w:eastAsia="仿宋_GB2312"/>
          <w:color w:val="auto"/>
        </w:rPr>
        <w:t>前1名</w:t>
      </w:r>
      <w:r>
        <w:rPr>
          <w:rFonts w:hint="eastAsia" w:ascii="仿宋_GB2312" w:eastAsia="仿宋_GB2312"/>
        </w:rPr>
        <w:t>的供应商。</w:t>
      </w:r>
    </w:p>
    <w:p>
      <w:pPr>
        <w:pStyle w:val="2"/>
        <w:snapToGrid w:val="0"/>
        <w:spacing w:after="0" w:line="360" w:lineRule="auto"/>
        <w:ind w:left="141" w:right="223" w:firstLine="480"/>
        <w:jc w:val="both"/>
        <w:rPr>
          <w:rFonts w:hint="eastAsia" w:ascii="仿宋_GB2312" w:eastAsia="仿宋_GB2312"/>
        </w:rPr>
      </w:pPr>
      <w:r>
        <w:rPr>
          <w:rFonts w:hint="eastAsia" w:ascii="仿宋_GB2312" w:eastAsia="仿宋_GB2312"/>
        </w:rPr>
        <w:t>评审标准如下：</w:t>
      </w:r>
    </w:p>
    <w:tbl>
      <w:tblPr>
        <w:tblStyle w:val="30"/>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spacing w:line="320" w:lineRule="exact"/>
              <w:jc w:val="center"/>
              <w:rPr>
                <w:rFonts w:hint="eastAsia" w:ascii="仿宋_GB2312" w:eastAsia="仿宋_GB2312" w:hAnsiTheme="minorHAnsi" w:cstheme="minorBidi"/>
                <w:b/>
                <w:bCs/>
                <w:sz w:val="24"/>
                <w:szCs w:val="24"/>
                <w:lang w:val="en-US" w:eastAsia="zh-CN" w:bidi="ar-SA"/>
              </w:rPr>
            </w:pPr>
            <w:r>
              <w:rPr>
                <w:rFonts w:hint="eastAsia" w:ascii="仿宋_GB2312" w:eastAsia="仿宋_GB2312" w:hAnsiTheme="minorHAnsi" w:cstheme="minorBidi"/>
                <w:b/>
                <w:bCs/>
                <w:sz w:val="24"/>
                <w:szCs w:val="24"/>
                <w:lang w:val="en-US" w:eastAsia="zh-CN" w:bidi="ar-SA"/>
              </w:rPr>
              <w:t>项 目</w:t>
            </w:r>
          </w:p>
        </w:tc>
        <w:tc>
          <w:tcPr>
            <w:tcW w:w="6537" w:type="dxa"/>
            <w:vAlign w:val="center"/>
          </w:tcPr>
          <w:p>
            <w:pPr>
              <w:spacing w:line="320" w:lineRule="exact"/>
              <w:jc w:val="center"/>
              <w:rPr>
                <w:rFonts w:hint="eastAsia" w:ascii="仿宋_GB2312" w:eastAsia="仿宋_GB2312" w:hAnsiTheme="minorHAnsi" w:cstheme="minorBidi"/>
                <w:b/>
                <w:bCs/>
                <w:sz w:val="24"/>
                <w:szCs w:val="24"/>
                <w:lang w:val="en-US" w:eastAsia="zh-CN" w:bidi="ar-SA"/>
              </w:rPr>
            </w:pPr>
            <w:r>
              <w:rPr>
                <w:rFonts w:hint="eastAsia" w:ascii="仿宋_GB2312" w:eastAsia="仿宋_GB2312" w:hAnsiTheme="minorHAnsi" w:cstheme="minorBidi"/>
                <w:b/>
                <w:bCs/>
                <w:sz w:val="24"/>
                <w:szCs w:val="24"/>
                <w:lang w:val="en-US" w:eastAsia="zh-CN" w:bidi="ar-SA"/>
              </w:rPr>
              <w:t>评分内容</w:t>
            </w:r>
          </w:p>
        </w:tc>
        <w:tc>
          <w:tcPr>
            <w:tcW w:w="1005" w:type="dxa"/>
            <w:vAlign w:val="center"/>
          </w:tcPr>
          <w:p>
            <w:pPr>
              <w:spacing w:line="320" w:lineRule="exact"/>
              <w:jc w:val="center"/>
              <w:rPr>
                <w:rFonts w:hint="eastAsia" w:ascii="仿宋_GB2312" w:eastAsia="仿宋_GB2312" w:hAnsiTheme="minorHAnsi" w:cstheme="minorBidi"/>
                <w:b/>
                <w:bCs/>
                <w:sz w:val="24"/>
                <w:szCs w:val="24"/>
                <w:lang w:val="en-US" w:eastAsia="zh-CN" w:bidi="ar-SA"/>
              </w:rPr>
            </w:pPr>
            <w:r>
              <w:rPr>
                <w:rFonts w:hint="eastAsia" w:ascii="仿宋_GB2312" w:eastAsia="仿宋_GB2312" w:hAnsiTheme="minorHAnsi" w:cstheme="minorBidi"/>
                <w:b/>
                <w:bCs/>
                <w:sz w:val="24"/>
                <w:szCs w:val="24"/>
                <w:lang w:val="en-US" w:eastAsia="zh-CN" w:bidi="ar-SA"/>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b/>
                <w:bCs/>
                <w:sz w:val="24"/>
                <w:szCs w:val="24"/>
                <w:lang w:val="en-US" w:eastAsia="zh-CN" w:bidi="ar-SA"/>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pacing w:line="320" w:lineRule="exact"/>
              <w:jc w:val="center"/>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b/>
                <w:bCs/>
                <w:sz w:val="24"/>
                <w:szCs w:val="24"/>
                <w:lang w:val="en-US" w:eastAsia="zh-CN" w:bidi="ar-SA"/>
              </w:rPr>
              <w:t>价格得分（50）</w:t>
            </w:r>
          </w:p>
        </w:tc>
        <w:tc>
          <w:tcPr>
            <w:tcW w:w="6537" w:type="dxa"/>
            <w:vAlign w:val="center"/>
          </w:tcPr>
          <w:p>
            <w:pPr>
              <w:spacing w:line="320" w:lineRule="exac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评分法中的价格分采用低价优先法计算，即满足招标文件要求且最低的评审价格为评标基准价，等于评标基准价得50分。其他供应商的价格分统一按照下列公式计算，精确到小数点后两位：</w:t>
            </w:r>
          </w:p>
          <w:p>
            <w:pPr>
              <w:spacing w:line="320" w:lineRule="exac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供应商报价得分＝（评标基准价/评审价格）×50；</w:t>
            </w:r>
          </w:p>
          <w:p>
            <w:pPr>
              <w:spacing w:line="320" w:lineRule="exac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评审价格按照如下方式定义：</w:t>
            </w:r>
          </w:p>
          <w:p>
            <w:pPr>
              <w:spacing w:line="320" w:lineRule="exac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由于餐饮服务为不可进行进项税抵扣项目，供应商均需提供增值税普通发票，评审价格是含税的投标总价。</w:t>
            </w:r>
          </w:p>
        </w:tc>
        <w:tc>
          <w:tcPr>
            <w:tcW w:w="1005" w:type="dxa"/>
            <w:vAlign w:val="center"/>
          </w:tcPr>
          <w:p>
            <w:pPr>
              <w:spacing w:line="320" w:lineRule="exact"/>
              <w:jc w:val="center"/>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2"/>
            <w:vAlign w:val="center"/>
          </w:tcPr>
          <w:p>
            <w:pPr>
              <w:spacing w:line="320" w:lineRule="exact"/>
              <w:jc w:val="both"/>
              <w:rPr>
                <w:rFonts w:hint="default" w:ascii="仿宋_GB2312" w:eastAsia="仿宋_GB2312" w:hAnsiTheme="minorHAnsi" w:cstheme="minorBidi"/>
                <w:sz w:val="24"/>
                <w:szCs w:val="24"/>
                <w:lang w:val="en-US" w:eastAsia="zh-CN" w:bidi="ar-SA"/>
              </w:rPr>
            </w:pPr>
            <w:r>
              <w:rPr>
                <w:rFonts w:hint="eastAsia" w:ascii="仿宋_GB2312" w:eastAsia="仿宋_GB2312" w:hAnsiTheme="minorHAnsi" w:cstheme="minorBidi"/>
                <w:b/>
                <w:bCs/>
                <w:sz w:val="24"/>
                <w:szCs w:val="24"/>
                <w:lang w:val="en-US" w:eastAsia="zh-CN" w:bidi="ar-SA"/>
              </w:rPr>
              <w:t>二、商务评审</w:t>
            </w:r>
          </w:p>
        </w:tc>
        <w:tc>
          <w:tcPr>
            <w:tcW w:w="1005" w:type="dxa"/>
            <w:vAlign w:val="center"/>
          </w:tcPr>
          <w:p>
            <w:pPr>
              <w:snapToGrid w:val="0"/>
              <w:spacing w:line="320" w:lineRule="exact"/>
              <w:jc w:val="center"/>
              <w:rPr>
                <w:rFonts w:hint="eastAsia" w:ascii="仿宋_GB2312" w:eastAsia="仿宋_GB2312" w:hAnsiTheme="minorHAnsi" w:cstheme="minorBidi"/>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napToGrid w:val="0"/>
              <w:spacing w:line="320" w:lineRule="exact"/>
              <w:jc w:val="center"/>
              <w:rPr>
                <w:rFonts w:hint="eastAsia" w:ascii="仿宋_GB2312" w:eastAsia="仿宋_GB2312" w:hAnsiTheme="minorHAnsi" w:cstheme="minorBidi"/>
                <w:b/>
                <w:bCs/>
                <w:sz w:val="24"/>
                <w:szCs w:val="24"/>
                <w:lang w:val="en-US" w:eastAsia="zh-CN" w:bidi="ar-SA"/>
              </w:rPr>
            </w:pPr>
            <w:r>
              <w:rPr>
                <w:rFonts w:hint="eastAsia" w:ascii="仿宋_GB2312" w:eastAsia="仿宋_GB2312" w:cstheme="minorBidi"/>
                <w:b/>
                <w:bCs/>
                <w:sz w:val="24"/>
                <w:szCs w:val="24"/>
                <w:lang w:val="en-US" w:eastAsia="zh-CN" w:bidi="ar-SA"/>
              </w:rPr>
              <w:t>商务</w:t>
            </w:r>
            <w:r>
              <w:rPr>
                <w:rFonts w:hint="eastAsia" w:ascii="仿宋_GB2312" w:eastAsia="仿宋_GB2312" w:hAnsiTheme="minorHAnsi" w:cstheme="minorBidi"/>
                <w:b/>
                <w:bCs/>
                <w:sz w:val="24"/>
                <w:szCs w:val="24"/>
                <w:lang w:val="en-US" w:eastAsia="zh-CN" w:bidi="ar-SA"/>
              </w:rPr>
              <w:t>得分</w:t>
            </w:r>
          </w:p>
          <w:p>
            <w:pPr>
              <w:snapToGrid w:val="0"/>
              <w:spacing w:line="320" w:lineRule="exact"/>
              <w:jc w:val="center"/>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b/>
                <w:bCs/>
                <w:sz w:val="24"/>
                <w:szCs w:val="24"/>
                <w:lang w:val="en-US" w:eastAsia="zh-CN" w:bidi="ar-SA"/>
              </w:rPr>
              <w:t>（10）</w:t>
            </w:r>
          </w:p>
        </w:tc>
        <w:tc>
          <w:tcPr>
            <w:tcW w:w="6537" w:type="dxa"/>
            <w:vAlign w:val="center"/>
          </w:tcPr>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除资格业绩外，供应商2023年1月1日至今每具有1个同类项目实施案例（同类项目实施案例指：供餐服务等类似案例）的得2分，本项最多得10分。</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注：</w:t>
            </w:r>
            <w:r>
              <w:rPr>
                <w:rFonts w:hint="eastAsia" w:ascii="仿宋" w:hAnsi="仿宋" w:eastAsia="仿宋" w:cs="仿宋"/>
                <w:b/>
                <w:bCs/>
                <w:color w:val="auto"/>
                <w:sz w:val="21"/>
                <w:szCs w:val="21"/>
                <w:highlight w:val="none"/>
              </w:rPr>
              <w:t>（1）以上业绩需提供服务合同复印件，</w:t>
            </w:r>
            <w:r>
              <w:rPr>
                <w:rFonts w:hint="eastAsia" w:ascii="仿宋" w:hAnsi="仿宋" w:eastAsia="仿宋" w:cs="仿宋"/>
                <w:b/>
                <w:bCs/>
                <w:color w:val="auto"/>
                <w:sz w:val="21"/>
                <w:szCs w:val="21"/>
                <w:highlight w:val="none"/>
                <w:lang w:val="en-US" w:eastAsia="zh-CN"/>
              </w:rPr>
              <w:t>业绩时间以服务合同签订时间为准，合同扫描件中应包含关键页（包括但不限于合同首页、合同金额、服务内容、签字盖章等）；供应商和同一业主签订的多个独立实施案例</w:t>
            </w:r>
            <w:r>
              <w:rPr>
                <w:rFonts w:hint="eastAsia" w:ascii="仿宋" w:hAnsi="仿宋" w:eastAsia="仿宋" w:cs="仿宋"/>
                <w:b/>
                <w:bCs/>
                <w:color w:val="auto"/>
                <w:sz w:val="21"/>
                <w:szCs w:val="21"/>
                <w:highlight w:val="none"/>
              </w:rPr>
              <w:t>服务合同</w:t>
            </w:r>
            <w:r>
              <w:rPr>
                <w:rFonts w:hint="eastAsia" w:ascii="仿宋" w:hAnsi="仿宋" w:eastAsia="仿宋" w:cs="仿宋"/>
                <w:b/>
                <w:bCs/>
                <w:color w:val="auto"/>
                <w:sz w:val="21"/>
                <w:szCs w:val="21"/>
                <w:highlight w:val="none"/>
                <w:lang w:val="en-US" w:eastAsia="zh-CN"/>
              </w:rPr>
              <w:t>可分别计分。</w:t>
            </w:r>
          </w:p>
          <w:p>
            <w:pPr>
              <w:spacing w:line="320" w:lineRule="exact"/>
              <w:rPr>
                <w:rFonts w:hint="eastAsia" w:ascii="仿宋_GB2312" w:eastAsia="仿宋_GB2312" w:hAnsiTheme="minorHAnsi" w:cstheme="minorBidi"/>
                <w:sz w:val="24"/>
                <w:szCs w:val="24"/>
                <w:lang w:val="en-US" w:eastAsia="zh-CN" w:bidi="ar-SA"/>
              </w:rPr>
            </w:pPr>
            <w:r>
              <w:rPr>
                <w:rFonts w:hint="eastAsia" w:ascii="仿宋" w:hAnsi="仿宋" w:eastAsia="仿宋" w:cs="仿宋"/>
                <w:b/>
                <w:bCs/>
                <w:color w:val="auto"/>
                <w:sz w:val="21"/>
                <w:szCs w:val="21"/>
                <w:highlight w:val="none"/>
              </w:rPr>
              <w:t>（2）未按以上要求提供资料或提供资料不全的，视为无效。</w:t>
            </w:r>
          </w:p>
        </w:tc>
        <w:tc>
          <w:tcPr>
            <w:tcW w:w="1005" w:type="dxa"/>
            <w:vAlign w:val="center"/>
          </w:tcPr>
          <w:p>
            <w:pPr>
              <w:snapToGrid w:val="0"/>
              <w:spacing w:line="320" w:lineRule="exact"/>
              <w:jc w:val="center"/>
              <w:rPr>
                <w:rFonts w:hint="default"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b/>
                <w:bCs/>
                <w:sz w:val="24"/>
                <w:szCs w:val="24"/>
                <w:lang w:val="en-US" w:eastAsia="zh-CN" w:bidi="ar-SA"/>
              </w:rPr>
              <w:t>三、技术</w:t>
            </w:r>
            <w:r>
              <w:rPr>
                <w:rFonts w:hint="eastAsia" w:ascii="仿宋_GB2312" w:eastAsia="仿宋_GB2312" w:cstheme="minorBidi"/>
                <w:b/>
                <w:bCs/>
                <w:sz w:val="24"/>
                <w:szCs w:val="24"/>
                <w:lang w:val="en-US" w:eastAsia="zh-CN" w:bidi="ar-SA"/>
              </w:rPr>
              <w:t>/服务</w:t>
            </w:r>
            <w:r>
              <w:rPr>
                <w:rFonts w:hint="eastAsia" w:ascii="仿宋_GB2312" w:eastAsia="仿宋_GB2312" w:hAnsiTheme="minorHAnsi" w:cstheme="minorBidi"/>
                <w:b/>
                <w:bCs/>
                <w:sz w:val="24"/>
                <w:szCs w:val="24"/>
                <w:lang w:val="en-US" w:eastAsia="zh-CN" w:bidi="ar-SA"/>
              </w:rPr>
              <w:t>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restart"/>
            <w:shd w:val="clear" w:color="auto" w:fill="auto"/>
            <w:vAlign w:val="center"/>
          </w:tcPr>
          <w:p>
            <w:pPr>
              <w:snapToGrid w:val="0"/>
              <w:spacing w:line="320" w:lineRule="exact"/>
              <w:jc w:val="center"/>
              <w:rPr>
                <w:rFonts w:hint="eastAsia" w:ascii="仿宋_GB2312" w:eastAsia="仿宋_GB2312" w:hAnsiTheme="minorHAnsi" w:cstheme="minorBidi"/>
                <w:b/>
                <w:bCs/>
                <w:sz w:val="24"/>
                <w:szCs w:val="24"/>
                <w:lang w:val="en-US" w:eastAsia="zh-CN" w:bidi="ar-SA"/>
              </w:rPr>
            </w:pPr>
            <w:r>
              <w:rPr>
                <w:rFonts w:hint="eastAsia" w:ascii="仿宋_GB2312" w:eastAsia="仿宋_GB2312" w:hAnsiTheme="minorHAnsi" w:cstheme="minorBidi"/>
                <w:b/>
                <w:bCs/>
                <w:sz w:val="24"/>
                <w:szCs w:val="24"/>
                <w:lang w:val="en-US" w:eastAsia="zh-CN" w:bidi="ar-SA"/>
              </w:rPr>
              <w:t>技术</w:t>
            </w:r>
            <w:r>
              <w:rPr>
                <w:rFonts w:hint="eastAsia" w:ascii="仿宋_GB2312" w:eastAsia="仿宋_GB2312" w:cstheme="minorBidi"/>
                <w:b/>
                <w:bCs/>
                <w:sz w:val="24"/>
                <w:szCs w:val="24"/>
                <w:lang w:val="en-US" w:eastAsia="zh-CN" w:bidi="ar-SA"/>
              </w:rPr>
              <w:t>/服务</w:t>
            </w:r>
            <w:r>
              <w:rPr>
                <w:rFonts w:hint="eastAsia" w:ascii="仿宋_GB2312" w:eastAsia="仿宋_GB2312" w:hAnsiTheme="minorHAnsi" w:cstheme="minorBidi"/>
                <w:b/>
                <w:bCs/>
                <w:sz w:val="24"/>
                <w:szCs w:val="24"/>
                <w:lang w:val="en-US" w:eastAsia="zh-CN" w:bidi="ar-SA"/>
              </w:rPr>
              <w:t>得分</w:t>
            </w:r>
          </w:p>
          <w:p>
            <w:pPr>
              <w:snapToGrid w:val="0"/>
              <w:spacing w:line="320" w:lineRule="exact"/>
              <w:jc w:val="center"/>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b/>
                <w:bCs/>
                <w:sz w:val="24"/>
                <w:szCs w:val="24"/>
                <w:lang w:val="en-US" w:eastAsia="zh-CN" w:bidi="ar-SA"/>
              </w:rPr>
              <w:t>（40）</w:t>
            </w:r>
          </w:p>
        </w:tc>
        <w:tc>
          <w:tcPr>
            <w:tcW w:w="6537" w:type="dxa"/>
            <w:vAlign w:val="center"/>
          </w:tcPr>
          <w:p>
            <w:pPr>
              <w:spacing w:line="320" w:lineRule="exact"/>
              <w:rPr>
                <w:rFonts w:hint="eastAsia" w:ascii="仿宋_GB2312" w:eastAsia="仿宋_GB2312" w:hAnsiTheme="minorHAnsi" w:cstheme="minorBidi"/>
                <w:b/>
                <w:bCs/>
                <w:sz w:val="24"/>
                <w:szCs w:val="24"/>
                <w:lang w:val="en-US" w:eastAsia="zh-CN" w:bidi="ar-SA"/>
              </w:rPr>
            </w:pPr>
            <w:r>
              <w:rPr>
                <w:rFonts w:hint="eastAsia" w:ascii="仿宋_GB2312" w:eastAsia="仿宋_GB2312" w:hAnsiTheme="minorHAnsi" w:cstheme="minorBidi"/>
                <w:b/>
                <w:bCs/>
                <w:sz w:val="24"/>
                <w:szCs w:val="24"/>
                <w:lang w:val="en-US" w:eastAsia="zh-CN" w:bidi="ar-SA"/>
              </w:rPr>
              <w:t>服务方案：</w:t>
            </w:r>
          </w:p>
          <w:p>
            <w:pPr>
              <w:spacing w:line="320" w:lineRule="exac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根据投标人针对本项目制定的服务方案完整性、全面性、对需求响应的契合度等方面的理解程度进行综合评审。评价优良8-10分，较好5-7分，一般0-4分。</w:t>
            </w:r>
          </w:p>
        </w:tc>
        <w:tc>
          <w:tcPr>
            <w:tcW w:w="1005" w:type="dxa"/>
            <w:vAlign w:val="center"/>
          </w:tcPr>
          <w:p>
            <w:pPr>
              <w:snapToGrid w:val="0"/>
              <w:spacing w:line="320" w:lineRule="exact"/>
              <w:jc w:val="center"/>
              <w:rPr>
                <w:rFonts w:hint="default" w:ascii="仿宋_GB2312" w:eastAsia="仿宋_GB2312" w:hAnsiTheme="minorHAnsi" w:cstheme="minorBidi"/>
                <w:sz w:val="24"/>
                <w:szCs w:val="24"/>
                <w:lang w:val="en-US" w:eastAsia="zh-CN" w:bidi="ar-SA"/>
              </w:rPr>
            </w:pPr>
            <w:r>
              <w:rPr>
                <w:rFonts w:hint="eastAsia" w:ascii="仿宋_GB2312" w:eastAsia="仿宋_GB2312" w:cstheme="minorBidi"/>
                <w:sz w:val="24"/>
                <w:szCs w:val="24"/>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vAlign w:val="center"/>
          </w:tcPr>
          <w:p>
            <w:pPr>
              <w:snapToGrid w:val="0"/>
              <w:spacing w:line="320" w:lineRule="exact"/>
              <w:jc w:val="center"/>
              <w:rPr>
                <w:rFonts w:hint="eastAsia" w:ascii="仿宋_GB2312" w:eastAsia="仿宋_GB2312" w:hAnsiTheme="minorHAnsi" w:cstheme="minorBidi"/>
                <w:sz w:val="24"/>
                <w:szCs w:val="24"/>
                <w:lang w:val="en-US" w:eastAsia="zh-CN" w:bidi="ar-SA"/>
              </w:rPr>
            </w:pPr>
          </w:p>
        </w:tc>
        <w:tc>
          <w:tcPr>
            <w:tcW w:w="6537" w:type="dxa"/>
            <w:vAlign w:val="center"/>
          </w:tcPr>
          <w:p>
            <w:pPr>
              <w:spacing w:line="320" w:lineRule="exact"/>
              <w:rPr>
                <w:rFonts w:hint="eastAsia" w:ascii="仿宋_GB2312" w:eastAsia="仿宋_GB2312" w:hAnsiTheme="minorHAnsi" w:cstheme="minorBidi"/>
                <w:b/>
                <w:bCs/>
                <w:sz w:val="24"/>
                <w:szCs w:val="24"/>
                <w:lang w:val="en-US" w:eastAsia="zh-CN" w:bidi="ar-SA"/>
              </w:rPr>
            </w:pPr>
            <w:r>
              <w:rPr>
                <w:rFonts w:hint="eastAsia" w:ascii="仿宋_GB2312" w:eastAsia="仿宋_GB2312" w:hAnsiTheme="minorHAnsi" w:cstheme="minorBidi"/>
                <w:b/>
                <w:bCs/>
                <w:sz w:val="24"/>
                <w:szCs w:val="24"/>
                <w:lang w:val="en-US" w:eastAsia="zh-CN" w:bidi="ar-SA"/>
              </w:rPr>
              <w:t>团队配备：</w:t>
            </w:r>
          </w:p>
          <w:p>
            <w:pPr>
              <w:pStyle w:val="2"/>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根据投标人所提供项目团队人员配备</w:t>
            </w:r>
            <w:r>
              <w:rPr>
                <w:rFonts w:hint="eastAsia" w:ascii="仿宋_GB2312" w:eastAsia="仿宋_GB2312" w:cstheme="minorBidi"/>
                <w:sz w:val="24"/>
                <w:szCs w:val="24"/>
                <w:lang w:val="en-US" w:eastAsia="zh-CN" w:bidi="ar-SA"/>
              </w:rPr>
              <w:t>、</w:t>
            </w:r>
            <w:r>
              <w:rPr>
                <w:rFonts w:hint="eastAsia" w:ascii="仿宋_GB2312" w:eastAsia="仿宋_GB2312" w:hAnsiTheme="minorHAnsi" w:cstheme="minorBidi"/>
                <w:sz w:val="24"/>
                <w:szCs w:val="24"/>
                <w:lang w:val="en-US" w:eastAsia="zh-CN" w:bidi="ar-SA"/>
              </w:rPr>
              <w:t>职责分工</w:t>
            </w:r>
            <w:r>
              <w:rPr>
                <w:rFonts w:hint="eastAsia" w:ascii="仿宋_GB2312" w:eastAsia="仿宋_GB2312" w:cstheme="minorBidi"/>
                <w:sz w:val="24"/>
                <w:szCs w:val="24"/>
                <w:lang w:val="en-US" w:eastAsia="zh-CN" w:bidi="ar-SA"/>
              </w:rPr>
              <w:t>、工</w:t>
            </w:r>
            <w:r>
              <w:rPr>
                <w:rFonts w:hint="eastAsia" w:ascii="仿宋_GB2312" w:eastAsia="仿宋_GB2312" w:hAnsiTheme="minorHAnsi" w:cstheme="minorBidi"/>
                <w:sz w:val="24"/>
                <w:szCs w:val="24"/>
                <w:lang w:val="en-US" w:eastAsia="zh-CN" w:bidi="ar-SA"/>
              </w:rPr>
              <w:t>作年限</w:t>
            </w:r>
            <w:r>
              <w:rPr>
                <w:rFonts w:hint="eastAsia" w:ascii="仿宋_GB2312" w:eastAsia="仿宋_GB2312" w:cstheme="minorBidi"/>
                <w:sz w:val="24"/>
                <w:szCs w:val="24"/>
                <w:lang w:val="en-US" w:eastAsia="zh-CN" w:bidi="ar-SA"/>
              </w:rPr>
              <w:t>、</w:t>
            </w:r>
            <w:r>
              <w:rPr>
                <w:rFonts w:hint="eastAsia" w:ascii="仿宋_GB2312" w:eastAsia="仿宋_GB2312" w:hAnsiTheme="minorHAnsi" w:cstheme="minorBidi"/>
                <w:sz w:val="24"/>
                <w:szCs w:val="24"/>
                <w:lang w:val="en-US" w:eastAsia="zh-CN" w:bidi="ar-SA"/>
              </w:rPr>
              <w:t>技术能力</w:t>
            </w:r>
            <w:r>
              <w:rPr>
                <w:rFonts w:hint="eastAsia" w:ascii="仿宋_GB2312" w:eastAsia="仿宋_GB2312" w:cstheme="minorBidi"/>
                <w:sz w:val="24"/>
                <w:szCs w:val="24"/>
                <w:lang w:val="en-US" w:eastAsia="zh-CN" w:bidi="ar-SA"/>
              </w:rPr>
              <w:t>、</w:t>
            </w:r>
            <w:r>
              <w:rPr>
                <w:rFonts w:hint="eastAsia" w:ascii="仿宋_GB2312" w:eastAsia="仿宋_GB2312" w:hAnsiTheme="minorHAnsi" w:cstheme="minorBidi"/>
                <w:sz w:val="24"/>
                <w:szCs w:val="24"/>
                <w:lang w:val="en-US" w:eastAsia="zh-CN" w:bidi="ar-SA"/>
              </w:rPr>
              <w:t>综合素质等进行综合评审。评价优良8-10分，较好5-7分，一般0-4分。</w:t>
            </w:r>
          </w:p>
        </w:tc>
        <w:tc>
          <w:tcPr>
            <w:tcW w:w="1005" w:type="dxa"/>
            <w:vAlign w:val="center"/>
          </w:tcPr>
          <w:p>
            <w:pPr>
              <w:snapToGrid w:val="0"/>
              <w:spacing w:line="320" w:lineRule="exact"/>
              <w:jc w:val="center"/>
              <w:rPr>
                <w:rFonts w:hint="default" w:ascii="仿宋_GB2312" w:eastAsia="仿宋_GB2312" w:hAnsiTheme="minorHAnsi" w:cstheme="minorBidi"/>
                <w:sz w:val="24"/>
                <w:szCs w:val="24"/>
                <w:lang w:val="en-US" w:eastAsia="zh-CN" w:bidi="ar-SA"/>
              </w:rPr>
            </w:pPr>
            <w:r>
              <w:rPr>
                <w:rFonts w:hint="eastAsia" w:ascii="仿宋_GB2312" w:eastAsia="仿宋_GB2312" w:cstheme="minorBidi"/>
                <w:sz w:val="24"/>
                <w:szCs w:val="24"/>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vAlign w:val="center"/>
          </w:tcPr>
          <w:p>
            <w:pPr>
              <w:snapToGrid w:val="0"/>
              <w:spacing w:line="320" w:lineRule="exact"/>
              <w:rPr>
                <w:rFonts w:hint="eastAsia" w:ascii="仿宋_GB2312" w:eastAsia="仿宋_GB2312" w:hAnsiTheme="minorHAnsi" w:cstheme="minorBidi"/>
                <w:sz w:val="24"/>
                <w:szCs w:val="24"/>
                <w:lang w:val="en-US" w:eastAsia="zh-CN" w:bidi="ar-SA"/>
              </w:rPr>
            </w:pPr>
          </w:p>
        </w:tc>
        <w:tc>
          <w:tcPr>
            <w:tcW w:w="6537" w:type="dxa"/>
            <w:vAlign w:val="center"/>
          </w:tcPr>
          <w:p>
            <w:pPr>
              <w:spacing w:line="320" w:lineRule="exact"/>
              <w:rPr>
                <w:rFonts w:hint="default" w:ascii="仿宋_GB2312" w:eastAsia="仿宋_GB2312" w:hAnsiTheme="minorHAnsi" w:cstheme="minorBidi"/>
                <w:b/>
                <w:bCs/>
                <w:sz w:val="24"/>
                <w:szCs w:val="24"/>
                <w:lang w:val="en-US" w:eastAsia="zh-CN" w:bidi="ar-SA"/>
              </w:rPr>
            </w:pPr>
            <w:r>
              <w:rPr>
                <w:rFonts w:hint="eastAsia" w:ascii="仿宋_GB2312" w:eastAsia="仿宋_GB2312" w:hAnsiTheme="minorHAnsi" w:cstheme="minorBidi"/>
                <w:b/>
                <w:bCs/>
                <w:sz w:val="24"/>
                <w:szCs w:val="24"/>
                <w:lang w:val="en-US" w:eastAsia="zh-CN" w:bidi="ar-SA"/>
              </w:rPr>
              <w:t>配套措施：</w:t>
            </w:r>
          </w:p>
          <w:p>
            <w:pPr>
              <w:spacing w:line="320" w:lineRule="exac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根据投标人所提供的支撑整个服务方案实施运行的各项配套措施，如食品安全保证措施、环境卫生保证措施、应急预案措施等进行综合评审，评价优良8-10分，较好5-7分，一般0-4分。</w:t>
            </w:r>
          </w:p>
        </w:tc>
        <w:tc>
          <w:tcPr>
            <w:tcW w:w="1005" w:type="dxa"/>
            <w:vAlign w:val="center"/>
          </w:tcPr>
          <w:p>
            <w:pPr>
              <w:snapToGrid w:val="0"/>
              <w:spacing w:line="320" w:lineRule="exact"/>
              <w:jc w:val="center"/>
              <w:rPr>
                <w:rFonts w:hint="default" w:ascii="仿宋_GB2312" w:eastAsia="仿宋_GB2312" w:hAnsiTheme="minorHAnsi" w:cstheme="minorBidi"/>
                <w:sz w:val="24"/>
                <w:szCs w:val="24"/>
                <w:lang w:val="en-US" w:eastAsia="zh-CN" w:bidi="ar-SA"/>
              </w:rPr>
            </w:pPr>
            <w:r>
              <w:rPr>
                <w:rFonts w:hint="eastAsia" w:ascii="仿宋_GB2312" w:eastAsia="仿宋_GB2312" w:cstheme="minorBidi"/>
                <w:sz w:val="24"/>
                <w:szCs w:val="24"/>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napToGrid w:val="0"/>
              <w:spacing w:line="320" w:lineRule="exact"/>
              <w:jc w:val="center"/>
              <w:rPr>
                <w:rFonts w:hint="eastAsia" w:ascii="仿宋_GB2312" w:eastAsia="仿宋_GB2312" w:hAnsiTheme="minorHAnsi" w:cstheme="minorBidi"/>
                <w:sz w:val="24"/>
                <w:szCs w:val="24"/>
                <w:lang w:val="en-US" w:eastAsia="zh-CN" w:bidi="ar-SA"/>
              </w:rPr>
            </w:pPr>
          </w:p>
        </w:tc>
        <w:tc>
          <w:tcPr>
            <w:tcW w:w="6537" w:type="dxa"/>
            <w:vAlign w:val="center"/>
          </w:tcPr>
          <w:p>
            <w:pPr>
              <w:spacing w:line="320" w:lineRule="exact"/>
              <w:rPr>
                <w:rFonts w:hint="default" w:ascii="仿宋_GB2312" w:eastAsia="仿宋_GB2312" w:hAnsiTheme="minorHAnsi" w:cstheme="minorBidi"/>
                <w:b/>
                <w:bCs/>
                <w:sz w:val="24"/>
                <w:szCs w:val="24"/>
                <w:lang w:val="en-US" w:eastAsia="zh-CN" w:bidi="ar-SA"/>
              </w:rPr>
            </w:pPr>
            <w:r>
              <w:rPr>
                <w:rFonts w:hint="eastAsia" w:ascii="仿宋_GB2312" w:eastAsia="仿宋_GB2312" w:cstheme="minorBidi"/>
                <w:b/>
                <w:bCs/>
                <w:sz w:val="24"/>
                <w:szCs w:val="24"/>
                <w:lang w:val="en-US" w:eastAsia="zh-CN" w:bidi="ar-SA"/>
              </w:rPr>
              <w:t>增值服务：</w:t>
            </w:r>
          </w:p>
          <w:p>
            <w:pPr>
              <w:spacing w:line="320" w:lineRule="exac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投标人根据对项目需求的理解，提供增值服务方案，对增值服务与本项目需求契合度，方案完整性等方面进行评价，优良8-10分，较好5-7分，一般0-4分。</w:t>
            </w:r>
          </w:p>
        </w:tc>
        <w:tc>
          <w:tcPr>
            <w:tcW w:w="1005" w:type="dxa"/>
            <w:vAlign w:val="center"/>
          </w:tcPr>
          <w:p>
            <w:pPr>
              <w:snapToGrid w:val="0"/>
              <w:spacing w:line="320" w:lineRule="exact"/>
              <w:jc w:val="center"/>
              <w:rPr>
                <w:rFonts w:hint="default" w:ascii="仿宋_GB2312" w:eastAsia="仿宋_GB2312" w:hAnsiTheme="minorHAnsi" w:cstheme="minorBidi"/>
                <w:sz w:val="24"/>
                <w:szCs w:val="24"/>
                <w:lang w:val="en-US" w:eastAsia="zh-CN" w:bidi="ar-SA"/>
              </w:rPr>
            </w:pPr>
            <w:r>
              <w:rPr>
                <w:rFonts w:hint="eastAsia" w:ascii="仿宋_GB2312" w:eastAsia="仿宋_GB2312" w:cstheme="minorBidi"/>
                <w:sz w:val="24"/>
                <w:szCs w:val="24"/>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2"/>
            <w:vAlign w:val="center"/>
          </w:tcPr>
          <w:p>
            <w:pPr>
              <w:spacing w:line="320" w:lineRule="exact"/>
              <w:jc w:val="center"/>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合计</w:t>
            </w:r>
          </w:p>
        </w:tc>
        <w:tc>
          <w:tcPr>
            <w:tcW w:w="1005" w:type="dxa"/>
            <w:vAlign w:val="center"/>
          </w:tcPr>
          <w:p>
            <w:pPr>
              <w:snapToGrid w:val="0"/>
              <w:spacing w:line="320" w:lineRule="exact"/>
              <w:jc w:val="center"/>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100</w:t>
            </w:r>
          </w:p>
        </w:tc>
      </w:tr>
    </w:tbl>
    <w:p>
      <w:pPr>
        <w:pStyle w:val="2"/>
        <w:snapToGrid w:val="0"/>
        <w:spacing w:after="0" w:line="360" w:lineRule="auto"/>
        <w:ind w:left="141" w:right="223" w:firstLine="480"/>
        <w:jc w:val="both"/>
        <w:rPr>
          <w:rFonts w:hint="eastAsia" w:ascii="仿宋_GB2312" w:eastAsia="仿宋_GB2312"/>
        </w:rPr>
      </w:pP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bookmarkEnd w:id="109"/>
    <w:p>
      <w:pPr>
        <w:pStyle w:val="3"/>
        <w:numPr>
          <w:ilvl w:val="0"/>
          <w:numId w:val="3"/>
        </w:numPr>
        <w:spacing w:before="0" w:after="0"/>
        <w:jc w:val="left"/>
        <w:rPr>
          <w:rFonts w:hint="eastAsia" w:ascii="仿宋" w:hAnsi="仿宋" w:eastAsia="仿宋" w:cs="仿宋"/>
          <w:color w:val="auto"/>
          <w:sz w:val="28"/>
          <w:szCs w:val="28"/>
        </w:rPr>
      </w:pPr>
      <w:bookmarkStart w:id="121" w:name="_Toc15254"/>
      <w:bookmarkStart w:id="122" w:name="_Toc23399"/>
      <w:r>
        <w:rPr>
          <w:rFonts w:hint="eastAsia" w:ascii="仿宋" w:hAnsi="仿宋" w:eastAsia="仿宋" w:cs="仿宋"/>
          <w:color w:val="auto"/>
          <w:sz w:val="28"/>
          <w:szCs w:val="28"/>
        </w:rPr>
        <w:t>合同条</w:t>
      </w:r>
      <w:bookmarkEnd w:id="121"/>
      <w:r>
        <w:rPr>
          <w:rFonts w:hint="eastAsia" w:ascii="仿宋" w:hAnsi="仿宋" w:eastAsia="仿宋" w:cs="仿宋"/>
          <w:color w:val="auto"/>
          <w:sz w:val="28"/>
          <w:szCs w:val="28"/>
        </w:rPr>
        <w:t>款</w:t>
      </w:r>
      <w:bookmarkEnd w:id="122"/>
    </w:p>
    <w:p>
      <w:pPr>
        <w:keepNext w:val="0"/>
        <w:keepLines w:val="0"/>
        <w:pageBreakBefore w:val="0"/>
        <w:widowControl/>
        <w:bidi w:val="0"/>
        <w:spacing w:line="360" w:lineRule="auto"/>
        <w:ind w:firstLine="482"/>
        <w:rPr>
          <w:rFonts w:hint="eastAsia" w:ascii="仿宋" w:hAnsi="仿宋" w:eastAsia="仿宋" w:cs="仿宋"/>
          <w:color w:val="000000"/>
          <w:sz w:val="24"/>
          <w:szCs w:val="24"/>
        </w:rPr>
      </w:pPr>
      <w:r>
        <w:rPr>
          <w:rFonts w:hint="eastAsia" w:ascii="仿宋" w:hAnsi="仿宋" w:eastAsia="仿宋" w:cs="仿宋"/>
          <w:b/>
          <w:bCs/>
          <w:color w:val="000000"/>
          <w:sz w:val="24"/>
          <w:szCs w:val="24"/>
        </w:rPr>
        <w:t>甲  方：中国人民财产保险股份有限公司成都市分公司</w:t>
      </w:r>
    </w:p>
    <w:p>
      <w:pPr>
        <w:pStyle w:val="85"/>
        <w:keepNext w:val="0"/>
        <w:keepLines w:val="0"/>
        <w:pageBreakBefore w:val="0"/>
        <w:widowControl/>
        <w:bidi w:val="0"/>
        <w:spacing w:line="360" w:lineRule="auto"/>
        <w:ind w:left="480" w:right="-142" w:firstLine="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地</w:t>
      </w:r>
      <w:r>
        <w:rPr>
          <w:rFonts w:hint="eastAsia" w:ascii="仿宋" w:hAnsi="仿宋" w:eastAsia="仿宋" w:cs="仿宋"/>
          <w:b/>
          <w:bCs/>
          <w:color w:val="000000"/>
          <w:sz w:val="24"/>
          <w:szCs w:val="24"/>
          <w:lang w:val="en-US" w:eastAsia="zh-CN"/>
        </w:rPr>
        <w:t xml:space="preserve">  </w:t>
      </w:r>
      <w:r>
        <w:rPr>
          <w:rFonts w:hint="eastAsia" w:ascii="仿宋" w:hAnsi="仿宋" w:eastAsia="仿宋" w:cs="仿宋"/>
          <w:b/>
          <w:bCs/>
          <w:color w:val="000000"/>
          <w:sz w:val="24"/>
          <w:szCs w:val="24"/>
        </w:rPr>
        <w:t>址：四川省成都市武侯区老马路7号</w:t>
      </w:r>
    </w:p>
    <w:p>
      <w:pPr>
        <w:pStyle w:val="85"/>
        <w:keepNext w:val="0"/>
        <w:keepLines w:val="0"/>
        <w:pageBreakBefore w:val="0"/>
        <w:widowControl/>
        <w:bidi w:val="0"/>
        <w:spacing w:line="360" w:lineRule="auto"/>
        <w:ind w:left="428" w:right="-142"/>
        <w:rPr>
          <w:rFonts w:hint="eastAsia" w:ascii="仿宋" w:hAnsi="仿宋" w:eastAsia="仿宋" w:cs="仿宋"/>
          <w:color w:val="000000"/>
          <w:sz w:val="24"/>
          <w:szCs w:val="24"/>
        </w:rPr>
      </w:pPr>
    </w:p>
    <w:p>
      <w:pPr>
        <w:pStyle w:val="85"/>
        <w:keepNext w:val="0"/>
        <w:keepLines w:val="0"/>
        <w:pageBreakBefore w:val="0"/>
        <w:widowControl/>
        <w:bidi w:val="0"/>
        <w:spacing w:line="360" w:lineRule="auto"/>
        <w:ind w:left="468" w:right="-142" w:firstLine="3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乙</w:t>
      </w:r>
      <w:r>
        <w:rPr>
          <w:rFonts w:hint="eastAsia" w:ascii="仿宋" w:hAnsi="仿宋" w:eastAsia="仿宋" w:cs="仿宋"/>
          <w:b/>
          <w:bCs/>
          <w:color w:val="000000"/>
          <w:sz w:val="24"/>
          <w:szCs w:val="24"/>
          <w:lang w:val="en-US" w:eastAsia="zh-CN"/>
        </w:rPr>
        <w:t xml:space="preserve">  </w:t>
      </w:r>
      <w:r>
        <w:rPr>
          <w:rFonts w:hint="eastAsia" w:ascii="仿宋" w:hAnsi="仿宋" w:eastAsia="仿宋" w:cs="仿宋"/>
          <w:b/>
          <w:bCs/>
          <w:color w:val="000000"/>
          <w:sz w:val="24"/>
          <w:szCs w:val="24"/>
        </w:rPr>
        <w:t>方：</w:t>
      </w:r>
    </w:p>
    <w:p>
      <w:pPr>
        <w:pStyle w:val="85"/>
        <w:keepNext w:val="0"/>
        <w:keepLines w:val="0"/>
        <w:pageBreakBefore w:val="0"/>
        <w:widowControl/>
        <w:bidi w:val="0"/>
        <w:spacing w:line="360" w:lineRule="auto"/>
        <w:ind w:left="468" w:right="-142" w:firstLine="39"/>
        <w:rPr>
          <w:rFonts w:hint="eastAsia" w:ascii="仿宋" w:hAnsi="仿宋" w:eastAsia="仿宋" w:cs="仿宋"/>
          <w:color w:val="000000"/>
          <w:sz w:val="24"/>
          <w:szCs w:val="24"/>
        </w:rPr>
      </w:pPr>
      <w:r>
        <w:rPr>
          <w:rFonts w:hint="eastAsia" w:ascii="仿宋" w:hAnsi="仿宋" w:eastAsia="仿宋" w:cs="仿宋"/>
          <w:b/>
          <w:bCs/>
          <w:color w:val="000000"/>
          <w:sz w:val="24"/>
          <w:szCs w:val="24"/>
        </w:rPr>
        <w:t>地</w:t>
      </w:r>
      <w:r>
        <w:rPr>
          <w:rFonts w:hint="eastAsia" w:ascii="仿宋" w:hAnsi="仿宋" w:eastAsia="仿宋" w:cs="仿宋"/>
          <w:b/>
          <w:bCs/>
          <w:color w:val="000000"/>
          <w:sz w:val="24"/>
          <w:szCs w:val="24"/>
          <w:lang w:val="en-US" w:eastAsia="zh-CN"/>
        </w:rPr>
        <w:t xml:space="preserve">  </w:t>
      </w:r>
      <w:r>
        <w:rPr>
          <w:rFonts w:hint="eastAsia" w:ascii="仿宋" w:hAnsi="仿宋" w:eastAsia="仿宋" w:cs="仿宋"/>
          <w:b/>
          <w:bCs/>
          <w:color w:val="000000"/>
          <w:sz w:val="24"/>
          <w:szCs w:val="24"/>
        </w:rPr>
        <w:t>址：</w:t>
      </w:r>
      <w:r>
        <w:rPr>
          <w:rFonts w:hint="eastAsia" w:ascii="仿宋" w:hAnsi="仿宋" w:eastAsia="仿宋" w:cs="仿宋"/>
          <w:color w:val="000000"/>
          <w:sz w:val="24"/>
          <w:szCs w:val="24"/>
        </w:rPr>
        <w:t xml:space="preserve"> </w:t>
      </w:r>
    </w:p>
    <w:p>
      <w:pPr>
        <w:pStyle w:val="85"/>
        <w:keepNext w:val="0"/>
        <w:keepLines w:val="0"/>
        <w:pageBreakBefore w:val="0"/>
        <w:widowControl/>
        <w:bidi w:val="0"/>
        <w:spacing w:line="360" w:lineRule="auto"/>
        <w:ind w:left="428" w:right="-142"/>
        <w:rPr>
          <w:rFonts w:hint="eastAsia" w:ascii="仿宋" w:hAnsi="仿宋" w:eastAsia="仿宋" w:cs="仿宋"/>
          <w:color w:val="000000"/>
          <w:sz w:val="24"/>
          <w:szCs w:val="24"/>
        </w:rPr>
      </w:pPr>
      <w:r>
        <w:rPr>
          <w:rFonts w:hint="eastAsia" w:ascii="仿宋" w:hAnsi="仿宋" w:eastAsia="仿宋" w:cs="仿宋"/>
          <w:color w:val="000000"/>
          <w:sz w:val="24"/>
          <w:szCs w:val="24"/>
        </w:rPr>
        <w:t>鉴于：</w:t>
      </w:r>
    </w:p>
    <w:p>
      <w:pPr>
        <w:pStyle w:val="85"/>
        <w:keepNext w:val="0"/>
        <w:keepLines w:val="0"/>
        <w:pageBreakBefore w:val="0"/>
        <w:widowControl/>
        <w:bidi w:val="0"/>
        <w:spacing w:line="360" w:lineRule="auto"/>
        <w:ind w:left="480" w:right="-142" w:firstLine="0"/>
        <w:rPr>
          <w:rFonts w:hint="eastAsia" w:ascii="仿宋" w:hAnsi="仿宋" w:eastAsia="仿宋" w:cs="仿宋"/>
          <w:color w:val="000000"/>
          <w:sz w:val="24"/>
          <w:szCs w:val="24"/>
        </w:rPr>
      </w:pPr>
      <w:r>
        <w:rPr>
          <w:rFonts w:hint="eastAsia" w:ascii="仿宋" w:hAnsi="仿宋" w:eastAsia="仿宋" w:cs="仿宋"/>
          <w:color w:val="000000"/>
          <w:sz w:val="24"/>
          <w:szCs w:val="24"/>
        </w:rPr>
        <w:t>本合同双方当事人（1）均为依照中华人民共和国法律成立并有效存续的民事</w:t>
      </w:r>
    </w:p>
    <w:p>
      <w:pPr>
        <w:pStyle w:val="85"/>
        <w:keepNext w:val="0"/>
        <w:keepLines w:val="0"/>
        <w:pageBreakBefore w:val="0"/>
        <w:widowControl/>
        <w:bidi w:val="0"/>
        <w:spacing w:line="360" w:lineRule="auto"/>
        <w:ind w:right="-142"/>
        <w:rPr>
          <w:rFonts w:hint="eastAsia" w:ascii="仿宋" w:hAnsi="仿宋" w:eastAsia="仿宋" w:cs="仿宋"/>
          <w:color w:val="000000"/>
          <w:sz w:val="24"/>
          <w:szCs w:val="24"/>
        </w:rPr>
      </w:pPr>
      <w:r>
        <w:rPr>
          <w:rFonts w:hint="eastAsia" w:ascii="仿宋" w:hAnsi="仿宋" w:eastAsia="仿宋" w:cs="仿宋"/>
          <w:color w:val="000000"/>
          <w:sz w:val="24"/>
          <w:szCs w:val="24"/>
        </w:rPr>
        <w:t>主体，（2）并且已经获得签署本合同的相应授权，（3）具备履行本合同所必须</w:t>
      </w:r>
    </w:p>
    <w:p>
      <w:pPr>
        <w:pStyle w:val="85"/>
        <w:keepNext w:val="0"/>
        <w:keepLines w:val="0"/>
        <w:pageBreakBefore w:val="0"/>
        <w:widowControl/>
        <w:bidi w:val="0"/>
        <w:spacing w:line="360" w:lineRule="auto"/>
        <w:ind w:left="0" w:right="-142" w:firstLine="0"/>
        <w:rPr>
          <w:rFonts w:hint="eastAsia" w:ascii="仿宋" w:hAnsi="仿宋" w:eastAsia="仿宋" w:cs="仿宋"/>
          <w:color w:val="000000"/>
          <w:sz w:val="24"/>
          <w:szCs w:val="24"/>
        </w:rPr>
      </w:pPr>
      <w:r>
        <w:rPr>
          <w:rFonts w:hint="eastAsia" w:ascii="仿宋" w:hAnsi="仿宋" w:eastAsia="仿宋" w:cs="仿宋"/>
          <w:color w:val="000000"/>
          <w:sz w:val="24"/>
          <w:szCs w:val="24"/>
        </w:rPr>
        <w:t>的资质和条件。</w:t>
      </w:r>
    </w:p>
    <w:p>
      <w:pPr>
        <w:pStyle w:val="85"/>
        <w:keepNext w:val="0"/>
        <w:keepLines w:val="0"/>
        <w:pageBreakBefore w:val="0"/>
        <w:widowControl/>
        <w:bidi w:val="0"/>
        <w:spacing w:line="360" w:lineRule="auto"/>
        <w:ind w:left="480" w:right="-142" w:firstLine="0"/>
        <w:rPr>
          <w:rFonts w:hint="eastAsia" w:ascii="仿宋" w:hAnsi="仿宋" w:eastAsia="仿宋" w:cs="仿宋"/>
          <w:color w:val="000000"/>
          <w:sz w:val="24"/>
          <w:szCs w:val="24"/>
        </w:rPr>
      </w:pPr>
      <w:r>
        <w:rPr>
          <w:rFonts w:hint="eastAsia" w:ascii="仿宋" w:hAnsi="仿宋" w:eastAsia="仿宋" w:cs="仿宋"/>
          <w:color w:val="000000"/>
          <w:sz w:val="24"/>
          <w:szCs w:val="24"/>
        </w:rPr>
        <w:t>为保障双方的合法权益，根据《中华人民共和国民法典》及相关法律法规的</w:t>
      </w:r>
    </w:p>
    <w:p>
      <w:pPr>
        <w:pStyle w:val="85"/>
        <w:keepNext w:val="0"/>
        <w:keepLines w:val="0"/>
        <w:pageBreakBefore w:val="0"/>
        <w:widowControl/>
        <w:bidi w:val="0"/>
        <w:spacing w:line="360" w:lineRule="auto"/>
        <w:ind w:right="-142"/>
        <w:rPr>
          <w:rFonts w:hint="eastAsia" w:ascii="仿宋" w:hAnsi="仿宋" w:eastAsia="仿宋" w:cs="仿宋"/>
          <w:color w:val="000000"/>
          <w:sz w:val="24"/>
          <w:szCs w:val="24"/>
        </w:rPr>
      </w:pPr>
      <w:r>
        <w:rPr>
          <w:rFonts w:hint="eastAsia" w:ascii="仿宋" w:hAnsi="仿宋" w:eastAsia="仿宋" w:cs="仿宋"/>
          <w:color w:val="000000"/>
          <w:sz w:val="24"/>
          <w:szCs w:val="24"/>
        </w:rPr>
        <w:t>规定,甲、乙双方在平等互利、协商一致的基础上，达成协议如下，以资共同遵照</w:t>
      </w:r>
    </w:p>
    <w:p>
      <w:pPr>
        <w:pStyle w:val="85"/>
        <w:keepNext w:val="0"/>
        <w:keepLines w:val="0"/>
        <w:pageBreakBefore w:val="0"/>
        <w:widowControl/>
        <w:bidi w:val="0"/>
        <w:spacing w:line="360" w:lineRule="auto"/>
        <w:ind w:left="0" w:right="-142" w:firstLine="0"/>
        <w:rPr>
          <w:rFonts w:hint="eastAsia" w:ascii="仿宋" w:hAnsi="仿宋" w:eastAsia="仿宋" w:cs="仿宋"/>
          <w:color w:val="000000"/>
          <w:sz w:val="24"/>
          <w:szCs w:val="24"/>
        </w:rPr>
      </w:pPr>
      <w:r>
        <w:rPr>
          <w:rFonts w:hint="eastAsia" w:ascii="仿宋" w:hAnsi="仿宋" w:eastAsia="仿宋" w:cs="仿宋"/>
          <w:color w:val="000000"/>
          <w:sz w:val="24"/>
          <w:szCs w:val="24"/>
        </w:rPr>
        <w:t>执行。</w:t>
      </w:r>
    </w:p>
    <w:p>
      <w:pPr>
        <w:keepNext w:val="0"/>
        <w:keepLines w:val="0"/>
        <w:widowControl/>
        <w:suppressLineNumbers w:val="0"/>
        <w:spacing w:before="0" w:beforeAutospacing="1" w:after="0" w:afterAutospacing="1" w:line="600" w:lineRule="exact"/>
        <w:ind w:left="0" w:right="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b/>
          <w:bCs/>
          <w:color w:val="auto"/>
          <w:sz w:val="24"/>
          <w:szCs w:val="24"/>
        </w:rPr>
        <w:t>商务部分</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第一条</w:t>
      </w:r>
      <w:r>
        <w:rPr>
          <w:rFonts w:hint="eastAsia" w:ascii="仿宋_GB2312" w:hAnsi="仿宋_GB2312" w:eastAsia="仿宋_GB2312" w:cs="仿宋_GB2312"/>
          <w:color w:val="auto"/>
          <w:sz w:val="24"/>
          <w:szCs w:val="24"/>
        </w:rPr>
        <w:t xml:space="preserve"> 服务内容及要求</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b/>
          <w:bCs/>
          <w:color w:val="auto"/>
          <w:sz w:val="24"/>
          <w:szCs w:val="24"/>
        </w:rPr>
        <w:t>服务内容及要求</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本合同项下甲乙双方约定的项目内容及要求见本合同【附件】。</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第二条</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b/>
          <w:bCs/>
          <w:color w:val="auto"/>
          <w:sz w:val="24"/>
          <w:szCs w:val="24"/>
        </w:rPr>
        <w:t>合同价格</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（一） 本合同总价款为_______元（大写：_______）。合同价格明细见【附件】。</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（二） 合同价款为甲方购买乙方提供的本合同项下服务所发生的一切费用，包括但不限于劳务费及乙方应负税金等；除此之外，甲方不再就本合同项下乙方提供的服务另行支付任何其他费用。</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（三） 本合同付款安排见【附件】。</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（四） 由于乙方未提供或未及时提供足额有效的</w:t>
      </w:r>
      <w:r>
        <w:rPr>
          <w:rFonts w:hint="eastAsia" w:ascii="仿宋_GB2312" w:hAnsi="仿宋_GB2312" w:eastAsia="仿宋_GB2312" w:cs="仿宋_GB2312"/>
          <w:color w:val="auto"/>
          <w:sz w:val="24"/>
          <w:szCs w:val="24"/>
          <w:lang w:eastAsia="zh-CN"/>
        </w:rPr>
        <w:t>增值税普通发票</w:t>
      </w:r>
      <w:r>
        <w:rPr>
          <w:rFonts w:hint="eastAsia" w:ascii="仿宋_GB2312" w:hAnsi="仿宋_GB2312" w:eastAsia="仿宋_GB2312" w:cs="仿宋_GB2312"/>
          <w:color w:val="auto"/>
          <w:sz w:val="24"/>
          <w:szCs w:val="24"/>
        </w:rPr>
        <w:t>，或乙方变更账户信息但未提前通知甲方而导致的付款迟延，甲方不承担任何责任。</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第三条</w:t>
      </w:r>
      <w:r>
        <w:rPr>
          <w:rFonts w:hint="eastAsia" w:ascii="仿宋_GB2312" w:hAnsi="仿宋_GB2312" w:eastAsia="仿宋_GB2312" w:cs="仿宋_GB2312"/>
          <w:color w:val="auto"/>
          <w:sz w:val="24"/>
          <w:szCs w:val="24"/>
        </w:rPr>
        <w:t xml:space="preserve"> 双方的权利和义务</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b/>
          <w:bCs/>
          <w:color w:val="auto"/>
          <w:sz w:val="24"/>
          <w:szCs w:val="24"/>
        </w:rPr>
        <w:t>双方的权利和义务</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除本合同约定的双方的权利义务外，甲乙双方在本合同项下的其他权利和义务见【附件】的约定。</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 xml:space="preserve"> 第四条</w:t>
      </w:r>
      <w:r>
        <w:rPr>
          <w:rFonts w:hint="eastAsia" w:ascii="仿宋_GB2312" w:hAnsi="仿宋_GB2312" w:eastAsia="仿宋_GB2312" w:cs="仿宋_GB2312"/>
          <w:color w:val="auto"/>
          <w:sz w:val="24"/>
          <w:szCs w:val="24"/>
        </w:rPr>
        <w:t xml:space="preserve"> 违约责任</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b/>
          <w:bCs/>
          <w:color w:val="auto"/>
          <w:sz w:val="24"/>
          <w:szCs w:val="24"/>
        </w:rPr>
        <w:t>违约责任</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甲、乙任一方或双方违约的，违约一方应当向相对方承担相应的违约责任。违约责任的具体约定见【附件】。</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color w:val="auto"/>
          <w:sz w:val="24"/>
          <w:szCs w:val="24"/>
        </w:rPr>
        <w:t>通用部分</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第五条</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b/>
          <w:bCs/>
          <w:color w:val="auto"/>
          <w:sz w:val="24"/>
          <w:szCs w:val="24"/>
        </w:rPr>
        <w:t>双方的权利和义务</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（一） 甲方的权利和义务</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（1）甲方有权获得本合同项下乙方应提供的全部合格的服务；</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（2）甲方有权在合同期内对乙方的服务进行监督；</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（3）乙方未按照合同约定履行义务的，甲方有权采取相应的措施；</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（4）甲方应按照合同约定向乙方支付合同价款；</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（5）甲方应为乙方工作人员提供安全、方便的工作条件；</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（6）甲方享有其它双方约定的权利、承担其它双方约定的义务。</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（二） 乙方的权利和义务</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（1）乙方有权获得甲方支付的合同价款；</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（2）乙方应按照合同约定向甲方提供全部合格的服务；</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（3）乙方保证具备提供合格的服务所要求的资质和条件；</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（4）乙方享有其它双方约定的权利、承担其它双方约定的义务。</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第六条</w:t>
      </w:r>
      <w:r>
        <w:rPr>
          <w:rFonts w:hint="eastAsia" w:ascii="仿宋_GB2312" w:hAnsi="仿宋_GB2312" w:eastAsia="仿宋_GB2312" w:cs="仿宋_GB2312"/>
          <w:color w:val="auto"/>
          <w:sz w:val="24"/>
          <w:szCs w:val="24"/>
        </w:rPr>
        <w:t xml:space="preserve"> 禁止转让</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b/>
          <w:bCs/>
          <w:color w:val="auto"/>
          <w:sz w:val="24"/>
          <w:szCs w:val="24"/>
        </w:rPr>
        <w:t>禁止转让</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未经甲方事先书面同意，乙方不得将其本合同项下之全部义务或其中一部分义务转让给第三方执行。</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 xml:space="preserve"> 第七条</w:t>
      </w:r>
      <w:r>
        <w:rPr>
          <w:rFonts w:hint="eastAsia" w:ascii="仿宋_GB2312" w:hAnsi="仿宋_GB2312" w:eastAsia="仿宋_GB2312" w:cs="仿宋_GB2312"/>
          <w:color w:val="auto"/>
          <w:sz w:val="24"/>
          <w:szCs w:val="24"/>
        </w:rPr>
        <w:t xml:space="preserve"> 权利保证</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b/>
          <w:bCs/>
          <w:color w:val="auto"/>
          <w:sz w:val="24"/>
          <w:szCs w:val="24"/>
        </w:rPr>
        <w:t>权利保证</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 xml:space="preserve"> 第八条</w:t>
      </w:r>
      <w:r>
        <w:rPr>
          <w:rFonts w:hint="eastAsia" w:ascii="仿宋_GB2312" w:hAnsi="仿宋_GB2312" w:eastAsia="仿宋_GB2312" w:cs="仿宋_GB2312"/>
          <w:color w:val="auto"/>
          <w:sz w:val="24"/>
          <w:szCs w:val="24"/>
        </w:rPr>
        <w:t xml:space="preserve"> 第三方索赔</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b/>
          <w:bCs/>
          <w:color w:val="auto"/>
          <w:sz w:val="24"/>
          <w:szCs w:val="24"/>
        </w:rPr>
        <w:t>第三方索赔</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乙方提供服务的过程中出现乙方员工或第三方受到人身或财产损害，导致乙方员工或第三方主张权利的，乙方应当负责解决并承担全部责任。</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 xml:space="preserve"> 第九条</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b/>
          <w:bCs/>
          <w:color w:val="auto"/>
          <w:sz w:val="24"/>
          <w:szCs w:val="24"/>
        </w:rPr>
        <w:t>违约责任</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（一） 甲方无正当理由未能按时支付服务费用，每延迟1日，甲方应按应付费用的_</w:t>
      </w:r>
      <w:r>
        <w:rPr>
          <w:rFonts w:hint="eastAsia" w:ascii="仿宋_GB2312" w:hAnsi="仿宋_GB2312" w:eastAsia="仿宋_GB2312" w:cs="仿宋_GB2312"/>
          <w:color w:val="auto"/>
          <w:sz w:val="24"/>
          <w:szCs w:val="24"/>
          <w:u w:val="single"/>
          <w:lang w:val="en-US" w:eastAsia="zh-CN"/>
        </w:rPr>
        <w:t>0.05</w:t>
      </w:r>
      <w:r>
        <w:rPr>
          <w:rFonts w:hint="eastAsia" w:ascii="仿宋_GB2312" w:hAnsi="仿宋_GB2312" w:eastAsia="仿宋_GB2312" w:cs="仿宋_GB2312"/>
          <w:color w:val="auto"/>
          <w:sz w:val="24"/>
          <w:szCs w:val="24"/>
          <w:u w:val="single"/>
        </w:rPr>
        <w:t>_</w:t>
      </w:r>
      <w:r>
        <w:rPr>
          <w:rFonts w:hint="eastAsia" w:ascii="仿宋_GB2312" w:hAnsi="仿宋_GB2312" w:eastAsia="仿宋_GB2312" w:cs="仿宋_GB2312"/>
          <w:color w:val="auto"/>
          <w:sz w:val="24"/>
          <w:szCs w:val="24"/>
        </w:rPr>
        <w:t>%向乙方支付违约金。</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（二） 乙方未能按要求的期限提供服务的，乙方应按照拖延的天数，每拖延1天，按合同总价款的</w:t>
      </w:r>
      <w:r>
        <w:rPr>
          <w:rFonts w:hint="eastAsia" w:ascii="仿宋_GB2312" w:hAnsi="仿宋_GB2312" w:eastAsia="仿宋_GB2312" w:cs="仿宋_GB2312"/>
          <w:color w:val="auto"/>
          <w:sz w:val="24"/>
          <w:szCs w:val="24"/>
          <w:u w:val="single"/>
        </w:rPr>
        <w:t>_</w:t>
      </w:r>
      <w:r>
        <w:rPr>
          <w:rFonts w:hint="eastAsia" w:ascii="仿宋_GB2312" w:hAnsi="仿宋_GB2312" w:eastAsia="仿宋_GB2312" w:cs="仿宋_GB2312"/>
          <w:color w:val="auto"/>
          <w:sz w:val="24"/>
          <w:szCs w:val="24"/>
          <w:u w:val="single"/>
          <w:lang w:val="en-US" w:eastAsia="zh-CN"/>
        </w:rPr>
        <w:t>0.05</w:t>
      </w:r>
      <w:r>
        <w:rPr>
          <w:rFonts w:hint="eastAsia" w:ascii="仿宋_GB2312" w:hAnsi="仿宋_GB2312" w:eastAsia="仿宋_GB2312" w:cs="仿宋_GB2312"/>
          <w:color w:val="auto"/>
          <w:sz w:val="24"/>
          <w:szCs w:val="24"/>
        </w:rPr>
        <w:t>_%向甲方支付违约金，违约金不足以弥补甲方损失的,乙方应当继续承担赔偿责任。</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（三） 乙方违反本合同,未达到约定的服务质量，甲方有权要求乙方在指定期限内改正，逾期乙方未改正的,甲方有权通知乙方立即解除本合同,乙方应按照合同总价款的_</w:t>
      </w:r>
      <w:r>
        <w:rPr>
          <w:rFonts w:hint="eastAsia" w:ascii="仿宋_GB2312" w:hAnsi="仿宋_GB2312" w:eastAsia="仿宋_GB2312" w:cs="仿宋_GB2312"/>
          <w:color w:val="auto"/>
          <w:sz w:val="24"/>
          <w:szCs w:val="24"/>
          <w:u w:val="single"/>
          <w:lang w:val="en-US" w:eastAsia="zh-CN"/>
        </w:rPr>
        <w:t>20</w:t>
      </w:r>
      <w:r>
        <w:rPr>
          <w:rFonts w:hint="eastAsia" w:ascii="仿宋_GB2312" w:hAnsi="仿宋_GB2312" w:eastAsia="仿宋_GB2312" w:cs="仿宋_GB2312"/>
          <w:color w:val="auto"/>
          <w:sz w:val="24"/>
          <w:szCs w:val="24"/>
          <w:u w:val="single"/>
        </w:rPr>
        <w:t>_</w:t>
      </w:r>
      <w:r>
        <w:rPr>
          <w:rFonts w:hint="eastAsia" w:ascii="仿宋_GB2312" w:hAnsi="仿宋_GB2312" w:eastAsia="仿宋_GB2312" w:cs="仿宋_GB2312"/>
          <w:color w:val="auto"/>
          <w:sz w:val="24"/>
          <w:szCs w:val="24"/>
        </w:rPr>
        <w:t>%向甲方支付违约金,违约金不足以弥补甲方损失的,乙方应当继续承担赔偿责任。</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（四） 在本合同有效期内，乙方如果提前解除本合同，须提前10个工作日通知甲方并按照合同总价款的_</w:t>
      </w:r>
      <w:r>
        <w:rPr>
          <w:rFonts w:hint="eastAsia" w:ascii="仿宋_GB2312" w:hAnsi="仿宋_GB2312" w:eastAsia="仿宋_GB2312" w:cs="仿宋_GB2312"/>
          <w:color w:val="auto"/>
          <w:sz w:val="24"/>
          <w:szCs w:val="24"/>
          <w:u w:val="single"/>
          <w:lang w:val="en-US" w:eastAsia="zh-CN"/>
        </w:rPr>
        <w:t>20</w:t>
      </w:r>
      <w:r>
        <w:rPr>
          <w:rFonts w:hint="eastAsia" w:ascii="仿宋_GB2312" w:hAnsi="仿宋_GB2312" w:eastAsia="仿宋_GB2312" w:cs="仿宋_GB2312"/>
          <w:color w:val="auto"/>
          <w:sz w:val="24"/>
          <w:szCs w:val="24"/>
        </w:rPr>
        <w:t>_%向甲方支付违约金，违约金不足以弥补甲方损失的,乙方应当继续承担赔偿责任。</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（五） 如果乙方违反本合同约定的保密义务，乙方应向甲方支付相当于本合同总价款_</w:t>
      </w:r>
      <w:r>
        <w:rPr>
          <w:rFonts w:hint="eastAsia" w:ascii="仿宋_GB2312" w:hAnsi="仿宋_GB2312" w:eastAsia="仿宋_GB2312" w:cs="仿宋_GB2312"/>
          <w:color w:val="auto"/>
          <w:sz w:val="24"/>
          <w:szCs w:val="24"/>
          <w:u w:val="single"/>
          <w:lang w:val="en-US" w:eastAsia="zh-CN"/>
        </w:rPr>
        <w:t>20</w:t>
      </w:r>
      <w:r>
        <w:rPr>
          <w:rFonts w:hint="eastAsia" w:ascii="仿宋_GB2312" w:hAnsi="仿宋_GB2312" w:eastAsia="仿宋_GB2312" w:cs="仿宋_GB2312"/>
          <w:color w:val="auto"/>
          <w:sz w:val="24"/>
          <w:szCs w:val="24"/>
        </w:rPr>
        <w:t>_%的违约金，甲方受到的损失超出违约金的部分，由乙方继续承担赔偿责任。</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（六） 除本合同的约定外，因乙方的违约行为给甲方造成损失的，乙方应向甲方支付相当于本合同总价款_</w:t>
      </w:r>
      <w:r>
        <w:rPr>
          <w:rFonts w:hint="eastAsia" w:ascii="仿宋_GB2312" w:hAnsi="仿宋_GB2312" w:eastAsia="仿宋_GB2312" w:cs="仿宋_GB2312"/>
          <w:color w:val="auto"/>
          <w:sz w:val="24"/>
          <w:szCs w:val="24"/>
          <w:u w:val="single"/>
          <w:lang w:val="en-US" w:eastAsia="zh-CN"/>
        </w:rPr>
        <w:t>20</w:t>
      </w:r>
      <w:r>
        <w:rPr>
          <w:rFonts w:hint="eastAsia" w:ascii="仿宋_GB2312" w:hAnsi="仿宋_GB2312" w:eastAsia="仿宋_GB2312" w:cs="仿宋_GB2312"/>
          <w:color w:val="auto"/>
          <w:sz w:val="24"/>
          <w:szCs w:val="24"/>
        </w:rPr>
        <w:t>_%的违约金，如甲方受到的损失超过违约金的，超出部分由乙方继续承担赔偿责任。</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 xml:space="preserve"> 第十条</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b/>
          <w:bCs/>
          <w:color w:val="auto"/>
          <w:sz w:val="24"/>
          <w:szCs w:val="24"/>
        </w:rPr>
        <w:t>保密义务</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（三） 无论本合同因何种原因终止，本保密条款依然有效。</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 xml:space="preserve"> 第十一条</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b/>
          <w:bCs/>
          <w:color w:val="auto"/>
          <w:sz w:val="24"/>
          <w:szCs w:val="24"/>
        </w:rPr>
        <w:t>不可抗力</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（三） 合同一方迟延履行后发生不可抗力的，不能免除其责任。</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第十二条</w:t>
      </w:r>
      <w:r>
        <w:rPr>
          <w:rFonts w:hint="eastAsia" w:ascii="仿宋_GB2312" w:hAnsi="仿宋_GB2312" w:eastAsia="仿宋_GB2312" w:cs="仿宋_GB2312"/>
          <w:color w:val="auto"/>
          <w:sz w:val="24"/>
          <w:szCs w:val="24"/>
        </w:rPr>
        <w:t xml:space="preserve"> 合同变更</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b/>
          <w:bCs/>
          <w:color w:val="auto"/>
          <w:sz w:val="24"/>
          <w:szCs w:val="24"/>
        </w:rPr>
        <w:t>合同变更</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对本合同的任何变更或补充，须经甲乙双方协商一致，并另行签订书面补充协议。</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 xml:space="preserve"> 第十三条</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b/>
          <w:bCs/>
          <w:color w:val="auto"/>
          <w:sz w:val="24"/>
          <w:szCs w:val="24"/>
        </w:rPr>
        <w:t>合同特别终止</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（一） 甲乙双方同意在乙方出现下列情形时，甲方可以书面形式通知乙方（或者乙方的破产清算组或相关管理人）提出终止合同而不向其提供任何补偿：</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（1）乙方破产、解散（包括但不限于乙方股东会决议解散、乙方被吊销营业执照、被责令关闭、被撤销、被司法机关裁决解散等情形）；</w:t>
      </w:r>
      <w:r>
        <w:rPr>
          <w:rFonts w:hint="eastAsia" w:ascii="仿宋_GB2312" w:hAnsi="仿宋_GB2312" w:eastAsia="仿宋_GB2312" w:cs="仿宋_GB2312"/>
          <w:color w:val="auto"/>
          <w:sz w:val="24"/>
          <w:szCs w:val="24"/>
        </w:rPr>
        <w:br w:type="textWrapping"/>
      </w:r>
      <w:r>
        <w:rPr>
          <w:rFonts w:hint="eastAsia" w:ascii="仿宋_GB2312" w:hAnsi="仿宋_GB2312" w:eastAsia="仿宋_GB2312" w:cs="仿宋_GB2312"/>
          <w:color w:val="auto"/>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（二） 如果因上述原因导致本合同终止，甲方已经采取或者将要采取任何补救措施的权利不受任何影响。</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第十四条</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b/>
          <w:bCs/>
          <w:color w:val="auto"/>
          <w:sz w:val="24"/>
          <w:szCs w:val="24"/>
        </w:rPr>
        <w:t>法律适用与争议解决</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（一） 本合同的订立、效力、解释、履行和争议的解决均适用中华人民共和国法律（不包括港澳台地区法律）。</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（二） 凡因本合同引起的或与本合同有关的任何争议，双方首先应友好协商解决。协商不成的，任何一方均可向甲方所在地有管辖权的法院提起诉讼。 </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第十五条</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b/>
          <w:bCs/>
          <w:color w:val="auto"/>
          <w:sz w:val="24"/>
          <w:szCs w:val="24"/>
        </w:rPr>
        <w:t>合同生效及其他</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（一） 本合同经甲乙双方法定代表人或授权代表签字并加盖公章或合同专用章后生效。</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（二） 本合同一式_______份，其中正本_______份，副本_______份。甲方执_______份正本，_______份副本；乙方执_______份正本，_______份副本。</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 xml:space="preserve"> 第十六条</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b/>
          <w:bCs/>
          <w:color w:val="auto"/>
          <w:sz w:val="24"/>
          <w:szCs w:val="24"/>
        </w:rPr>
        <w:t>合同效力</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overflowPunct/>
        <w:topLinePunct w:val="0"/>
        <w:autoSpaceDE/>
        <w:autoSpaceDN/>
        <w:bidi w:val="0"/>
        <w:adjustRightInd/>
        <w:spacing w:before="0" w:beforeAutospacing="0" w:after="0" w:afterAutospacing="1" w:line="400" w:lineRule="exact"/>
        <w:ind w:left="0" w:right="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（三） 由于法律和法规、政策而导致本合同任何条款无效或无法执行，则该条款无效，但不影响剩余其他条款的效力。</w:t>
      </w:r>
    </w:p>
    <w:p>
      <w:pPr>
        <w:ind w:left="639" w:leftChars="200" w:hanging="159" w:hangingChars="66"/>
        <w:rPr>
          <w:rFonts w:hint="eastAsia" w:ascii="仿宋_GB2312" w:hAnsi="仿宋_GB2312" w:eastAsia="仿宋_GB2312" w:cs="仿宋_GB2312"/>
          <w:color w:val="auto"/>
          <w:sz w:val="24"/>
          <w:szCs w:val="24"/>
        </w:rPr>
      </w:pPr>
      <w:r>
        <w:rPr>
          <w:rFonts w:hint="eastAsia" w:ascii="仿宋_GB2312" w:hAnsi="仿宋_GB2312" w:eastAsia="仿宋_GB2312" w:cs="仿宋_GB2312"/>
          <w:b/>
          <w:bCs w:val="0"/>
          <w:color w:val="auto"/>
          <w:sz w:val="24"/>
          <w:szCs w:val="24"/>
        </w:rPr>
        <w:t>第十七条</w:t>
      </w:r>
      <w:r>
        <w:rPr>
          <w:rFonts w:hint="eastAsia" w:ascii="仿宋_GB2312" w:hAnsi="仿宋_GB2312" w:eastAsia="仿宋_GB2312" w:cs="仿宋_GB2312"/>
          <w:color w:val="auto"/>
          <w:sz w:val="24"/>
          <w:szCs w:val="24"/>
        </w:rPr>
        <w:t xml:space="preserve"> 附件的组成</w:t>
      </w:r>
    </w:p>
    <w:p>
      <w:pPr>
        <w:ind w:left="639" w:leftChars="200" w:hanging="159" w:hangingChars="66"/>
        <w:rPr>
          <w:rFonts w:hint="eastAsia" w:ascii="仿宋_GB2312" w:hAnsi="仿宋_GB2312" w:eastAsia="仿宋_GB2312" w:cs="仿宋_GB2312"/>
          <w:b/>
          <w:bCs/>
          <w:color w:val="auto"/>
          <w:sz w:val="24"/>
          <w:szCs w:val="24"/>
        </w:rPr>
      </w:pPr>
    </w:p>
    <w:p>
      <w:pPr>
        <w:ind w:left="639" w:leftChars="200" w:hanging="159" w:hangingChars="66"/>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附件的组成</w:t>
      </w:r>
    </w:p>
    <w:p>
      <w:pPr>
        <w:ind w:left="638" w:leftChars="200" w:hanging="158" w:hangingChars="66"/>
        <w:rPr>
          <w:rFonts w:hint="eastAsia" w:ascii="仿宋_GB2312" w:hAnsi="仿宋_GB2312" w:eastAsia="仿宋_GB2312" w:cs="仿宋_GB2312"/>
          <w:color w:val="auto"/>
          <w:sz w:val="24"/>
          <w:szCs w:val="24"/>
        </w:rPr>
      </w:pPr>
    </w:p>
    <w:p>
      <w:pPr>
        <w:ind w:left="638" w:leftChars="200" w:hanging="158" w:hangingChars="66"/>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附件一、服务内容及要求</w:t>
      </w:r>
    </w:p>
    <w:p>
      <w:pPr>
        <w:ind w:left="638" w:leftChars="200" w:hanging="158" w:hangingChars="66"/>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附件二、付款</w:t>
      </w:r>
    </w:p>
    <w:p>
      <w:pPr>
        <w:ind w:left="638" w:leftChars="200" w:hanging="158" w:hangingChars="66"/>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附件三、双方的权利和义务</w:t>
      </w:r>
    </w:p>
    <w:p>
      <w:pPr>
        <w:ind w:left="638" w:leftChars="200" w:hanging="158" w:hangingChars="66"/>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附件四、违约责任</w:t>
      </w:r>
    </w:p>
    <w:p>
      <w:pPr>
        <w:ind w:firstLine="480" w:firstLineChars="200"/>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t>附件五、廉洁诚信协议</w:t>
      </w:r>
    </w:p>
    <w:p>
      <w:pPr>
        <w:pStyle w:val="2"/>
        <w:rPr>
          <w:rFonts w:hint="eastAsia" w:ascii="仿宋_GB2312" w:hAnsi="仿宋_GB2312" w:eastAsia="仿宋_GB2312" w:cs="仿宋_GB2312"/>
          <w:color w:val="auto"/>
          <w:sz w:val="24"/>
          <w:szCs w:val="24"/>
          <w:lang w:val="en-US" w:eastAsia="zh-CN" w:bidi="ar-SA"/>
        </w:rPr>
      </w:pPr>
    </w:p>
    <w:p>
      <w:pPr>
        <w:spacing w:line="360" w:lineRule="auto"/>
        <w:jc w:val="left"/>
        <w:rPr>
          <w:rFonts w:hint="eastAsia" w:ascii="仿宋_GB2312" w:hAnsi="仿宋_GB2312" w:eastAsia="仿宋_GB2312" w:cs="仿宋_GB2312"/>
          <w:b/>
          <w:sz w:val="24"/>
        </w:rPr>
      </w:pPr>
      <w:r>
        <w:rPr>
          <w:rFonts w:hint="eastAsia" w:ascii="仿宋_GB2312" w:hAnsi="仿宋_GB2312" w:eastAsia="仿宋_GB2312" w:cs="仿宋_GB2312"/>
          <w:b/>
          <w:sz w:val="24"/>
        </w:rPr>
        <w:t>附件一</w:t>
      </w:r>
      <w:r>
        <w:rPr>
          <w:rFonts w:hint="eastAsia" w:ascii="仿宋_GB2312" w:hAnsi="仿宋_GB2312" w:eastAsia="仿宋_GB2312" w:cs="仿宋_GB2312"/>
          <w:b/>
          <w:sz w:val="24"/>
        </w:rPr>
        <w:tab/>
      </w:r>
    </w:p>
    <w:p>
      <w:pPr>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服务内容及要求</w:t>
      </w:r>
    </w:p>
    <w:p>
      <w:pPr>
        <w:tabs>
          <w:tab w:val="left" w:pos="165"/>
          <w:tab w:val="left" w:pos="315"/>
        </w:tabs>
        <w:autoSpaceDE w:val="0"/>
        <w:autoSpaceDN w:val="0"/>
        <w:spacing w:line="360" w:lineRule="auto"/>
        <w:ind w:firstLine="470"/>
        <w:rPr>
          <w:rFonts w:ascii="仿宋_GB2312" w:hAnsi="仿宋_GB2312" w:eastAsia="仿宋_GB2312" w:cs="仿宋_GB2312"/>
          <w:sz w:val="24"/>
        </w:rPr>
      </w:pPr>
    </w:p>
    <w:p>
      <w:pPr>
        <w:autoSpaceDE/>
        <w:autoSpaceDN/>
        <w:spacing w:line="360" w:lineRule="auto"/>
        <w:ind w:firstLine="482" w:firstLineChars="200"/>
        <w:rPr>
          <w:rFonts w:hint="eastAsia" w:ascii="仿宋_GB2312" w:hAnsi="仿宋_GB2312" w:eastAsia="仿宋_GB2312" w:cs="仿宋_GB2312"/>
          <w:b/>
          <w:bCs/>
          <w:snapToGrid/>
          <w:spacing w:val="0"/>
          <w:sz w:val="24"/>
        </w:rPr>
      </w:pPr>
      <w:r>
        <w:rPr>
          <w:rFonts w:hint="eastAsia" w:ascii="仿宋_GB2312" w:hAnsi="仿宋_GB2312" w:eastAsia="仿宋_GB2312" w:cs="仿宋_GB2312"/>
          <w:b/>
          <w:bCs/>
          <w:sz w:val="24"/>
        </w:rPr>
        <w:t>1.</w:t>
      </w:r>
      <w:r>
        <w:rPr>
          <w:rFonts w:hint="eastAsia" w:ascii="仿宋_GB2312" w:hAnsi="仿宋_GB2312" w:eastAsia="仿宋_GB2312" w:cs="仿宋_GB2312"/>
          <w:b/>
          <w:bCs/>
          <w:snapToGrid/>
          <w:spacing w:val="0"/>
          <w:sz w:val="24"/>
        </w:rPr>
        <w:t>项目名称</w:t>
      </w:r>
    </w:p>
    <w:p>
      <w:pPr>
        <w:autoSpaceDE w:val="0"/>
        <w:autoSpaceDN w:val="0"/>
        <w:spacing w:line="360" w:lineRule="auto"/>
        <w:ind w:firstLine="480" w:firstLineChars="200"/>
        <w:rPr>
          <w:rFonts w:ascii="仿宋_GB2312" w:hAnsi="仿宋_GB2312" w:eastAsia="仿宋_GB2312" w:cs="仿宋_GB2312"/>
          <w:sz w:val="24"/>
        </w:rPr>
      </w:pPr>
      <w:r>
        <w:rPr>
          <w:rFonts w:hint="default" w:ascii="仿宋_GB2312" w:hAnsi="仿宋_GB2312" w:eastAsia="仿宋_GB2312" w:cs="仿宋_GB2312"/>
          <w:sz w:val="24"/>
          <w:lang w:val="en-US"/>
        </w:rPr>
        <w:t>人保财险四川省成都市分公司天府新区支公司</w:t>
      </w:r>
      <w:r>
        <w:rPr>
          <w:rFonts w:hint="eastAsia" w:ascii="仿宋_GB2312" w:hAnsi="仿宋_GB2312" w:eastAsia="仿宋_GB2312" w:cs="仿宋_GB2312"/>
          <w:sz w:val="24"/>
          <w:lang w:val="en-US" w:eastAsia="zh-CN"/>
        </w:rPr>
        <w:t>2026-2027年</w:t>
      </w:r>
      <w:r>
        <w:rPr>
          <w:rFonts w:hint="default" w:ascii="仿宋_GB2312" w:hAnsi="仿宋_GB2312" w:eastAsia="仿宋_GB2312" w:cs="仿宋_GB2312"/>
          <w:sz w:val="24"/>
          <w:lang w:val="en-US"/>
        </w:rPr>
        <w:t>集中供餐服务项目</w:t>
      </w:r>
      <w:r>
        <w:rPr>
          <w:rFonts w:hint="eastAsia" w:ascii="仿宋_GB2312" w:hAnsi="仿宋_GB2312" w:eastAsia="仿宋_GB2312" w:cs="仿宋_GB2312"/>
          <w:sz w:val="24"/>
        </w:rPr>
        <w:t>。</w:t>
      </w:r>
    </w:p>
    <w:p>
      <w:pPr>
        <w:spacing w:line="360" w:lineRule="auto"/>
        <w:ind w:firstLine="482" w:firstLineChars="200"/>
        <w:rPr>
          <w:rFonts w:ascii="仿宋_GB2312" w:hAnsi="仿宋_GB2312" w:eastAsia="仿宋_GB2312" w:cs="仿宋_GB2312"/>
          <w:b/>
          <w:bCs/>
          <w:sz w:val="24"/>
        </w:rPr>
      </w:pPr>
      <w:r>
        <w:rPr>
          <w:rFonts w:hint="eastAsia" w:ascii="仿宋_GB2312" w:hAnsi="仿宋_GB2312" w:eastAsia="仿宋_GB2312" w:cs="仿宋_GB2312"/>
          <w:b/>
          <w:bCs/>
          <w:sz w:val="24"/>
        </w:rPr>
        <w:t>2.项目内容</w:t>
      </w:r>
    </w:p>
    <w:p>
      <w:pPr>
        <w:spacing w:line="360" w:lineRule="auto"/>
        <w:ind w:firstLine="480" w:firstLineChars="200"/>
        <w:rPr>
          <w:rFonts w:ascii="仿宋_GB2312" w:hAnsi="仿宋_GB2312" w:eastAsia="仿宋_GB2312" w:cs="仿宋_GB2312"/>
          <w:sz w:val="24"/>
        </w:rPr>
      </w:pPr>
      <w:r>
        <w:rPr>
          <w:rFonts w:hint="default" w:ascii="仿宋_GB2312" w:hAnsi="仿宋_GB2312" w:eastAsia="仿宋_GB2312" w:cs="仿宋_GB2312"/>
          <w:sz w:val="24"/>
        </w:rPr>
        <w:t>2.1乙方向甲方提供的服务内容：</w:t>
      </w:r>
      <w:r>
        <w:rPr>
          <w:rFonts w:hint="default" w:ascii="仿宋_GB2312" w:hAnsi="仿宋_GB2312" w:eastAsia="仿宋_GB2312" w:cs="仿宋_GB2312"/>
          <w:sz w:val="24"/>
          <w:lang w:val="en-US" w:eastAsia="zh-CN"/>
        </w:rPr>
        <w:t>合同有效期内</w:t>
      </w:r>
      <w:r>
        <w:rPr>
          <w:rFonts w:hint="default" w:ascii="仿宋_GB2312" w:hAnsi="仿宋_GB2312" w:eastAsia="仿宋_GB2312" w:cs="仿宋_GB2312"/>
          <w:sz w:val="24"/>
        </w:rPr>
        <w:t>，乙方为甲方员工提供</w:t>
      </w:r>
      <w:r>
        <w:rPr>
          <w:rFonts w:hint="default" w:ascii="仿宋_GB2312" w:hAnsi="仿宋_GB2312" w:eastAsia="仿宋_GB2312" w:cs="仿宋_GB2312"/>
          <w:sz w:val="24"/>
          <w:lang w:val="en-US" w:eastAsia="zh-CN"/>
        </w:rPr>
        <w:t>工作日</w:t>
      </w:r>
      <w:r>
        <w:rPr>
          <w:rFonts w:hint="default" w:ascii="仿宋_GB2312" w:hAnsi="仿宋_GB2312" w:eastAsia="仿宋_GB2312" w:cs="仿宋_GB2312"/>
          <w:sz w:val="24"/>
        </w:rPr>
        <w:t>午餐</w:t>
      </w:r>
      <w:r>
        <w:rPr>
          <w:rFonts w:hint="eastAsia" w:ascii="仿宋_GB2312" w:hAnsi="仿宋_GB2312" w:eastAsia="仿宋_GB2312" w:cs="仿宋_GB2312"/>
          <w:color w:val="auto"/>
          <w:sz w:val="24"/>
          <w:szCs w:val="24"/>
          <w:u w:val="none"/>
          <w:lang w:val="en-US" w:eastAsia="zh-CN"/>
        </w:rPr>
        <w:t>统一送餐服务</w:t>
      </w:r>
      <w:r>
        <w:rPr>
          <w:rFonts w:hint="default" w:ascii="仿宋_GB2312" w:hAnsi="仿宋_GB2312" w:eastAsia="仿宋_GB2312" w:cs="仿宋_GB2312"/>
          <w:sz w:val="24"/>
        </w:rPr>
        <w:t>，并</w:t>
      </w:r>
      <w:r>
        <w:rPr>
          <w:rFonts w:hint="default" w:ascii="仿宋_GB2312" w:hAnsi="仿宋_GB2312" w:eastAsia="仿宋_GB2312" w:cs="仿宋_GB2312"/>
          <w:sz w:val="24"/>
          <w:lang w:val="en-US" w:eastAsia="zh-CN"/>
        </w:rPr>
        <w:t>在工作日中午十二点前</w:t>
      </w:r>
      <w:r>
        <w:rPr>
          <w:rFonts w:hint="default" w:ascii="仿宋_GB2312" w:hAnsi="仿宋_GB2312" w:eastAsia="仿宋_GB2312" w:cs="仿宋_GB2312"/>
          <w:sz w:val="24"/>
        </w:rPr>
        <w:t>将午餐送至甲方职场（</w:t>
      </w:r>
      <w:r>
        <w:rPr>
          <w:rFonts w:hint="default" w:ascii="仿宋_GB2312" w:hAnsi="仿宋_GB2312" w:eastAsia="仿宋_GB2312" w:cs="仿宋_GB2312"/>
          <w:sz w:val="24"/>
          <w:lang w:val="en-US" w:eastAsia="zh-CN"/>
        </w:rPr>
        <w:t>成都市高新区天府四街199号长虹科技大厦A座302/303</w:t>
      </w:r>
      <w:r>
        <w:rPr>
          <w:rFonts w:hint="default" w:ascii="仿宋_GB2312" w:hAnsi="仿宋_GB2312" w:eastAsia="仿宋_GB2312" w:cs="仿宋_GB2312"/>
          <w:sz w:val="24"/>
        </w:rPr>
        <w:t>）。</w:t>
      </w:r>
    </w:p>
    <w:p>
      <w:pPr>
        <w:autoSpaceDE w:val="0"/>
        <w:autoSpaceDN w:val="0"/>
        <w:spacing w:line="360" w:lineRule="auto"/>
        <w:ind w:firstLine="480" w:firstLineChars="200"/>
        <w:rPr>
          <w:rFonts w:ascii="仿宋_GB2312" w:hAnsi="仿宋_GB2312" w:eastAsia="仿宋_GB2312" w:cs="仿宋_GB2312"/>
          <w:snapToGrid/>
          <w:spacing w:val="0"/>
          <w:sz w:val="24"/>
        </w:rPr>
      </w:pPr>
      <w:r>
        <w:rPr>
          <w:rFonts w:hint="default" w:ascii="仿宋_GB2312" w:hAnsi="仿宋_GB2312" w:eastAsia="仿宋_GB2312" w:cs="仿宋_GB2312"/>
          <w:snapToGrid/>
          <w:spacing w:val="0"/>
          <w:sz w:val="24"/>
        </w:rPr>
        <w:t>2.2服务期限：</w:t>
      </w:r>
      <w:r>
        <w:rPr>
          <w:rFonts w:hint="eastAsia" w:ascii="仿宋_GB2312" w:hAnsi="仿宋_GB2312" w:eastAsia="仿宋_GB2312" w:cs="仿宋_GB2312"/>
          <w:snapToGrid/>
          <w:spacing w:val="0"/>
          <w:sz w:val="24"/>
          <w:lang w:val="en-US" w:eastAsia="zh-CN"/>
        </w:rPr>
        <w:t>2026</w:t>
      </w:r>
      <w:r>
        <w:rPr>
          <w:rFonts w:hint="default" w:ascii="仿宋_GB2312" w:hAnsi="仿宋_GB2312" w:eastAsia="仿宋_GB2312" w:cs="仿宋_GB2312"/>
          <w:snapToGrid/>
          <w:spacing w:val="0"/>
          <w:sz w:val="24"/>
          <w:lang w:val="en-US" w:eastAsia="zh-CN"/>
        </w:rPr>
        <w:t>年</w:t>
      </w:r>
      <w:r>
        <w:rPr>
          <w:rFonts w:hint="eastAsia" w:ascii="仿宋_GB2312" w:hAnsi="仿宋_GB2312" w:eastAsia="仿宋_GB2312" w:cs="仿宋_GB2312"/>
          <w:snapToGrid/>
          <w:spacing w:val="0"/>
          <w:sz w:val="24"/>
          <w:lang w:val="en-US" w:eastAsia="zh-CN"/>
        </w:rPr>
        <w:t>12</w:t>
      </w:r>
      <w:r>
        <w:rPr>
          <w:rFonts w:hint="default" w:ascii="仿宋_GB2312" w:hAnsi="仿宋_GB2312" w:eastAsia="仿宋_GB2312" w:cs="仿宋_GB2312"/>
          <w:snapToGrid/>
          <w:spacing w:val="0"/>
          <w:sz w:val="24"/>
        </w:rPr>
        <w:t>月</w:t>
      </w:r>
      <w:r>
        <w:rPr>
          <w:rFonts w:hint="eastAsia" w:ascii="仿宋_GB2312" w:hAnsi="仿宋_GB2312" w:eastAsia="仿宋_GB2312" w:cs="仿宋_GB2312"/>
          <w:snapToGrid/>
          <w:spacing w:val="0"/>
          <w:sz w:val="24"/>
          <w:lang w:val="en-US" w:eastAsia="zh-CN"/>
        </w:rPr>
        <w:t>1</w:t>
      </w:r>
      <w:r>
        <w:rPr>
          <w:rFonts w:hint="default" w:ascii="仿宋_GB2312" w:hAnsi="仿宋_GB2312" w:eastAsia="仿宋_GB2312" w:cs="仿宋_GB2312"/>
          <w:snapToGrid/>
          <w:spacing w:val="0"/>
          <w:sz w:val="24"/>
        </w:rPr>
        <w:t>日至</w:t>
      </w:r>
      <w:r>
        <w:rPr>
          <w:rFonts w:hint="eastAsia" w:ascii="仿宋_GB2312" w:hAnsi="仿宋_GB2312" w:eastAsia="仿宋_GB2312" w:cs="仿宋_GB2312"/>
          <w:snapToGrid/>
          <w:spacing w:val="0"/>
          <w:sz w:val="24"/>
          <w:lang w:val="en-US" w:eastAsia="zh-CN"/>
        </w:rPr>
        <w:t>2027</w:t>
      </w:r>
      <w:r>
        <w:rPr>
          <w:rFonts w:hint="default" w:ascii="仿宋_GB2312" w:hAnsi="仿宋_GB2312" w:eastAsia="仿宋_GB2312" w:cs="仿宋_GB2312"/>
          <w:snapToGrid/>
          <w:spacing w:val="0"/>
          <w:sz w:val="24"/>
        </w:rPr>
        <w:t>年</w:t>
      </w:r>
      <w:r>
        <w:rPr>
          <w:rFonts w:hint="eastAsia" w:ascii="仿宋_GB2312" w:hAnsi="仿宋_GB2312" w:eastAsia="仿宋_GB2312" w:cs="仿宋_GB2312"/>
          <w:snapToGrid/>
          <w:spacing w:val="0"/>
          <w:sz w:val="24"/>
          <w:lang w:val="en-US" w:eastAsia="zh-CN"/>
        </w:rPr>
        <w:t>8</w:t>
      </w:r>
      <w:r>
        <w:rPr>
          <w:rFonts w:hint="default" w:ascii="仿宋_GB2312" w:hAnsi="仿宋_GB2312" w:eastAsia="仿宋_GB2312" w:cs="仿宋_GB2312"/>
          <w:snapToGrid/>
          <w:spacing w:val="0"/>
          <w:sz w:val="24"/>
        </w:rPr>
        <w:t>月</w:t>
      </w:r>
      <w:r>
        <w:rPr>
          <w:rFonts w:hint="eastAsia" w:ascii="仿宋_GB2312" w:hAnsi="仿宋_GB2312" w:eastAsia="仿宋_GB2312" w:cs="仿宋_GB2312"/>
          <w:snapToGrid/>
          <w:spacing w:val="0"/>
          <w:sz w:val="24"/>
          <w:lang w:val="en-US" w:eastAsia="zh-CN"/>
        </w:rPr>
        <w:t>31</w:t>
      </w:r>
      <w:r>
        <w:rPr>
          <w:rFonts w:hint="default" w:ascii="仿宋_GB2312" w:hAnsi="仿宋_GB2312" w:eastAsia="仿宋_GB2312" w:cs="仿宋_GB2312"/>
          <w:snapToGrid/>
          <w:spacing w:val="0"/>
          <w:sz w:val="24"/>
        </w:rPr>
        <w:t>日。</w:t>
      </w:r>
    </w:p>
    <w:p>
      <w:pPr>
        <w:spacing w:line="360" w:lineRule="auto"/>
        <w:ind w:firstLine="480" w:firstLineChars="200"/>
        <w:rPr>
          <w:rFonts w:ascii="仿宋_GB2312" w:hAnsi="仿宋_GB2312" w:eastAsia="仿宋_GB2312" w:cs="仿宋_GB2312"/>
          <w:sz w:val="24"/>
        </w:rPr>
      </w:pPr>
      <w:r>
        <w:rPr>
          <w:rFonts w:hint="default" w:ascii="仿宋_GB2312" w:hAnsi="仿宋_GB2312" w:eastAsia="仿宋_GB2312" w:cs="仿宋_GB2312"/>
          <w:sz w:val="24"/>
        </w:rPr>
        <w:t>2.3服务要求</w:t>
      </w:r>
    </w:p>
    <w:p>
      <w:pPr>
        <w:spacing w:line="360" w:lineRule="auto"/>
        <w:ind w:firstLine="480" w:firstLineChars="200"/>
        <w:rPr>
          <w:rFonts w:ascii="仿宋_GB2312" w:hAnsi="仿宋_GB2312" w:eastAsia="仿宋_GB2312" w:cs="仿宋_GB2312"/>
          <w:sz w:val="24"/>
        </w:rPr>
      </w:pPr>
      <w:r>
        <w:rPr>
          <w:rFonts w:hint="default" w:ascii="仿宋_GB2312" w:hAnsi="仿宋_GB2312" w:eastAsia="仿宋_GB2312" w:cs="仿宋_GB2312"/>
          <w:sz w:val="24"/>
        </w:rPr>
        <w:t>2.3.1 下单方式</w:t>
      </w:r>
      <w:r>
        <w:rPr>
          <w:rFonts w:hint="default" w:ascii="仿宋_GB2312" w:hAnsi="仿宋_GB2312" w:eastAsia="仿宋_GB2312" w:cs="仿宋_GB2312"/>
          <w:sz w:val="24"/>
          <w:lang w:eastAsia="zh-CN"/>
        </w:rPr>
        <w:t>：</w:t>
      </w:r>
      <w:r>
        <w:rPr>
          <w:rFonts w:hint="default" w:ascii="仿宋_GB2312" w:hAnsi="仿宋_GB2312" w:eastAsia="仿宋_GB2312" w:cs="仿宋_GB2312"/>
          <w:sz w:val="24"/>
        </w:rPr>
        <w:t>甲方行政人员代理预定</w:t>
      </w:r>
      <w:r>
        <w:rPr>
          <w:rFonts w:hint="eastAsia" w:ascii="仿宋_GB2312" w:hAnsi="仿宋_GB2312" w:eastAsia="仿宋_GB2312" w:cs="仿宋_GB2312"/>
          <w:sz w:val="24"/>
          <w:lang w:eastAsia="zh-CN"/>
        </w:rPr>
        <w:t>，</w:t>
      </w:r>
      <w:r>
        <w:rPr>
          <w:rFonts w:hint="eastAsia" w:ascii="仿宋_GB2312" w:hAnsi="仿宋_GB2312" w:eastAsia="仿宋_GB2312" w:cs="仿宋_GB2312"/>
          <w:color w:val="auto"/>
          <w:sz w:val="24"/>
          <w:szCs w:val="24"/>
        </w:rPr>
        <w:t>甲方于送餐前</w:t>
      </w:r>
      <w:r>
        <w:rPr>
          <w:rFonts w:hint="eastAsia" w:ascii="仿宋_GB2312" w:hAnsi="仿宋_GB2312" w:eastAsia="仿宋_GB2312" w:cs="仿宋_GB2312"/>
          <w:color w:val="auto"/>
          <w:sz w:val="24"/>
          <w:szCs w:val="24"/>
          <w:lang w:val="en-US" w:eastAsia="zh-CN"/>
        </w:rPr>
        <w:t>2</w:t>
      </w:r>
      <w:r>
        <w:rPr>
          <w:rFonts w:hint="eastAsia" w:ascii="仿宋_GB2312" w:hAnsi="仿宋_GB2312" w:eastAsia="仿宋_GB2312" w:cs="仿宋_GB2312"/>
          <w:color w:val="auto"/>
          <w:sz w:val="24"/>
          <w:szCs w:val="24"/>
        </w:rPr>
        <w:t>小时向乙方</w:t>
      </w:r>
      <w:r>
        <w:rPr>
          <w:rFonts w:hint="eastAsia" w:ascii="仿宋_GB2312" w:hAnsi="仿宋_GB2312" w:eastAsia="仿宋_GB2312" w:cs="仿宋_GB2312"/>
          <w:color w:val="auto"/>
          <w:sz w:val="24"/>
          <w:szCs w:val="24"/>
          <w:lang w:val="en-US" w:eastAsia="zh-CN"/>
        </w:rPr>
        <w:t>通知</w:t>
      </w:r>
      <w:r>
        <w:rPr>
          <w:rFonts w:hint="eastAsia" w:ascii="仿宋_GB2312" w:hAnsi="仿宋_GB2312" w:eastAsia="仿宋_GB2312" w:cs="仿宋_GB2312"/>
          <w:color w:val="auto"/>
          <w:sz w:val="24"/>
          <w:szCs w:val="24"/>
        </w:rPr>
        <w:t>当日就餐人数</w:t>
      </w:r>
      <w:r>
        <w:rPr>
          <w:rFonts w:hint="default" w:ascii="仿宋_GB2312" w:hAnsi="仿宋_GB2312" w:eastAsia="仿宋_GB2312" w:cs="仿宋_GB2312"/>
          <w:sz w:val="24"/>
        </w:rPr>
        <w:t>。</w:t>
      </w:r>
    </w:p>
    <w:p>
      <w:pPr>
        <w:spacing w:line="360" w:lineRule="auto"/>
        <w:ind w:firstLine="480" w:firstLineChars="200"/>
        <w:rPr>
          <w:rFonts w:ascii="仿宋_GB2312" w:hAnsi="仿宋_GB2312" w:eastAsia="仿宋_GB2312" w:cs="仿宋_GB2312"/>
          <w:sz w:val="24"/>
        </w:rPr>
      </w:pPr>
      <w:r>
        <w:rPr>
          <w:rFonts w:hint="default" w:ascii="仿宋_GB2312" w:hAnsi="仿宋_GB2312" w:eastAsia="仿宋_GB2312" w:cs="仿宋_GB2312"/>
          <w:sz w:val="24"/>
        </w:rPr>
        <w:t>2.3.</w:t>
      </w:r>
      <w:r>
        <w:rPr>
          <w:rFonts w:hint="default" w:ascii="仿宋_GB2312" w:hAnsi="仿宋_GB2312" w:eastAsia="仿宋_GB2312" w:cs="仿宋_GB2312"/>
          <w:sz w:val="24"/>
          <w:lang w:val="en-US" w:eastAsia="zh-CN"/>
        </w:rPr>
        <w:t>2</w:t>
      </w:r>
      <w:r>
        <w:rPr>
          <w:rFonts w:hint="default" w:ascii="仿宋_GB2312" w:hAnsi="仿宋_GB2312" w:eastAsia="仿宋_GB2312" w:cs="仿宋_GB2312"/>
          <w:sz w:val="24"/>
        </w:rPr>
        <w:t xml:space="preserve"> 服务期内，乙方</w:t>
      </w:r>
      <w:r>
        <w:rPr>
          <w:rFonts w:hint="default" w:ascii="仿宋_GB2312" w:hAnsi="仿宋_GB2312" w:eastAsia="仿宋_GB2312" w:cs="仿宋_GB2312"/>
          <w:i w:val="0"/>
          <w:iCs w:val="0"/>
          <w:sz w:val="24"/>
          <w:szCs w:val="24"/>
          <w:lang w:val="en-US" w:eastAsia="zh-CN" w:bidi="ar-SA"/>
        </w:rPr>
        <w:t>应提供丰富的菜品种类，每日菜品种类满足至少</w:t>
      </w:r>
      <w:r>
        <w:rPr>
          <w:rFonts w:hint="eastAsia" w:ascii="仿宋_GB2312" w:hAnsi="仿宋_GB2312" w:eastAsia="仿宋_GB2312" w:cs="仿宋_GB2312"/>
          <w:i w:val="0"/>
          <w:iCs w:val="0"/>
          <w:sz w:val="24"/>
          <w:szCs w:val="24"/>
          <w:lang w:val="en-US" w:eastAsia="zh-CN" w:bidi="ar-SA"/>
        </w:rPr>
        <w:t>四菜一汤</w:t>
      </w:r>
      <w:r>
        <w:rPr>
          <w:rFonts w:hint="default" w:ascii="仿宋_GB2312" w:hAnsi="仿宋_GB2312" w:eastAsia="仿宋_GB2312" w:cs="仿宋_GB2312"/>
          <w:i w:val="0"/>
          <w:iCs w:val="0"/>
          <w:sz w:val="24"/>
          <w:szCs w:val="24"/>
          <w:lang w:val="en-US" w:eastAsia="zh-CN" w:bidi="ar-SA"/>
        </w:rPr>
        <w:t>(包括2个荤菜，</w:t>
      </w:r>
      <w:r>
        <w:rPr>
          <w:rFonts w:hint="eastAsia" w:ascii="仿宋_GB2312" w:hAnsi="仿宋_GB2312" w:eastAsia="仿宋_GB2312" w:cs="仿宋_GB2312"/>
          <w:i w:val="0"/>
          <w:iCs w:val="0"/>
          <w:sz w:val="24"/>
          <w:szCs w:val="24"/>
          <w:lang w:val="en-US" w:eastAsia="zh-CN" w:bidi="ar-SA"/>
        </w:rPr>
        <w:t>2</w:t>
      </w:r>
      <w:r>
        <w:rPr>
          <w:rFonts w:hint="default" w:ascii="仿宋_GB2312" w:hAnsi="仿宋_GB2312" w:eastAsia="仿宋_GB2312" w:cs="仿宋_GB2312"/>
          <w:i w:val="0"/>
          <w:iCs w:val="0"/>
          <w:sz w:val="24"/>
          <w:szCs w:val="24"/>
          <w:lang w:val="en-US" w:eastAsia="zh-CN" w:bidi="ar-SA"/>
        </w:rPr>
        <w:t>个素菜</w:t>
      </w:r>
      <w:r>
        <w:rPr>
          <w:rFonts w:hint="eastAsia" w:ascii="仿宋_GB2312" w:hAnsi="仿宋_GB2312" w:eastAsia="仿宋_GB2312" w:cs="仿宋_GB2312"/>
          <w:i w:val="0"/>
          <w:iCs w:val="0"/>
          <w:sz w:val="24"/>
          <w:szCs w:val="24"/>
          <w:lang w:val="en-US" w:eastAsia="zh-CN" w:bidi="ar-SA"/>
        </w:rPr>
        <w:t>,1份汤</w:t>
      </w:r>
      <w:r>
        <w:rPr>
          <w:rFonts w:hint="default" w:ascii="仿宋_GB2312" w:hAnsi="仿宋_GB2312" w:eastAsia="仿宋_GB2312" w:cs="仿宋_GB2312"/>
          <w:i w:val="0"/>
          <w:iCs w:val="0"/>
          <w:sz w:val="24"/>
          <w:szCs w:val="24"/>
          <w:lang w:val="en-US" w:eastAsia="zh-CN" w:bidi="ar-SA"/>
        </w:rPr>
        <w:t>）</w:t>
      </w:r>
      <w:r>
        <w:rPr>
          <w:rFonts w:hint="eastAsia" w:ascii="仿宋_GB2312" w:hAnsi="仿宋_GB2312" w:eastAsia="仿宋_GB2312" w:cs="仿宋_GB2312"/>
          <w:i w:val="0"/>
          <w:iCs w:val="0"/>
          <w:sz w:val="24"/>
          <w:szCs w:val="24"/>
          <w:lang w:val="en-US" w:eastAsia="zh-CN" w:bidi="ar-SA"/>
        </w:rPr>
        <w:t>，1份水果和1盒酸奶</w:t>
      </w:r>
      <w:r>
        <w:rPr>
          <w:rFonts w:hint="default" w:ascii="仿宋_GB2312" w:hAnsi="仿宋_GB2312" w:eastAsia="仿宋_GB2312" w:cs="仿宋_GB2312"/>
          <w:sz w:val="24"/>
        </w:rPr>
        <w:t>。</w:t>
      </w:r>
    </w:p>
    <w:p>
      <w:pPr>
        <w:spacing w:line="360" w:lineRule="auto"/>
        <w:ind w:firstLine="480" w:firstLineChars="200"/>
        <w:rPr>
          <w:rFonts w:ascii="仿宋_GB2312" w:hAnsi="仿宋_GB2312" w:eastAsia="仿宋_GB2312" w:cs="仿宋_GB2312"/>
          <w:sz w:val="24"/>
        </w:rPr>
      </w:pPr>
      <w:r>
        <w:rPr>
          <w:rFonts w:hint="default" w:ascii="仿宋_GB2312" w:hAnsi="仿宋_GB2312" w:eastAsia="仿宋_GB2312" w:cs="仿宋_GB2312"/>
          <w:sz w:val="24"/>
        </w:rPr>
        <w:t>2.3.</w:t>
      </w:r>
      <w:r>
        <w:rPr>
          <w:rFonts w:hint="default" w:ascii="仿宋_GB2312" w:hAnsi="仿宋_GB2312" w:eastAsia="仿宋_GB2312" w:cs="仿宋_GB2312"/>
          <w:sz w:val="24"/>
          <w:lang w:val="en-US" w:eastAsia="zh-CN"/>
        </w:rPr>
        <w:t xml:space="preserve">3 </w:t>
      </w:r>
      <w:r>
        <w:rPr>
          <w:rFonts w:hint="default" w:ascii="仿宋_GB2312" w:hAnsi="仿宋_GB2312" w:eastAsia="仿宋_GB2312" w:cs="仿宋_GB2312"/>
          <w:sz w:val="24"/>
        </w:rPr>
        <w:t>甲方的用餐人员在用餐中出现任何与菜品有关的问题，乙方保证在实践可行的范围内，尽快予以解决。</w:t>
      </w:r>
    </w:p>
    <w:p>
      <w:pPr>
        <w:tabs>
          <w:tab w:val="left" w:pos="165"/>
          <w:tab w:val="left" w:pos="315"/>
        </w:tabs>
        <w:autoSpaceDE w:val="0"/>
        <w:autoSpaceDN w:val="0"/>
        <w:spacing w:line="360" w:lineRule="auto"/>
        <w:ind w:firstLine="470" w:firstLineChars="195"/>
        <w:rPr>
          <w:rFonts w:ascii="仿宋_GB2312" w:hAnsi="仿宋_GB2312" w:eastAsia="仿宋_GB2312" w:cs="仿宋_GB2312"/>
          <w:b/>
          <w:bCs/>
          <w:snapToGrid w:val="0"/>
          <w:spacing w:val="24"/>
          <w:sz w:val="24"/>
        </w:rPr>
      </w:pPr>
      <w:r>
        <w:rPr>
          <w:rFonts w:hint="eastAsia" w:ascii="仿宋_GB2312" w:hAnsi="仿宋_GB2312" w:eastAsia="仿宋_GB2312" w:cs="仿宋_GB2312"/>
          <w:b/>
          <w:bCs/>
          <w:sz w:val="24"/>
        </w:rPr>
        <w:t>3.</w:t>
      </w:r>
      <w:r>
        <w:rPr>
          <w:rFonts w:hint="eastAsia" w:ascii="仿宋_GB2312" w:hAnsi="仿宋_GB2312" w:eastAsia="仿宋_GB2312" w:cs="仿宋_GB2312"/>
          <w:b/>
          <w:bCs/>
          <w:snapToGrid/>
          <w:spacing w:val="0"/>
          <w:sz w:val="24"/>
        </w:rPr>
        <w:t>告知</w:t>
      </w:r>
    </w:p>
    <w:p>
      <w:pPr>
        <w:tabs>
          <w:tab w:val="left" w:pos="165"/>
          <w:tab w:val="left" w:pos="315"/>
        </w:tabs>
        <w:autoSpaceDE w:val="0"/>
        <w:autoSpaceDN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甲乙双方同意涉及本合同的一切事宜均以书面形式提交，双方应及时响应。</w:t>
      </w: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spacing w:line="360" w:lineRule="auto"/>
        <w:jc w:val="left"/>
        <w:rPr>
          <w:rFonts w:hint="eastAsia" w:ascii="仿宋_GB2312" w:hAnsi="仿宋_GB2312" w:eastAsia="仿宋_GB2312" w:cs="仿宋_GB2312"/>
          <w:b/>
          <w:sz w:val="24"/>
        </w:rPr>
      </w:pPr>
      <w:r>
        <w:rPr>
          <w:rFonts w:hint="eastAsia" w:ascii="仿宋_GB2312" w:hAnsi="仿宋_GB2312" w:eastAsia="仿宋_GB2312" w:cs="仿宋_GB2312"/>
          <w:b/>
          <w:sz w:val="24"/>
        </w:rPr>
        <w:t>附件二</w:t>
      </w:r>
    </w:p>
    <w:p>
      <w:pPr>
        <w:spacing w:line="360" w:lineRule="auto"/>
        <w:jc w:val="center"/>
        <w:rPr>
          <w:rFonts w:hint="eastAsia" w:ascii="仿宋_GB2312" w:hAnsi="仿宋_GB2312" w:eastAsia="仿宋_GB2312" w:cs="仿宋_GB2312"/>
          <w:b/>
          <w:sz w:val="24"/>
        </w:rPr>
      </w:pPr>
      <w:r>
        <w:rPr>
          <w:rFonts w:hint="eastAsia" w:ascii="仿宋_GB2312" w:hAnsi="仿宋_GB2312" w:eastAsia="仿宋_GB2312" w:cs="仿宋_GB2312"/>
          <w:b/>
          <w:sz w:val="24"/>
        </w:rPr>
        <w:t>付款</w:t>
      </w:r>
    </w:p>
    <w:p>
      <w:pPr>
        <w:autoSpaceDE/>
        <w:autoSpaceDN/>
        <w:spacing w:line="360" w:lineRule="auto"/>
        <w:ind w:left="0"/>
        <w:jc w:val="center"/>
        <w:rPr>
          <w:rFonts w:ascii="仿宋_GB2312" w:hAnsi="仿宋_GB2312" w:eastAsia="仿宋_GB2312" w:cs="仿宋_GB2312"/>
          <w:sz w:val="24"/>
        </w:rPr>
      </w:pPr>
    </w:p>
    <w:p>
      <w:pPr>
        <w:numPr>
          <w:ilvl w:val="0"/>
          <w:numId w:val="0"/>
        </w:numPr>
        <w:autoSpaceDE w:val="0"/>
        <w:autoSpaceDN w:val="0"/>
        <w:spacing w:line="360" w:lineRule="auto"/>
        <w:ind w:firstLine="482" w:firstLineChars="200"/>
        <w:rPr>
          <w:rFonts w:hint="eastAsia" w:ascii="仿宋_GB2312" w:hAnsi="仿宋_GB2312" w:eastAsia="仿宋_GB2312" w:cs="仿宋_GB2312"/>
          <w:b/>
          <w:bCs/>
          <w:sz w:val="24"/>
        </w:rPr>
      </w:pPr>
      <w:r>
        <w:rPr>
          <w:rFonts w:hint="eastAsia" w:ascii="仿宋_GB2312" w:hAnsi="仿宋_GB2312" w:eastAsia="仿宋_GB2312" w:cs="仿宋_GB2312"/>
          <w:b/>
          <w:bCs/>
          <w:sz w:val="24"/>
          <w:lang w:val="en-US" w:eastAsia="zh-CN"/>
        </w:rPr>
        <w:t>1.</w:t>
      </w:r>
      <w:r>
        <w:rPr>
          <w:rFonts w:hint="eastAsia" w:ascii="仿宋_GB2312" w:hAnsi="仿宋_GB2312" w:eastAsia="仿宋_GB2312" w:cs="仿宋_GB2312"/>
          <w:b/>
          <w:bCs/>
          <w:sz w:val="24"/>
        </w:rPr>
        <w:t>本合同使用货币种类为人民币。</w:t>
      </w:r>
    </w:p>
    <w:p>
      <w:pPr>
        <w:numPr>
          <w:ilvl w:val="0"/>
          <w:numId w:val="0"/>
        </w:numPr>
        <w:autoSpaceDE w:val="0"/>
        <w:autoSpaceDN w:val="0"/>
        <w:spacing w:line="360" w:lineRule="auto"/>
        <w:ind w:firstLine="482" w:firstLineChars="200"/>
        <w:rPr>
          <w:rFonts w:hint="default" w:ascii="仿宋_GB2312" w:hAnsi="仿宋_GB2312" w:eastAsia="仿宋_GB2312" w:cs="仿宋_GB2312"/>
          <w:b/>
          <w:bCs/>
          <w:sz w:val="24"/>
          <w:lang w:val="en-US" w:eastAsia="zh-CN"/>
        </w:rPr>
      </w:pPr>
      <w:r>
        <w:rPr>
          <w:rFonts w:hint="eastAsia" w:ascii="仿宋_GB2312" w:hAnsi="仿宋_GB2312" w:eastAsia="仿宋_GB2312" w:cs="仿宋_GB2312"/>
          <w:b/>
          <w:bCs/>
          <w:sz w:val="24"/>
          <w:lang w:val="en-US" w:eastAsia="zh-CN"/>
        </w:rPr>
        <w:t>2.</w:t>
      </w:r>
      <w:r>
        <w:rPr>
          <w:rFonts w:hint="eastAsia" w:ascii="仿宋_GB2312" w:hAnsi="仿宋_GB2312" w:eastAsia="仿宋_GB2312" w:cs="仿宋_GB2312"/>
          <w:b/>
          <w:bCs/>
          <w:color w:val="000000"/>
          <w:kern w:val="0"/>
          <w:sz w:val="24"/>
          <w:lang w:bidi="ar"/>
        </w:rPr>
        <w:t>合同费用价格：</w:t>
      </w:r>
      <w:r>
        <w:rPr>
          <w:rFonts w:hint="eastAsia" w:ascii="仿宋_GB2312" w:hAnsi="仿宋_GB2312" w:eastAsia="仿宋_GB2312" w:cs="仿宋_GB2312"/>
          <w:color w:val="000000"/>
          <w:kern w:val="0"/>
          <w:sz w:val="24"/>
          <w:lang w:bidi="ar"/>
        </w:rPr>
        <w:t>乙方按照</w:t>
      </w:r>
      <w:r>
        <w:rPr>
          <w:rFonts w:hint="eastAsia" w:ascii="仿宋_GB2312" w:hAnsi="仿宋_GB2312" w:eastAsia="仿宋_GB2312" w:cs="仿宋_GB2312"/>
          <w:color w:val="000000"/>
          <w:kern w:val="0"/>
          <w:sz w:val="24"/>
          <w:lang w:val="en-US" w:eastAsia="zh-CN" w:bidi="ar"/>
        </w:rPr>
        <w:t>**</w:t>
      </w:r>
      <w:r>
        <w:rPr>
          <w:rFonts w:hint="eastAsia" w:ascii="仿宋_GB2312" w:hAnsi="仿宋_GB2312" w:eastAsia="仿宋_GB2312" w:cs="仿宋_GB2312"/>
          <w:color w:val="000000"/>
          <w:kern w:val="0"/>
          <w:sz w:val="24"/>
          <w:lang w:bidi="ar"/>
        </w:rPr>
        <w:t>元/人/天（</w:t>
      </w:r>
      <w:r>
        <w:rPr>
          <w:rFonts w:hint="eastAsia" w:ascii="仿宋_GB2312" w:hAnsi="仿宋_GB2312" w:eastAsia="仿宋_GB2312" w:cs="仿宋_GB2312"/>
          <w:color w:val="000000"/>
          <w:kern w:val="0"/>
          <w:sz w:val="24"/>
          <w:lang w:val="en-US" w:eastAsia="zh-CN" w:bidi="ar"/>
        </w:rPr>
        <w:t>工作日</w:t>
      </w:r>
      <w:r>
        <w:rPr>
          <w:rFonts w:hint="eastAsia" w:ascii="仿宋_GB2312" w:hAnsi="仿宋_GB2312" w:eastAsia="仿宋_GB2312" w:cs="仿宋_GB2312"/>
          <w:color w:val="000000"/>
          <w:kern w:val="0"/>
          <w:sz w:val="24"/>
          <w:lang w:bidi="ar"/>
        </w:rPr>
        <w:t>午餐）的价格向甲方人员提供工作人员餐品，合同服务费用总额依照乙方最终提供给甲方的餐品总数据实结算，合同总价不超过人民币</w:t>
      </w:r>
      <w:r>
        <w:rPr>
          <w:rFonts w:hint="eastAsia" w:ascii="仿宋_GB2312" w:hAnsi="仿宋_GB2312" w:eastAsia="仿宋_GB2312" w:cs="仿宋_GB2312"/>
          <w:color w:val="000000"/>
          <w:kern w:val="0"/>
          <w:sz w:val="24"/>
          <w:lang w:val="en-US" w:eastAsia="zh-CN" w:bidi="ar"/>
        </w:rPr>
        <w:t>**元</w:t>
      </w:r>
      <w:r>
        <w:rPr>
          <w:rFonts w:hint="eastAsia" w:ascii="仿宋_GB2312" w:hAnsi="仿宋_GB2312" w:eastAsia="仿宋_GB2312" w:cs="仿宋_GB2312"/>
          <w:color w:val="000000"/>
          <w:kern w:val="0"/>
          <w:sz w:val="24"/>
          <w:lang w:bidi="ar"/>
        </w:rPr>
        <w:t>（大写：</w:t>
      </w:r>
      <w:r>
        <w:rPr>
          <w:rFonts w:hint="eastAsia" w:ascii="仿宋_GB2312" w:hAnsi="仿宋_GB2312" w:eastAsia="仿宋_GB2312" w:cs="仿宋_GB2312"/>
          <w:color w:val="000000"/>
          <w:kern w:val="0"/>
          <w:sz w:val="24"/>
          <w:lang w:val="en-US" w:eastAsia="zh-CN" w:bidi="ar"/>
        </w:rPr>
        <w:t>****</w:t>
      </w:r>
      <w:r>
        <w:rPr>
          <w:rFonts w:hint="eastAsia" w:ascii="仿宋_GB2312" w:hAnsi="仿宋_GB2312" w:eastAsia="仿宋_GB2312" w:cs="仿宋_GB2312"/>
          <w:color w:val="000000"/>
          <w:kern w:val="0"/>
          <w:sz w:val="24"/>
          <w:lang w:bidi="ar"/>
        </w:rPr>
        <w:t>）。</w:t>
      </w:r>
    </w:p>
    <w:p>
      <w:pPr>
        <w:spacing w:line="360" w:lineRule="auto"/>
        <w:ind w:firstLine="482" w:firstLineChars="200"/>
        <w:rPr>
          <w:rFonts w:ascii="仿宋_GB2312" w:hAnsi="仿宋_GB2312" w:eastAsia="仿宋_GB2312" w:cs="仿宋_GB2312"/>
          <w:sz w:val="24"/>
        </w:rPr>
      </w:pPr>
      <w:r>
        <w:rPr>
          <w:rFonts w:hint="eastAsia" w:ascii="仿宋_GB2312" w:hAnsi="仿宋_GB2312" w:eastAsia="仿宋_GB2312" w:cs="仿宋_GB2312"/>
          <w:b/>
          <w:bCs/>
          <w:sz w:val="24"/>
          <w:lang w:val="en-US" w:eastAsia="zh-CN"/>
        </w:rPr>
        <w:t>3</w:t>
      </w:r>
      <w:r>
        <w:rPr>
          <w:rFonts w:hint="eastAsia" w:ascii="仿宋_GB2312" w:hAnsi="仿宋_GB2312" w:eastAsia="仿宋_GB2312" w:cs="仿宋_GB2312"/>
          <w:b/>
          <w:bCs/>
          <w:sz w:val="24"/>
        </w:rPr>
        <w:t>.付款方式</w:t>
      </w:r>
      <w:r>
        <w:rPr>
          <w:rFonts w:hint="eastAsia" w:ascii="仿宋_GB2312" w:hAnsi="仿宋_GB2312" w:eastAsia="仿宋_GB2312" w:cs="仿宋_GB2312"/>
          <w:sz w:val="24"/>
        </w:rPr>
        <w:t>：</w:t>
      </w:r>
      <w:r>
        <w:rPr>
          <w:rFonts w:hint="eastAsia" w:ascii="仿宋_GB2312" w:hAnsi="仿宋_GB2312" w:eastAsia="仿宋_GB2312" w:cs="仿宋_GB2312"/>
          <w:sz w:val="24"/>
          <w:u w:val="single"/>
        </w:rPr>
        <w:t>转账</w:t>
      </w:r>
      <w:r>
        <w:rPr>
          <w:rFonts w:hint="eastAsia" w:ascii="仿宋_GB2312" w:hAnsi="仿宋_GB2312" w:eastAsia="仿宋_GB2312" w:cs="仿宋_GB2312"/>
          <w:sz w:val="24"/>
        </w:rPr>
        <w:t>[现金/支票]双方采用转账方式付款的，甲方应向乙方以下账户进行支付：</w:t>
      </w:r>
    </w:p>
    <w:p>
      <w:pPr>
        <w:spacing w:line="360" w:lineRule="auto"/>
        <w:ind w:firstLine="960" w:firstLineChars="400"/>
        <w:rPr>
          <w:rFonts w:hint="default" w:ascii="仿宋_GB2312" w:hAnsi="仿宋_GB2312" w:eastAsia="仿宋_GB2312" w:cs="仿宋_GB2312"/>
          <w:sz w:val="24"/>
          <w:lang w:val="en-US" w:eastAsia="zh-CN"/>
        </w:rPr>
      </w:pPr>
      <w:r>
        <w:rPr>
          <w:rFonts w:hint="eastAsia" w:ascii="仿宋_GB2312" w:hAnsi="仿宋_GB2312" w:eastAsia="仿宋_GB2312" w:cs="仿宋_GB2312"/>
          <w:sz w:val="24"/>
        </w:rPr>
        <w:t>公司名称：</w:t>
      </w:r>
      <w:r>
        <w:rPr>
          <w:rFonts w:hint="eastAsia" w:ascii="仿宋_GB2312" w:hAnsi="仿宋_GB2312" w:eastAsia="仿宋_GB2312" w:cs="仿宋_GB2312"/>
          <w:sz w:val="24"/>
          <w:lang w:val="en-US" w:eastAsia="zh-CN"/>
        </w:rPr>
        <w:t>*******</w:t>
      </w:r>
    </w:p>
    <w:p>
      <w:pPr>
        <w:spacing w:line="360" w:lineRule="auto"/>
        <w:ind w:firstLine="960" w:firstLineChars="400"/>
        <w:rPr>
          <w:rFonts w:hint="eastAsia" w:ascii="仿宋_GB2312" w:hAnsi="仿宋_GB2312" w:eastAsia="仿宋_GB2312" w:cs="仿宋_GB2312"/>
          <w:sz w:val="24"/>
        </w:rPr>
      </w:pPr>
      <w:r>
        <w:rPr>
          <w:rFonts w:hint="eastAsia" w:ascii="仿宋_GB2312" w:hAnsi="仿宋_GB2312" w:eastAsia="仿宋_GB2312" w:cs="仿宋_GB2312"/>
          <w:sz w:val="24"/>
        </w:rPr>
        <w:t>开户行：</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ab/>
      </w:r>
    </w:p>
    <w:p>
      <w:pPr>
        <w:spacing w:line="360" w:lineRule="auto"/>
        <w:ind w:firstLine="960" w:firstLineChars="400"/>
        <w:rPr>
          <w:rFonts w:hint="eastAsia" w:ascii="仿宋_GB2312" w:hAnsi="仿宋_GB2312" w:eastAsia="仿宋_GB2312" w:cs="仿宋_GB2312"/>
          <w:sz w:val="24"/>
        </w:rPr>
      </w:pPr>
      <w:r>
        <w:rPr>
          <w:rFonts w:hint="eastAsia" w:ascii="仿宋_GB2312" w:hAnsi="仿宋_GB2312" w:eastAsia="仿宋_GB2312" w:cs="仿宋_GB2312"/>
          <w:sz w:val="24"/>
        </w:rPr>
        <w:t>银行账号：</w:t>
      </w:r>
      <w:r>
        <w:rPr>
          <w:rFonts w:hint="eastAsia" w:ascii="仿宋_GB2312" w:hAnsi="仿宋_GB2312" w:eastAsia="仿宋_GB2312" w:cs="仿宋_GB2312"/>
          <w:sz w:val="24"/>
          <w:lang w:val="en-US" w:eastAsia="zh-CN"/>
        </w:rPr>
        <w:t>********</w:t>
      </w:r>
      <w:r>
        <w:rPr>
          <w:rFonts w:hint="eastAsia" w:ascii="仿宋_GB2312" w:hAnsi="仿宋_GB2312" w:eastAsia="仿宋_GB2312" w:cs="仿宋_GB2312"/>
          <w:sz w:val="24"/>
        </w:rPr>
        <w:tab/>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乙方如需改变上述账户，应提前10日以书面通知甲方。</w:t>
      </w:r>
    </w:p>
    <w:p>
      <w:pPr>
        <w:spacing w:line="360" w:lineRule="auto"/>
        <w:ind w:firstLine="482" w:firstLineChars="200"/>
        <w:rPr>
          <w:rFonts w:ascii="仿宋_GB2312" w:hAnsi="仿宋_GB2312" w:eastAsia="仿宋_GB2312" w:cs="仿宋_GB2312"/>
          <w:b/>
          <w:bCs/>
          <w:sz w:val="24"/>
        </w:rPr>
      </w:pPr>
      <w:r>
        <w:rPr>
          <w:rFonts w:hint="eastAsia" w:ascii="仿宋_GB2312" w:hAnsi="仿宋_GB2312" w:eastAsia="仿宋_GB2312" w:cs="仿宋_GB2312"/>
          <w:b/>
          <w:bCs/>
          <w:sz w:val="24"/>
          <w:lang w:val="en-US" w:eastAsia="zh-CN"/>
        </w:rPr>
        <w:t>4</w:t>
      </w:r>
      <w:r>
        <w:rPr>
          <w:rFonts w:hint="eastAsia" w:ascii="仿宋_GB2312" w:hAnsi="仿宋_GB2312" w:eastAsia="仿宋_GB2312" w:cs="仿宋_GB2312"/>
          <w:b/>
          <w:bCs/>
          <w:sz w:val="24"/>
        </w:rPr>
        <w:t>.付款安排</w:t>
      </w:r>
    </w:p>
    <w:p>
      <w:pPr>
        <w:pStyle w:val="2"/>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i w:val="0"/>
          <w:iCs/>
          <w:color w:val="auto"/>
          <w:sz w:val="24"/>
          <w:szCs w:val="32"/>
          <w:lang w:val="en-US" w:eastAsia="zh-CN" w:bidi="ar-SA"/>
        </w:rPr>
      </w:pPr>
      <w:r>
        <w:rPr>
          <w:rFonts w:hint="eastAsia" w:ascii="仿宋_GB2312" w:hAnsi="仿宋_GB2312" w:eastAsia="仿宋_GB2312" w:cs="仿宋_GB2312"/>
          <w:sz w:val="24"/>
        </w:rPr>
        <w:t>费用结算方式</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lang w:val="en-US" w:eastAsia="zh-CN"/>
        </w:rPr>
        <w:t>月结。双方</w:t>
      </w:r>
      <w:r>
        <w:rPr>
          <w:rFonts w:hint="eastAsia" w:ascii="仿宋" w:hAnsi="仿宋" w:eastAsia="仿宋" w:cs="仿宋"/>
          <w:i w:val="0"/>
          <w:iCs/>
          <w:color w:val="auto"/>
          <w:sz w:val="24"/>
          <w:szCs w:val="32"/>
          <w:lang w:val="en-US" w:eastAsia="zh-CN" w:bidi="ar-SA"/>
        </w:rPr>
        <w:t>根据实际发生的费用（实际就餐人数乘以每人每餐餐标）进行结算，乙方需在每月10日前向甲方开具足额且有效的普通增值税发票，并提供盖章的明细清单经双方核对，甲方收到后在15个工作日内进行转账支付。</w:t>
      </w:r>
    </w:p>
    <w:p>
      <w:pPr>
        <w:spacing w:line="360" w:lineRule="auto"/>
        <w:ind w:firstLine="482" w:firstLineChars="200"/>
        <w:rPr>
          <w:rFonts w:ascii="仿宋_GB2312" w:hAnsi="仿宋_GB2312" w:eastAsia="仿宋_GB2312" w:cs="仿宋_GB2312"/>
          <w:sz w:val="24"/>
        </w:rPr>
      </w:pPr>
      <w:r>
        <w:rPr>
          <w:rFonts w:hint="eastAsia" w:ascii="仿宋_GB2312" w:hAnsi="仿宋_GB2312" w:eastAsia="仿宋_GB2312" w:cs="仿宋_GB2312"/>
          <w:b/>
          <w:bCs/>
          <w:sz w:val="24"/>
          <w:lang w:val="en-US" w:eastAsia="zh-CN"/>
        </w:rPr>
        <w:t>5</w:t>
      </w:r>
      <w:r>
        <w:rPr>
          <w:rFonts w:hint="eastAsia" w:ascii="仿宋_GB2312" w:hAnsi="仿宋_GB2312" w:eastAsia="仿宋_GB2312" w:cs="仿宋_GB2312"/>
          <w:b/>
          <w:bCs/>
          <w:sz w:val="24"/>
        </w:rPr>
        <w:t>.甲方开票信息如下：</w:t>
      </w:r>
      <w:r>
        <w:rPr>
          <w:rFonts w:hint="eastAsia" w:ascii="仿宋_GB2312" w:hAnsi="仿宋_GB2312" w:eastAsia="仿宋_GB2312" w:cs="仿宋_GB2312"/>
          <w:sz w:val="24"/>
        </w:rPr>
        <w:t xml:space="preserve"> </w:t>
      </w:r>
    </w:p>
    <w:p>
      <w:pPr>
        <w:autoSpaceDE w:val="0"/>
        <w:autoSpaceDN w:val="0"/>
        <w:spacing w:line="360" w:lineRule="auto"/>
        <w:ind w:firstLine="470" w:firstLineChars="196"/>
        <w:rPr>
          <w:rFonts w:ascii="仿宋_GB2312" w:hAnsi="仿宋_GB2312" w:eastAsia="仿宋_GB2312" w:cs="仿宋_GB2312"/>
          <w:sz w:val="24"/>
        </w:rPr>
      </w:pPr>
      <w:r>
        <w:rPr>
          <w:rFonts w:hint="eastAsia" w:ascii="仿宋_GB2312" w:hAnsi="仿宋_GB2312" w:eastAsia="仿宋_GB2312" w:cs="仿宋_GB2312"/>
          <w:sz w:val="24"/>
        </w:rPr>
        <w:t>公司名称： 中国人民财产保险股份有限公司成都市分公司</w:t>
      </w:r>
    </w:p>
    <w:p>
      <w:pPr>
        <w:autoSpaceDE w:val="0"/>
        <w:autoSpaceDN w:val="0"/>
        <w:spacing w:line="360" w:lineRule="auto"/>
        <w:ind w:firstLine="470" w:firstLineChars="196"/>
        <w:rPr>
          <w:rFonts w:ascii="仿宋_GB2312" w:hAnsi="仿宋_GB2312" w:eastAsia="仿宋_GB2312" w:cs="仿宋_GB2312"/>
          <w:sz w:val="24"/>
        </w:rPr>
      </w:pPr>
      <w:r>
        <w:rPr>
          <w:rFonts w:hint="eastAsia" w:ascii="仿宋_GB2312" w:hAnsi="仿宋_GB2312" w:eastAsia="仿宋_GB2312" w:cs="仿宋_GB2312"/>
          <w:sz w:val="24"/>
        </w:rPr>
        <w:t>纳税识别号： 915101009019512765</w:t>
      </w:r>
    </w:p>
    <w:p>
      <w:pPr>
        <w:autoSpaceDE w:val="0"/>
        <w:autoSpaceDN w:val="0"/>
        <w:spacing w:line="360" w:lineRule="auto"/>
        <w:ind w:firstLine="470" w:firstLineChars="196"/>
        <w:rPr>
          <w:rFonts w:ascii="仿宋_GB2312" w:hAnsi="仿宋_GB2312" w:eastAsia="仿宋_GB2312" w:cs="仿宋_GB2312"/>
          <w:sz w:val="24"/>
        </w:rPr>
      </w:pPr>
      <w:r>
        <w:rPr>
          <w:rFonts w:hint="eastAsia" w:ascii="仿宋_GB2312" w:hAnsi="仿宋_GB2312" w:eastAsia="仿宋_GB2312" w:cs="仿宋_GB2312"/>
          <w:sz w:val="24"/>
        </w:rPr>
        <w:t>银行账号： 4402298019100356150</w:t>
      </w:r>
    </w:p>
    <w:p>
      <w:pPr>
        <w:autoSpaceDE w:val="0"/>
        <w:autoSpaceDN w:val="0"/>
        <w:spacing w:line="360" w:lineRule="auto"/>
        <w:ind w:firstLine="470" w:firstLineChars="196"/>
        <w:rPr>
          <w:rFonts w:ascii="仿宋_GB2312" w:hAnsi="仿宋_GB2312" w:eastAsia="仿宋_GB2312" w:cs="仿宋_GB2312"/>
          <w:sz w:val="24"/>
        </w:rPr>
      </w:pPr>
      <w:r>
        <w:rPr>
          <w:rFonts w:hint="eastAsia" w:ascii="仿宋_GB2312" w:hAnsi="仿宋_GB2312" w:eastAsia="仿宋_GB2312" w:cs="仿宋_GB2312"/>
          <w:sz w:val="24"/>
        </w:rPr>
        <w:t>开户银行： 中国工商银行股份有限公司成都东大支行营业室</w:t>
      </w:r>
    </w:p>
    <w:p>
      <w:pPr>
        <w:autoSpaceDE w:val="0"/>
        <w:autoSpaceDN w:val="0"/>
        <w:spacing w:line="360" w:lineRule="auto"/>
        <w:ind w:firstLine="470" w:firstLineChars="196"/>
        <w:rPr>
          <w:rFonts w:ascii="仿宋_GB2312" w:hAnsi="仿宋_GB2312" w:eastAsia="仿宋_GB2312" w:cs="仿宋_GB2312"/>
          <w:sz w:val="24"/>
        </w:rPr>
      </w:pPr>
      <w:r>
        <w:rPr>
          <w:rFonts w:hint="eastAsia" w:ascii="仿宋_GB2312" w:hAnsi="仿宋_GB2312" w:eastAsia="仿宋_GB2312" w:cs="仿宋_GB2312"/>
          <w:sz w:val="24"/>
        </w:rPr>
        <w:t>开票地址： 成都市武侯区老马路7号</w:t>
      </w:r>
    </w:p>
    <w:p>
      <w:pPr>
        <w:autoSpaceDE w:val="0"/>
        <w:autoSpaceDN w:val="0"/>
        <w:spacing w:line="360" w:lineRule="auto"/>
        <w:ind w:firstLine="470" w:firstLineChars="196"/>
        <w:rPr>
          <w:rFonts w:ascii="仿宋_GB2312" w:hAnsi="仿宋_GB2312" w:eastAsia="仿宋_GB2312" w:cs="仿宋_GB2312"/>
          <w:sz w:val="24"/>
        </w:rPr>
      </w:pPr>
      <w:r>
        <w:rPr>
          <w:rFonts w:hint="eastAsia" w:ascii="仿宋_GB2312" w:hAnsi="仿宋_GB2312" w:eastAsia="仿宋_GB2312" w:cs="仿宋_GB2312"/>
          <w:sz w:val="24"/>
        </w:rPr>
        <w:t>开票电话： 028-85445626</w:t>
      </w:r>
    </w:p>
    <w:p>
      <w:pPr>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pStyle w:val="2"/>
        <w:rPr>
          <w:rFonts w:ascii="仿宋_GB2312" w:hAnsi="仿宋_GB2312" w:eastAsia="仿宋_GB2312" w:cs="仿宋_GB2312"/>
          <w:sz w:val="24"/>
        </w:rPr>
      </w:pPr>
    </w:p>
    <w:p>
      <w:pPr>
        <w:spacing w:line="360" w:lineRule="auto"/>
        <w:jc w:val="left"/>
        <w:rPr>
          <w:rFonts w:hint="eastAsia" w:ascii="仿宋_GB2312" w:hAnsi="仿宋_GB2312" w:eastAsia="仿宋_GB2312" w:cs="仿宋_GB2312"/>
          <w:b/>
          <w:sz w:val="24"/>
        </w:rPr>
      </w:pPr>
      <w:r>
        <w:rPr>
          <w:rFonts w:hint="eastAsia" w:ascii="仿宋_GB2312" w:hAnsi="仿宋_GB2312" w:eastAsia="仿宋_GB2312" w:cs="仿宋_GB2312"/>
          <w:b/>
          <w:sz w:val="24"/>
        </w:rPr>
        <w:t>附件三</w:t>
      </w:r>
    </w:p>
    <w:p>
      <w:pPr>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双方的权利和义务</w:t>
      </w:r>
    </w:p>
    <w:p>
      <w:pPr>
        <w:spacing w:line="360" w:lineRule="auto"/>
        <w:ind w:firstLine="482" w:firstLineChars="200"/>
        <w:rPr>
          <w:rFonts w:ascii="仿宋_GB2312" w:hAnsi="仿宋_GB2312" w:eastAsia="仿宋_GB2312" w:cs="仿宋_GB2312"/>
          <w:b/>
          <w:sz w:val="24"/>
        </w:rPr>
      </w:pPr>
    </w:p>
    <w:p>
      <w:pPr>
        <w:spacing w:line="360" w:lineRule="auto"/>
        <w:ind w:firstLine="482" w:firstLineChars="200"/>
        <w:rPr>
          <w:rFonts w:ascii="仿宋_GB2312" w:hAnsi="仿宋_GB2312" w:eastAsia="仿宋_GB2312" w:cs="仿宋_GB2312"/>
          <w:b/>
          <w:bCs/>
          <w:sz w:val="24"/>
        </w:rPr>
      </w:pPr>
      <w:r>
        <w:rPr>
          <w:rFonts w:hint="eastAsia" w:ascii="仿宋_GB2312" w:hAnsi="仿宋_GB2312" w:eastAsia="仿宋_GB2312" w:cs="仿宋_GB2312"/>
          <w:b/>
          <w:bCs/>
          <w:sz w:val="24"/>
        </w:rPr>
        <w:t>1. 甲方的权利和义务</w:t>
      </w:r>
    </w:p>
    <w:p>
      <w:pPr>
        <w:spacing w:line="360" w:lineRule="auto"/>
        <w:ind w:firstLine="482" w:firstLineChars="200"/>
        <w:rPr>
          <w:rFonts w:ascii="仿宋_GB2312" w:hAnsi="仿宋_GB2312" w:eastAsia="仿宋_GB2312" w:cs="仿宋_GB2312"/>
          <w:b/>
          <w:bCs/>
          <w:sz w:val="24"/>
        </w:rPr>
      </w:pPr>
      <w:r>
        <w:rPr>
          <w:rFonts w:hint="eastAsia" w:ascii="仿宋_GB2312" w:hAnsi="仿宋_GB2312" w:eastAsia="仿宋_GB2312" w:cs="仿宋_GB2312"/>
          <w:b/>
          <w:bCs/>
          <w:sz w:val="24"/>
        </w:rPr>
        <w:t>1．1  甲方权利</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1．1．1 甲方有权依照国家及成都市有关食品、卫生、防疫、消防等相关法律、法规对乙方进行监督和检查。</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1．1．2 甲方有权要求乙方建立和健全服务体系，制定有关服务的规章制度、服务标准和质量标准等。</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1．1．3 甲方有权成立本部伙食管理委员会，定期对乙方以下各项工作进行监督和检查：</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1．1．3．1 主、副食品的采购、加工、制作情况。</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1．1．3．2 餐厅、厨房、冷库、灶具、厨具、餐具、食品和人员卫生情况。</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1．1．3．3 餐厅、厨房安全消防及安全生产情况。</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1．1．4 甲方有权向乙方提出改进服务工作的要求。</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1．1．5 甲方有权要求乙方更换不合格的工作人员。</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1．1．6 甲方有权对饭菜的质量方面提出疑问、建议，并要求乙方在限定的时间内给予明确答复及改进。</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1．1．7 甲方有权要求乙方对甲方员工提出的意见及时给予答复，并就存在的问题及时解决。</w:t>
      </w:r>
    </w:p>
    <w:p>
      <w:pPr>
        <w:pStyle w:val="2"/>
        <w:rPr>
          <w:rFonts w:ascii="仿宋_GB2312" w:hAnsi="仿宋_GB2312" w:eastAsia="仿宋_GB2312" w:cs="仿宋_GB2312"/>
          <w:sz w:val="24"/>
        </w:rPr>
      </w:pPr>
    </w:p>
    <w:p>
      <w:pPr>
        <w:spacing w:line="360" w:lineRule="auto"/>
        <w:ind w:firstLine="482" w:firstLineChars="200"/>
        <w:rPr>
          <w:rFonts w:ascii="仿宋_GB2312" w:hAnsi="仿宋_GB2312" w:eastAsia="仿宋_GB2312" w:cs="仿宋_GB2312"/>
          <w:b/>
          <w:bCs/>
          <w:sz w:val="24"/>
        </w:rPr>
      </w:pPr>
      <w:r>
        <w:rPr>
          <w:rFonts w:hint="eastAsia" w:ascii="仿宋_GB2312" w:hAnsi="仿宋_GB2312" w:eastAsia="仿宋_GB2312" w:cs="仿宋_GB2312"/>
          <w:b/>
          <w:bCs/>
          <w:sz w:val="24"/>
        </w:rPr>
        <w:t>1．2  甲方义务</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1．2．1 甲方应协助乙方处理就餐员工的投诉。</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1．2．2 甲方有会议用餐、临时接待用餐的，应提前通知乙方。</w:t>
      </w:r>
    </w:p>
    <w:p>
      <w:pPr>
        <w:spacing w:line="360" w:lineRule="auto"/>
        <w:ind w:firstLine="480" w:firstLineChars="200"/>
        <w:rPr>
          <w:rFonts w:hint="eastAsia" w:ascii="仿宋_GB2312" w:hAnsi="仿宋_GB2312" w:eastAsia="仿宋_GB2312" w:cs="仿宋_GB2312"/>
          <w:kern w:val="2"/>
          <w:sz w:val="24"/>
          <w:lang w:val="en-US" w:eastAsia="zh-CN" w:bidi="ar"/>
        </w:rPr>
      </w:pPr>
      <w:r>
        <w:rPr>
          <w:rFonts w:hint="eastAsia" w:ascii="仿宋_GB2312" w:hAnsi="仿宋_GB2312" w:eastAsia="仿宋_GB2312" w:cs="仿宋_GB2312"/>
          <w:sz w:val="24"/>
        </w:rPr>
        <w:t>1.2.3 甲方应指定一名对接人，与乙方客户经理进行日常沟通，双方对接人在合同期限内主要沟通事项为：合同签署及执行过程中双方的联络工作，确保用餐正常且体验良好；合同审阅验收及对账、结算和付款工作。如甲方对接人信息发生变化的，甲方应提前以对账邮箱书面或盖章公函形式告知乙方。</w:t>
      </w:r>
      <w:r>
        <w:rPr>
          <w:rFonts w:hint="eastAsia" w:ascii="仿宋_GB2312" w:hAnsi="仿宋_GB2312" w:eastAsia="仿宋_GB2312" w:cs="仿宋_GB2312"/>
          <w:kern w:val="2"/>
          <w:sz w:val="24"/>
          <w:lang w:val="en-US" w:eastAsia="zh-CN" w:bidi="ar"/>
        </w:rPr>
        <w:t>甲方对接人信息如下：</w:t>
      </w:r>
    </w:p>
    <w:p>
      <w:pPr>
        <w:spacing w:line="360" w:lineRule="auto"/>
        <w:ind w:left="456" w:leftChars="190" w:firstLine="0" w:firstLineChars="0"/>
        <w:rPr>
          <w:rFonts w:hint="default" w:ascii="仿宋_GB2312" w:hAnsi="仿宋_GB2312" w:eastAsia="仿宋_GB2312" w:cs="仿宋_GB2312"/>
          <w:sz w:val="24"/>
          <w:lang w:val="en-US" w:eastAsia="zh-CN"/>
        </w:rPr>
      </w:pPr>
      <w:r>
        <w:rPr>
          <w:rFonts w:hint="eastAsia" w:ascii="仿宋_GB2312" w:hAnsi="仿宋_GB2312" w:eastAsia="仿宋_GB2312" w:cs="仿宋_GB2312"/>
          <w:kern w:val="2"/>
          <w:sz w:val="24"/>
          <w:lang w:val="en-US" w:eastAsia="zh-CN" w:bidi="ar"/>
        </w:rPr>
        <w:t>姓名</w:t>
      </w:r>
      <w:r>
        <w:rPr>
          <w:rFonts w:hint="eastAsia" w:ascii="仿宋_GB2312" w:hAnsi="仿宋_GB2312" w:eastAsia="仿宋_GB2312" w:cs="仿宋_GB2312"/>
          <w:kern w:val="2"/>
          <w:sz w:val="24"/>
          <w:lang w:bidi="ar"/>
        </w:rPr>
        <w:t>：</w:t>
      </w:r>
      <w:r>
        <w:rPr>
          <w:rFonts w:hint="eastAsia" w:ascii="仿宋_GB2312" w:hAnsi="仿宋_GB2312" w:eastAsia="仿宋_GB2312" w:cs="仿宋_GB2312"/>
          <w:kern w:val="2"/>
          <w:sz w:val="24"/>
          <w:lang w:val="en-US" w:eastAsia="zh-CN" w:bidi="ar"/>
        </w:rPr>
        <w:t>吴月</w:t>
      </w:r>
      <w:r>
        <w:rPr>
          <w:rFonts w:hint="eastAsia" w:ascii="仿宋_GB2312" w:hAnsi="仿宋_GB2312" w:eastAsia="仿宋_GB2312" w:cs="仿宋_GB2312"/>
          <w:kern w:val="2"/>
          <w:sz w:val="24"/>
          <w:lang w:bidi="ar"/>
        </w:rPr>
        <w:t xml:space="preserve">   </w:t>
      </w:r>
      <w:r>
        <w:rPr>
          <w:rFonts w:hint="eastAsia" w:ascii="仿宋_GB2312" w:hAnsi="仿宋_GB2312" w:eastAsia="仿宋_GB2312" w:cs="仿宋_GB2312"/>
          <w:kern w:val="2"/>
          <w:sz w:val="24"/>
          <w:lang w:bidi="ar"/>
        </w:rPr>
        <w:br w:type="textWrapping"/>
      </w:r>
      <w:r>
        <w:rPr>
          <w:rFonts w:hint="eastAsia" w:ascii="仿宋_GB2312" w:hAnsi="仿宋_GB2312" w:eastAsia="仿宋_GB2312" w:cs="仿宋_GB2312"/>
          <w:kern w:val="2"/>
          <w:sz w:val="24"/>
          <w:lang w:bidi="ar"/>
        </w:rPr>
        <w:t>邮箱：</w:t>
      </w:r>
      <w:r>
        <w:rPr>
          <w:rFonts w:hint="eastAsia" w:ascii="仿宋_GB2312" w:hAnsi="仿宋_GB2312" w:eastAsia="仿宋_GB2312" w:cs="仿宋_GB2312"/>
          <w:kern w:val="2"/>
          <w:sz w:val="24"/>
          <w:lang w:val="en-US" w:eastAsia="zh-CN" w:bidi="ar"/>
        </w:rPr>
        <w:fldChar w:fldCharType="begin"/>
      </w:r>
      <w:r>
        <w:rPr>
          <w:rFonts w:hint="eastAsia" w:ascii="仿宋_GB2312" w:hAnsi="仿宋_GB2312" w:eastAsia="仿宋_GB2312" w:cs="仿宋_GB2312"/>
          <w:kern w:val="2"/>
          <w:sz w:val="24"/>
          <w:lang w:val="en-US" w:eastAsia="zh-CN" w:bidi="ar"/>
        </w:rPr>
        <w:instrText xml:space="preserve"> HYPERLINK "mailto:wuyue39@sic.picc.com.cn" </w:instrText>
      </w:r>
      <w:r>
        <w:rPr>
          <w:rFonts w:hint="eastAsia" w:ascii="仿宋_GB2312" w:hAnsi="仿宋_GB2312" w:eastAsia="仿宋_GB2312" w:cs="仿宋_GB2312"/>
          <w:kern w:val="2"/>
          <w:sz w:val="24"/>
          <w:lang w:val="en-US" w:eastAsia="zh-CN" w:bidi="ar"/>
        </w:rPr>
        <w:fldChar w:fldCharType="separate"/>
      </w:r>
      <w:r>
        <w:rPr>
          <w:rStyle w:val="34"/>
          <w:rFonts w:hint="eastAsia" w:ascii="仿宋_GB2312" w:hAnsi="仿宋_GB2312" w:eastAsia="仿宋_GB2312" w:cs="仿宋_GB2312"/>
          <w:kern w:val="2"/>
          <w:sz w:val="24"/>
          <w:lang w:val="en-US" w:eastAsia="zh-CN" w:bidi="ar"/>
        </w:rPr>
        <w:t>wuyue39@sic.picc.com.cn</w:t>
      </w:r>
      <w:r>
        <w:rPr>
          <w:rFonts w:hint="eastAsia" w:ascii="仿宋_GB2312" w:hAnsi="仿宋_GB2312" w:eastAsia="仿宋_GB2312" w:cs="仿宋_GB2312"/>
          <w:kern w:val="2"/>
          <w:sz w:val="24"/>
          <w:lang w:val="en-US" w:eastAsia="zh-CN" w:bidi="ar"/>
        </w:rPr>
        <w:fldChar w:fldCharType="end"/>
      </w:r>
      <w:r>
        <w:rPr>
          <w:rFonts w:hint="eastAsia" w:ascii="仿宋_GB2312" w:hAnsi="仿宋_GB2312" w:eastAsia="仿宋_GB2312" w:cs="仿宋_GB2312"/>
          <w:kern w:val="2"/>
          <w:sz w:val="24"/>
          <w:lang w:bidi="ar"/>
        </w:rPr>
        <w:br w:type="textWrapping"/>
      </w:r>
      <w:r>
        <w:rPr>
          <w:rFonts w:hint="eastAsia" w:ascii="仿宋_GB2312" w:hAnsi="仿宋_GB2312" w:eastAsia="仿宋_GB2312" w:cs="仿宋_GB2312"/>
          <w:kern w:val="2"/>
          <w:sz w:val="24"/>
          <w:lang w:bidi="ar"/>
        </w:rPr>
        <w:t>电话：</w:t>
      </w:r>
      <w:r>
        <w:rPr>
          <w:rFonts w:hint="eastAsia" w:ascii="仿宋_GB2312" w:hAnsi="仿宋_GB2312" w:eastAsia="仿宋_GB2312" w:cs="仿宋_GB2312"/>
          <w:kern w:val="2"/>
          <w:sz w:val="24"/>
          <w:lang w:eastAsia="zh-CN" w:bidi="ar"/>
        </w:rPr>
        <w:t>1</w:t>
      </w:r>
      <w:r>
        <w:rPr>
          <w:rFonts w:hint="eastAsia" w:ascii="仿宋_GB2312" w:hAnsi="仿宋_GB2312" w:eastAsia="仿宋_GB2312" w:cs="仿宋_GB2312"/>
          <w:kern w:val="2"/>
          <w:sz w:val="24"/>
          <w:lang w:val="en-US" w:eastAsia="zh-CN" w:bidi="ar"/>
        </w:rPr>
        <w:t>5982899442</w:t>
      </w:r>
    </w:p>
    <w:p>
      <w:pPr>
        <w:pStyle w:val="2"/>
        <w:rPr>
          <w:rFonts w:ascii="仿宋_GB2312" w:hAnsi="仿宋_GB2312" w:eastAsia="仿宋_GB2312" w:cs="仿宋_GB2312"/>
          <w:sz w:val="24"/>
        </w:rPr>
      </w:pPr>
    </w:p>
    <w:p>
      <w:pPr>
        <w:spacing w:line="360" w:lineRule="auto"/>
        <w:ind w:firstLine="482" w:firstLineChars="200"/>
        <w:rPr>
          <w:rFonts w:ascii="仿宋_GB2312" w:hAnsi="仿宋_GB2312" w:eastAsia="仿宋_GB2312" w:cs="仿宋_GB2312"/>
          <w:b/>
          <w:bCs/>
          <w:sz w:val="24"/>
        </w:rPr>
      </w:pPr>
      <w:r>
        <w:rPr>
          <w:rFonts w:hint="eastAsia" w:ascii="仿宋_GB2312" w:hAnsi="仿宋_GB2312" w:eastAsia="仿宋_GB2312" w:cs="仿宋_GB2312"/>
          <w:b/>
          <w:bCs/>
          <w:sz w:val="24"/>
        </w:rPr>
        <w:t>2．乙方权利和义务</w:t>
      </w:r>
    </w:p>
    <w:p>
      <w:pPr>
        <w:spacing w:line="360" w:lineRule="auto"/>
        <w:ind w:firstLine="482" w:firstLineChars="200"/>
        <w:rPr>
          <w:rFonts w:ascii="仿宋_GB2312" w:hAnsi="仿宋_GB2312" w:eastAsia="仿宋_GB2312" w:cs="仿宋_GB2312"/>
          <w:b/>
          <w:bCs/>
          <w:sz w:val="24"/>
        </w:rPr>
      </w:pPr>
      <w:r>
        <w:rPr>
          <w:rFonts w:hint="eastAsia" w:ascii="仿宋_GB2312" w:hAnsi="仿宋_GB2312" w:eastAsia="仿宋_GB2312" w:cs="仿宋_GB2312"/>
          <w:b/>
          <w:bCs/>
          <w:sz w:val="24"/>
        </w:rPr>
        <w:t>2．1  乙方权利</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2．1．1 乙方有权在甲方提出本合同规定范围之外的服务需求时，要求甲方另行支付费用。</w:t>
      </w:r>
    </w:p>
    <w:p>
      <w:pPr>
        <w:spacing w:line="360" w:lineRule="auto"/>
        <w:ind w:firstLineChars="200"/>
        <w:rPr>
          <w:rFonts w:ascii="仿宋_GB2312" w:hAnsi="仿宋_GB2312" w:eastAsia="仿宋_GB2312" w:cs="仿宋_GB2312"/>
          <w:kern w:val="0"/>
          <w:sz w:val="24"/>
        </w:rPr>
      </w:pPr>
      <w:r>
        <w:rPr>
          <w:rFonts w:hint="eastAsia" w:ascii="仿宋_GB2312" w:hAnsi="仿宋_GB2312" w:eastAsia="仿宋_GB2312" w:cs="仿宋_GB2312"/>
          <w:sz w:val="24"/>
        </w:rPr>
        <w:t>2．1．</w:t>
      </w:r>
      <w:r>
        <w:rPr>
          <w:rFonts w:hint="eastAsia" w:ascii="仿宋_GB2312" w:hAnsi="仿宋_GB2312" w:eastAsia="仿宋_GB2312" w:cs="仿宋_GB2312"/>
          <w:sz w:val="24"/>
          <w:lang w:val="en-US" w:eastAsia="zh-CN"/>
        </w:rPr>
        <w:t>2</w:t>
      </w:r>
      <w:r>
        <w:rPr>
          <w:rFonts w:hint="eastAsia" w:ascii="仿宋_GB2312" w:hAnsi="仿宋_GB2312" w:eastAsia="仿宋_GB2312" w:cs="仿宋_GB2312"/>
          <w:sz w:val="24"/>
        </w:rPr>
        <w:t xml:space="preserve"> </w:t>
      </w:r>
      <w:r>
        <w:rPr>
          <w:rFonts w:hint="eastAsia" w:ascii="仿宋_GB2312" w:hAnsi="仿宋_GB2312" w:eastAsia="仿宋_GB2312" w:cs="仿宋_GB2312"/>
          <w:kern w:val="0"/>
          <w:sz w:val="24"/>
        </w:rPr>
        <w:t>乙方可根据甲方需求，提供订餐系统、供餐设备及系统和设备的使用培训；乙方为甲方提供综合用餐管理服务。</w:t>
      </w:r>
    </w:p>
    <w:p>
      <w:pPr>
        <w:spacing w:line="360" w:lineRule="auto"/>
        <w:ind w:firstLineChars="200"/>
        <w:rPr>
          <w:rFonts w:ascii="仿宋_GB2312" w:hAnsi="仿宋_GB2312" w:eastAsia="仿宋_GB2312" w:cs="仿宋_GB2312"/>
          <w:kern w:val="0"/>
          <w:sz w:val="24"/>
        </w:rPr>
      </w:pPr>
      <w:r>
        <w:rPr>
          <w:rFonts w:hint="eastAsia" w:ascii="仿宋_GB2312" w:hAnsi="仿宋_GB2312" w:eastAsia="仿宋_GB2312" w:cs="仿宋_GB2312"/>
          <w:sz w:val="24"/>
        </w:rPr>
        <w:t>2．1．</w:t>
      </w:r>
      <w:r>
        <w:rPr>
          <w:rFonts w:hint="eastAsia" w:ascii="仿宋_GB2312" w:hAnsi="仿宋_GB2312" w:eastAsia="仿宋_GB2312" w:cs="仿宋_GB2312"/>
          <w:sz w:val="24"/>
          <w:lang w:val="en-US" w:eastAsia="zh-CN"/>
        </w:rPr>
        <w:t>3</w:t>
      </w:r>
      <w:r>
        <w:rPr>
          <w:rFonts w:hint="eastAsia" w:ascii="仿宋_GB2312" w:hAnsi="仿宋_GB2312" w:eastAsia="仿宋_GB2312" w:cs="仿宋_GB2312"/>
          <w:sz w:val="24"/>
        </w:rPr>
        <w:t xml:space="preserve"> </w:t>
      </w:r>
      <w:r>
        <w:rPr>
          <w:rFonts w:hint="eastAsia" w:ascii="仿宋_GB2312" w:hAnsi="仿宋_GB2312" w:eastAsia="仿宋_GB2312" w:cs="仿宋_GB2312"/>
          <w:kern w:val="0"/>
          <w:sz w:val="24"/>
        </w:rPr>
        <w:t>乙方利用其自主平台及资源承接甲方的订餐需求并提供本合同项下的用餐综合管理服务。</w:t>
      </w:r>
    </w:p>
    <w:p>
      <w:pPr>
        <w:pStyle w:val="2"/>
        <w:rPr>
          <w:rFonts w:ascii="仿宋_GB2312" w:hAnsi="仿宋_GB2312" w:eastAsia="仿宋_GB2312" w:cs="仿宋_GB2312"/>
          <w:sz w:val="24"/>
        </w:rPr>
      </w:pPr>
    </w:p>
    <w:p>
      <w:pPr>
        <w:spacing w:line="360" w:lineRule="auto"/>
        <w:ind w:firstLine="482" w:firstLineChars="200"/>
        <w:rPr>
          <w:rFonts w:ascii="仿宋_GB2312" w:hAnsi="仿宋_GB2312" w:eastAsia="仿宋_GB2312" w:cs="仿宋_GB2312"/>
          <w:b/>
          <w:bCs/>
          <w:sz w:val="24"/>
        </w:rPr>
      </w:pPr>
      <w:r>
        <w:rPr>
          <w:rFonts w:hint="eastAsia" w:ascii="仿宋_GB2312" w:hAnsi="仿宋_GB2312" w:eastAsia="仿宋_GB2312" w:cs="仿宋_GB2312"/>
          <w:b/>
          <w:bCs/>
          <w:sz w:val="24"/>
        </w:rPr>
        <w:t>2．2  乙方义务</w:t>
      </w:r>
    </w:p>
    <w:p>
      <w:pPr>
        <w:widowControl/>
        <w:spacing w:line="600" w:lineRule="atLeast"/>
        <w:jc w:val="left"/>
        <w:rPr>
          <w:rFonts w:hint="default" w:ascii="仿宋_GB2312" w:hAnsi="仿宋_GB2312" w:eastAsia="仿宋_GB2312" w:cs="仿宋_GB2312"/>
          <w:sz w:val="24"/>
          <w:lang w:val="en-US" w:eastAsia="zh-CN"/>
        </w:rPr>
      </w:pPr>
      <w:r>
        <w:rPr>
          <w:rFonts w:hint="eastAsia" w:ascii="仿宋_GB2312" w:hAnsi="仿宋_GB2312" w:eastAsia="仿宋_GB2312" w:cs="仿宋_GB2312"/>
          <w:sz w:val="24"/>
        </w:rPr>
        <w:t>2．2．1 乙方负责向甲方提供餐食服务，指定专人作为本合同乙方服务项目经理，负责与甲方沟通对接，并全面协调有关事务。如乙方对接人信息发生变化的，乙方应提前以对账邮箱书面或盖章公函形式告知甲方。</w:t>
      </w:r>
      <w:r>
        <w:rPr>
          <w:rFonts w:hint="eastAsia" w:ascii="仿宋_GB2312" w:hAnsi="仿宋_GB2312" w:eastAsia="仿宋_GB2312" w:cs="仿宋_GB2312"/>
          <w:sz w:val="24"/>
          <w:lang w:val="en-US" w:eastAsia="zh-CN"/>
        </w:rPr>
        <w:t>乙方对接专人信息如下：</w:t>
      </w:r>
    </w:p>
    <w:p>
      <w:pPr>
        <w:widowControl/>
        <w:spacing w:line="600" w:lineRule="atLeast"/>
        <w:ind w:left="547" w:leftChars="228" w:firstLine="0" w:firstLineChars="0"/>
        <w:jc w:val="left"/>
        <w:rPr>
          <w:rFonts w:hint="default" w:ascii="仿宋_GB2312" w:hAnsi="仿宋_GB2312" w:eastAsia="仿宋_GB2312" w:cs="仿宋_GB2312"/>
          <w:sz w:val="24"/>
          <w:lang w:val="en-US" w:eastAsia="zh-CN"/>
        </w:rPr>
      </w:pPr>
      <w:r>
        <w:rPr>
          <w:rFonts w:hint="eastAsia" w:ascii="仿宋_GB2312" w:hAnsi="仿宋_GB2312" w:eastAsia="仿宋_GB2312" w:cs="仿宋_GB2312"/>
          <w:kern w:val="2"/>
          <w:sz w:val="24"/>
          <w:lang w:val="en-US" w:eastAsia="zh-CN" w:bidi="ar"/>
        </w:rPr>
        <w:t>姓名</w:t>
      </w:r>
      <w:r>
        <w:rPr>
          <w:rFonts w:hint="eastAsia" w:ascii="仿宋_GB2312" w:hAnsi="仿宋_GB2312" w:eastAsia="仿宋_GB2312" w:cs="仿宋_GB2312"/>
          <w:kern w:val="2"/>
          <w:sz w:val="24"/>
          <w:lang w:bidi="ar"/>
        </w:rPr>
        <w:t>：</w:t>
      </w:r>
      <w:r>
        <w:rPr>
          <w:rFonts w:hint="eastAsia" w:ascii="仿宋_GB2312" w:hAnsi="仿宋_GB2312" w:eastAsia="仿宋_GB2312" w:cs="仿宋_GB2312"/>
          <w:kern w:val="2"/>
          <w:sz w:val="24"/>
          <w:lang w:val="en-US" w:eastAsia="zh-CN" w:bidi="ar"/>
        </w:rPr>
        <w:t>****</w:t>
      </w:r>
      <w:r>
        <w:rPr>
          <w:rFonts w:hint="eastAsia" w:ascii="仿宋_GB2312" w:hAnsi="仿宋_GB2312" w:eastAsia="仿宋_GB2312" w:cs="仿宋_GB2312"/>
          <w:kern w:val="2"/>
          <w:sz w:val="24"/>
          <w:lang w:bidi="ar"/>
        </w:rPr>
        <w:br w:type="textWrapping"/>
      </w:r>
      <w:r>
        <w:rPr>
          <w:rFonts w:hint="eastAsia" w:ascii="仿宋_GB2312" w:hAnsi="仿宋_GB2312" w:eastAsia="仿宋_GB2312" w:cs="仿宋_GB2312"/>
          <w:kern w:val="2"/>
          <w:sz w:val="24"/>
          <w:lang w:bidi="ar"/>
        </w:rPr>
        <w:t>邮箱：</w:t>
      </w:r>
      <w:r>
        <w:rPr>
          <w:rFonts w:hint="eastAsia" w:ascii="仿宋_GB2312" w:hAnsi="仿宋_GB2312" w:eastAsia="仿宋_GB2312" w:cs="仿宋_GB2312"/>
          <w:kern w:val="2"/>
          <w:sz w:val="24"/>
          <w:lang w:val="en-US" w:eastAsia="zh-CN" w:bidi="ar"/>
        </w:rPr>
        <w:t>*****</w:t>
      </w:r>
      <w:r>
        <w:rPr>
          <w:rFonts w:hint="eastAsia" w:ascii="仿宋_GB2312" w:hAnsi="仿宋_GB2312" w:eastAsia="仿宋_GB2312" w:cs="仿宋_GB2312"/>
          <w:kern w:val="2"/>
          <w:sz w:val="24"/>
          <w:lang w:bidi="ar"/>
        </w:rPr>
        <w:br w:type="textWrapping"/>
      </w:r>
      <w:r>
        <w:rPr>
          <w:rFonts w:hint="eastAsia" w:ascii="仿宋_GB2312" w:hAnsi="仿宋_GB2312" w:eastAsia="仿宋_GB2312" w:cs="仿宋_GB2312"/>
          <w:kern w:val="2"/>
          <w:sz w:val="24"/>
          <w:lang w:bidi="ar"/>
        </w:rPr>
        <w:t>对账电话：</w:t>
      </w:r>
      <w:r>
        <w:rPr>
          <w:rFonts w:hint="eastAsia" w:ascii="仿宋_GB2312" w:hAnsi="仿宋_GB2312" w:eastAsia="仿宋_GB2312" w:cs="仿宋_GB2312"/>
          <w:kern w:val="2"/>
          <w:sz w:val="24"/>
          <w:lang w:val="en-US" w:eastAsia="zh-CN" w:bidi="ar"/>
        </w:rPr>
        <w:t>******</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2．2．2 乙方应建立和健全服务体系，制定有关服务的规章制度、服务标准和质量标准。</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2．2．3 乙方应保证食品安全、环境卫生符合国家有关规定及标准，否则，乙方应承担由此引起的一切事故责任。</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2．2．4 乙方必须合法经营，主动接受政府有关部门及甲方的管理、检查、监督。乙方保证乙方及其工作人员具备从事本合同项下餐饮服务的所有经营许可、资质和资格。乙方工作人员不具备相应资证的，甲方有权要求乙方限时更换；乙方因违反国家法律法规及行业监管规定而被吊销经营许可证、营业执照或受到有关政府部门的处罚，甲方有权解除本合同，并赔偿因此给甲方造成的损失。</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2．2．5 乙方应按质、按量、按时向甲方提供供餐服务。保证所有与供餐相关的物品从正规进货渠道采购，杜绝假、冒、伪、劣商品。乙方应提供供应商资质及批次报告。</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2．2．6 乙方应根据一年四季的季节变化开具适合工作餐的食谱，并按月进行轮换，保证在加工过程中的食品卫生、器皿卫生，保证任何时段都能符合卫生规范。</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2．2．7 乙方需确保所有餐具、用具的洗涤和消毒，一切由食品或用具不符合卫生标准而引发的疾病和中毒事故，皆由乙方承担责任（包括赔偿甲方用餐人员的人身损失和甲方的直接经济损失，并接受有关政府部门的各项检查流程及检查表格）。</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 xml:space="preserve">2．2．8 乙方应定期对员工进行各项安全培训，以应对意外事件或突发情况。 </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2．2．9 在甲方未违反本合同约定或甲乙双方未事先商量的情况下，乙方在保证卫生的前提下均不得中断甲方的供餐服务。</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2.2.10 乙方应保证每天午餐提供至少</w:t>
      </w:r>
      <w:r>
        <w:rPr>
          <w:rFonts w:hint="eastAsia" w:ascii="仿宋_GB2312" w:hAnsi="仿宋_GB2312" w:eastAsia="仿宋_GB2312" w:cs="仿宋_GB2312"/>
          <w:sz w:val="24"/>
          <w:lang w:val="en-US" w:eastAsia="zh-CN"/>
        </w:rPr>
        <w:t>4</w:t>
      </w:r>
      <w:r>
        <w:rPr>
          <w:rFonts w:hint="eastAsia" w:ascii="仿宋_GB2312" w:hAnsi="仿宋_GB2312" w:eastAsia="仿宋_GB2312" w:cs="仿宋_GB2312"/>
          <w:sz w:val="24"/>
        </w:rPr>
        <w:t>菜</w:t>
      </w:r>
      <w:r>
        <w:rPr>
          <w:rFonts w:hint="eastAsia" w:ascii="仿宋_GB2312" w:hAnsi="仿宋_GB2312" w:eastAsia="仿宋_GB2312" w:cs="仿宋_GB2312"/>
          <w:sz w:val="24"/>
          <w:lang w:val="en-US" w:eastAsia="zh-CN"/>
        </w:rPr>
        <w:t>1汤</w:t>
      </w:r>
      <w:r>
        <w:rPr>
          <w:rFonts w:hint="eastAsia" w:ascii="仿宋_GB2312" w:hAnsi="仿宋_GB2312" w:eastAsia="仿宋_GB2312" w:cs="仿宋_GB2312"/>
          <w:sz w:val="24"/>
        </w:rPr>
        <w:t>（2荤</w:t>
      </w:r>
      <w:r>
        <w:rPr>
          <w:rFonts w:hint="eastAsia" w:ascii="仿宋_GB2312" w:hAnsi="仿宋_GB2312" w:eastAsia="仿宋_GB2312" w:cs="仿宋_GB2312"/>
          <w:sz w:val="24"/>
          <w:lang w:val="en-US" w:eastAsia="zh-CN"/>
        </w:rPr>
        <w:t>2</w:t>
      </w:r>
      <w:r>
        <w:rPr>
          <w:rFonts w:hint="eastAsia" w:ascii="仿宋_GB2312" w:hAnsi="仿宋_GB2312" w:eastAsia="仿宋_GB2312" w:cs="仿宋_GB2312"/>
          <w:sz w:val="24"/>
        </w:rPr>
        <w:t>素</w:t>
      </w:r>
      <w:r>
        <w:rPr>
          <w:rFonts w:hint="eastAsia" w:ascii="仿宋_GB2312" w:hAnsi="仿宋_GB2312" w:eastAsia="仿宋_GB2312" w:cs="仿宋_GB2312"/>
          <w:sz w:val="24"/>
          <w:lang w:val="en-US" w:eastAsia="zh-CN"/>
        </w:rPr>
        <w:t>1汤</w:t>
      </w:r>
      <w:r>
        <w:rPr>
          <w:rFonts w:hint="eastAsia" w:ascii="仿宋_GB2312" w:hAnsi="仿宋_GB2312" w:eastAsia="仿宋_GB2312" w:cs="仿宋_GB2312"/>
          <w:sz w:val="24"/>
        </w:rPr>
        <w:t>）。按约定提前公布菜谱，并严格按照食谱供餐。</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2.2.11 未经甲方书面同意，乙方不得将本合同项下的义务擅自转让他人或变相转让他人。</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2.2.12 未经甲方书面同意，乙方不得擅自停止营业，但甲方重大违约（包括欠款达1</w:t>
      </w:r>
      <w:r>
        <w:rPr>
          <w:rFonts w:ascii="仿宋_GB2312" w:hAnsi="仿宋_GB2312" w:eastAsia="仿宋_GB2312" w:cs="仿宋_GB2312"/>
          <w:sz w:val="24"/>
        </w:rPr>
        <w:t>5</w:t>
      </w:r>
      <w:r>
        <w:rPr>
          <w:rFonts w:hint="eastAsia" w:ascii="仿宋_GB2312" w:hAnsi="仿宋_GB2312" w:eastAsia="仿宋_GB2312" w:cs="仿宋_GB2312"/>
          <w:sz w:val="24"/>
        </w:rPr>
        <w:t>个工作日的）在先的情形除外。</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2.2.13 乙方对甲方在检查中发现的问题和合理化建议以及就餐人员的投诉，应予以及时解决处理。如遇复杂或重大问题，双方应沟通协商，共同解决。</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2.2.14 乙方应提供相应的增值服务内容：</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(1)乙方可以采取相应举措（例如每三个月或半年进行厨师轮换），来减少甲方人员因长期定点就餐产生的味觉疲劳，以达到菜品质量及味型的更新。</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(2)乙方可以根据季节变化或者传统节日等，不定期推出节日小吃、创新菜肴或者风味美食等，以提升供餐服务的多样性及创新性。</w:t>
      </w:r>
    </w:p>
    <w:p>
      <w:pPr>
        <w:pStyle w:val="2"/>
        <w:rPr>
          <w:rFonts w:ascii="仿宋_GB2312" w:hAnsi="仿宋_GB2312" w:eastAsia="仿宋_GB2312" w:cs="仿宋_GB2312"/>
        </w:rPr>
      </w:pPr>
    </w:p>
    <w:p>
      <w:pPr>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spacing w:line="360" w:lineRule="auto"/>
        <w:jc w:val="left"/>
        <w:rPr>
          <w:rFonts w:hint="eastAsia" w:ascii="仿宋_GB2312" w:hAnsi="仿宋_GB2312" w:eastAsia="仿宋_GB2312" w:cs="仿宋_GB2312"/>
          <w:b/>
          <w:sz w:val="24"/>
        </w:rPr>
      </w:pPr>
      <w:r>
        <w:rPr>
          <w:rFonts w:hint="eastAsia" w:ascii="仿宋_GB2312" w:hAnsi="仿宋_GB2312" w:eastAsia="仿宋_GB2312" w:cs="仿宋_GB2312"/>
          <w:b/>
          <w:sz w:val="24"/>
        </w:rPr>
        <w:t>附件四</w:t>
      </w:r>
    </w:p>
    <w:p>
      <w:pPr>
        <w:spacing w:line="360" w:lineRule="auto"/>
        <w:jc w:val="center"/>
        <w:rPr>
          <w:rFonts w:ascii="仿宋_GB2312" w:hAnsi="仿宋_GB2312" w:eastAsia="仿宋_GB2312" w:cs="仿宋_GB2312"/>
          <w:b/>
          <w:sz w:val="24"/>
        </w:rPr>
      </w:pPr>
      <w:r>
        <w:rPr>
          <w:rFonts w:hint="eastAsia" w:ascii="仿宋_GB2312" w:hAnsi="仿宋_GB2312" w:eastAsia="仿宋_GB2312" w:cs="仿宋_GB2312"/>
          <w:b/>
          <w:sz w:val="24"/>
        </w:rPr>
        <w:t>违约责任</w:t>
      </w:r>
    </w:p>
    <w:p>
      <w:pPr>
        <w:spacing w:line="360" w:lineRule="auto"/>
        <w:ind w:firstLine="480" w:firstLineChars="200"/>
        <w:rPr>
          <w:rFonts w:hint="eastAsia" w:ascii="仿宋_GB2312" w:hAnsi="仿宋_GB2312" w:eastAsia="仿宋_GB2312" w:cs="仿宋_GB2312"/>
          <w:sz w:val="24"/>
        </w:rPr>
      </w:pP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除合同约定的违约责任以外，任何一方存在以下约定情形的，应承担相应的违约责任：</w:t>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甲乙双方应谨慎行使和履行在本合同中约定的权利和义务，任何一方因未履行或未完全履行其权利和义务，而给对方造成损失的，违约方应当负责赔偿。</w:t>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如果乙方未能履行本合同中关于供餐服务资格、服务期间承诺的规定，或未达到本合同各条款和乙方投标书承诺的供餐质量、卫生标准或其它义务的（如本合同约定标准和乙方投标书明确标准不一致的，以较高标准为准），甲方有权要求乙方按照约定或承诺整改。若乙方发生上述违约情形且未能在甲方要求的合理期限内纠正的，甲方有权单方终止本合同。</w:t>
      </w:r>
    </w:p>
    <w:p>
      <w:pPr>
        <w:keepNext w:val="0"/>
        <w:keepLines w:val="0"/>
        <w:pageBreakBefore w:val="0"/>
        <w:widowControl/>
        <w:numPr>
          <w:ilvl w:val="0"/>
          <w:numId w:val="0"/>
        </w:numPr>
        <w:kinsoku/>
        <w:overflowPunct/>
        <w:topLinePunct w:val="0"/>
        <w:autoSpaceDE/>
        <w:autoSpaceDN/>
        <w:bidi w:val="0"/>
        <w:adjustRightInd/>
        <w:spacing w:beforeAutospacing="0" w:line="400" w:lineRule="exact"/>
        <w:textAlignment w:val="auto"/>
        <w:rPr>
          <w:rFonts w:hint="eastAsia" w:ascii="仿宋_GB2312" w:hAnsi="仿宋_GB2312" w:eastAsia="仿宋_GB2312" w:cs="仿宋_GB2312"/>
          <w:b/>
          <w:bCs/>
          <w:color w:val="auto"/>
          <w:sz w:val="24"/>
          <w:szCs w:val="24"/>
        </w:rPr>
      </w:pPr>
    </w:p>
    <w:p>
      <w:pPr>
        <w:keepNext w:val="0"/>
        <w:keepLines w:val="0"/>
        <w:pageBreakBefore w:val="0"/>
        <w:widowControl/>
        <w:numPr>
          <w:ilvl w:val="0"/>
          <w:numId w:val="0"/>
        </w:numPr>
        <w:kinsoku/>
        <w:overflowPunct/>
        <w:topLinePunct w:val="0"/>
        <w:autoSpaceDE/>
        <w:autoSpaceDN/>
        <w:bidi w:val="0"/>
        <w:adjustRightInd/>
        <w:spacing w:beforeAutospacing="0" w:line="400" w:lineRule="exact"/>
        <w:textAlignment w:val="auto"/>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pStyle w:val="2"/>
        <w:rPr>
          <w:rFonts w:hint="eastAsia" w:ascii="仿宋_GB2312" w:hAnsi="仿宋_GB2312" w:eastAsia="仿宋_GB2312" w:cs="仿宋_GB2312"/>
          <w:b/>
          <w:bCs/>
          <w:color w:val="auto"/>
          <w:sz w:val="24"/>
          <w:szCs w:val="24"/>
        </w:rPr>
      </w:pPr>
    </w:p>
    <w:p>
      <w:pPr>
        <w:keepNext w:val="0"/>
        <w:keepLines w:val="0"/>
        <w:pageBreakBefore w:val="0"/>
        <w:widowControl/>
        <w:numPr>
          <w:ilvl w:val="0"/>
          <w:numId w:val="0"/>
        </w:numPr>
        <w:kinsoku/>
        <w:overflowPunct/>
        <w:topLinePunct w:val="0"/>
        <w:autoSpaceDE/>
        <w:autoSpaceDN/>
        <w:bidi w:val="0"/>
        <w:adjustRightInd/>
        <w:spacing w:beforeAutospacing="0" w:line="400" w:lineRule="exact"/>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附件五：</w:t>
      </w:r>
    </w:p>
    <w:p>
      <w:pPr>
        <w:pStyle w:val="2"/>
        <w:keepNext w:val="0"/>
        <w:keepLines w:val="0"/>
        <w:pageBreakBefore w:val="0"/>
        <w:widowControl/>
        <w:kinsoku/>
        <w:overflowPunct/>
        <w:topLinePunct w:val="0"/>
        <w:autoSpaceDE/>
        <w:autoSpaceDN/>
        <w:bidi w:val="0"/>
        <w:adjustRightInd/>
        <w:spacing w:beforeAutospacing="0" w:line="400" w:lineRule="exact"/>
        <w:jc w:val="center"/>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b/>
          <w:bCs/>
          <w:color w:val="auto"/>
          <w:sz w:val="24"/>
          <w:szCs w:val="24"/>
        </w:rPr>
        <w:t>廉洁诚信协议</w:t>
      </w:r>
    </w:p>
    <w:p>
      <w:pPr>
        <w:keepNext w:val="0"/>
        <w:keepLines w:val="0"/>
        <w:pageBreakBefore w:val="0"/>
        <w:widowControl/>
        <w:numPr>
          <w:ilvl w:val="0"/>
          <w:numId w:val="0"/>
        </w:numPr>
        <w:kinsoku/>
        <w:overflowPunct/>
        <w:topLinePunct w:val="0"/>
        <w:autoSpaceDE/>
        <w:autoSpaceDN/>
        <w:bidi w:val="0"/>
        <w:adjustRightInd/>
        <w:spacing w:beforeAutospacing="0" w:line="400" w:lineRule="exact"/>
        <w:textAlignment w:val="auto"/>
        <w:rPr>
          <w:rFonts w:hint="eastAsia" w:ascii="仿宋_GB2312" w:hAnsi="仿宋_GB2312" w:eastAsia="仿宋_GB2312" w:cs="仿宋_GB2312"/>
          <w:color w:val="auto"/>
          <w:sz w:val="24"/>
          <w:szCs w:val="24"/>
        </w:rPr>
      </w:pP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第一条  总则</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1.3本协议所称相关主体，对任何一方而言，包括但不限于以下单位或者个人：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（1）一方或其关联方之工作人员；</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（2）受一方委托办理相关事务的单位或者个人；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（3）利用职权或者影响力影响交易的单位或者个人；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（4）前述相关人员的亲属；</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（5）与前述相关主体存在利害关系的其他单位或者人员。</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乙方相关主体实施违反本协议约定之行为的，均应视为乙方实施行为。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第二条  商业贿赂</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2.3本条第1款所称其他形式，包括但不限于：</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（1）以任何方式实施商业贿赂或违规提供回扣、折扣、宴请与游玩活动或其他不正当利益；</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（2）为甲方或甲方相关主体安排有可能影响公平、公正交易的宴请、健身、娱乐等活动；</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（3）为甲方或甲方相关主体投资入股、个人借款或买卖股票、债券等提供方便；</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（4）为甲方或甲方相关主体购买或装修住房、婚丧嫁娶、配偶子女上学或工作安排以及出国出境、旅游等提供方便；</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（5）违反规定为甲方或甲方相关主体在乙方相关企业工作、挂名兼职、合伙经营、介绍承揽业务等提供方便；</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（6）向甲方或甲方相关主体提供借款、融资、担保等；</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（7）给予或承诺给予其不正当利益的其他行为；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（8）其他违反国家法律法规或商业道德准则的影响公正交易的行为。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第三条  回扣</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3.1本协议所称回扣，是指乙方促成合作时在账外暗中以现金、实物或者其他方式退给甲方或甲方相关主体一定比例的商品或服务价款。</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3.3乙方在账外暗中给予甲方相关主体回扣的，视为实施商业贿赂行为。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第四条  折扣</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4.2乙方提供的商品或服务，可以以明示方式给予甲方折扣。乙方给予甲方折扣的，必须在采购协议中予以明确并如实入账。</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4.4乙方违反本条约定的，视为实施商业贿赂行为。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第五条  宴请与游玩活动</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5.2乙方不得为甲方相关主体提供各种形式的旅游、健身、KTV、酒吧、按摩、赌博、色情等娱乐休闲活动。</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5.3乙方违反本条约定的，视为实施商业贿赂行为。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第六条  禁止行为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双方一致同意双方或双方相关主体的如下行为是应当禁止的营私舞弊或腐败行为：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6.1甲方及甲方相关主体向乙方索要或收受财物或其他形式的财产性利益、非财产性利益。</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6.2乙方及乙方相关主体向甲方或甲方相关主体提供财物或其他形式的财产性利益、非财产性利益，包括但不限于：</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（1）报销甲方相关主体的私人费用；</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（2）提供超过宴请标准的宴请或娱乐活动；</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（3）介绍甲方相关主体亲友到乙方处工作；</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（4）提出、邀请或事实上接受甲方相关主体在乙方参股或参与乙方经营活动；</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（5）组织或向甲方相关主体提供旅游等代偿活动利益；</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（6）向甲方相关主体提供借款、融资、担保等；</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（7）给予或承诺给予甲方相关主体不正当利益的其他行为；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（8）其他违反本协议约定、国家法律法规或商业道德准则的影响公正交易的行为。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第七条  乙方承诺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乙方承诺在双方的商务接洽、合同关系、交易过程中遵守如下要求：</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7.1 避免利害关系</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7.2 恪守廉洁自律原则</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 恪守诚实信用原则</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7.3.3严格遵守甲方的供应商行为准则、合作协议、保密承诺书等政策文件中的相关规定。</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7.3.4严格遵守甲方的品牌管理的相关规定，未经甲方授权不擅自使用甲方字样、授权合作伙伴等类似容易对外产生混淆的字样。</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7.3.5严格遵守国家相关法律法规及甲方的管理规定，不参与任何违法活动。</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7.3.6承诺实事求是，不对内部或社会传递任何虚假信息，严格遵守保密协议，不透露任何甲方的商业机密。</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7.3.7未经甲方同意，不向任何新闻媒体、第三方述及有关甲方工作人员恪守商业道德方面的评价、信息。</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7.4 确保信息公开透明</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7.4.1主动向甲方披露与采购项目相关的信息，包括乙方真实情况、产品价格、技术参数、服务团队信息、履约情况等。</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7.4.2不利用非法手段向甲方及甲方相关主体打探有关涉及甲方及甲方相关主体的商业秘密、人员信息、采购信息等。</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7.5 积极配合监督举报</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7.6 加强内部廉洁管理</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7.6.1加强内部管理：加强对员工的廉洁教育和培训，提高员工的道德素质和法律意识，建立健全内部管理制度，确保员工行为的合规性和廉洁性。</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7.6.2设立监督机制：通过专门的监督机构或人员，对乙方的业务活动进行实时监督，确保员工行为的合规性。</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7.6.3建立举报制度：鼓励员工积极举报违规行为，对举报人予以保护并给予奖励。</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第八条  违约责任</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8.4甲方及甲方子公司按照前述条款要求乙方承担赔偿责任的，乙方应于甲方发出赔偿通知之日起【10】个工作日内支付，如未及时支付，甲方及甲方子公司有权从主合同款项中直接扣除。</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8.5乙方知悉并同意，对于上述情形的处理甲方有完全的判断权和自主权。</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第九条  附则</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9.1本协议的标题及各条款的标题仅为检索方便而设置，具体内容应当以各条款的具体规定为准，而不应参考该标题进行解释。</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numPr>
          <w:ilvl w:val="0"/>
          <w:numId w:val="0"/>
        </w:numPr>
        <w:kinsoku/>
        <w:wordWrap/>
        <w:overflowPunct/>
        <w:topLinePunct w:val="0"/>
        <w:autoSpaceDE/>
        <w:autoSpaceDN/>
        <w:bidi w:val="0"/>
        <w:adjustRightInd/>
        <w:snapToGrid/>
        <w:spacing w:beforeAutospacing="0" w:line="400" w:lineRule="exact"/>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rPr>
          <w:rFonts w:hint="eastAsia"/>
        </w:rPr>
      </w:pPr>
      <w:r>
        <w:rPr>
          <w:rFonts w:hint="eastAsia" w:ascii="仿宋_GB2312" w:hAnsi="仿宋_GB2312" w:eastAsia="仿宋_GB2312" w:cs="仿宋_GB2312"/>
          <w:color w:val="auto"/>
          <w:sz w:val="24"/>
          <w:szCs w:val="24"/>
        </w:rPr>
        <w:t>9.5本协议长期有</w:t>
      </w:r>
      <w:r>
        <w:rPr>
          <w:rFonts w:hint="eastAsia" w:ascii="仿宋_GB2312" w:hAnsi="仿宋_GB2312" w:eastAsia="仿宋_GB2312" w:cs="仿宋_GB2312"/>
          <w:color w:val="auto"/>
          <w:sz w:val="24"/>
          <w:szCs w:val="24"/>
          <w:lang w:val="en-US" w:eastAsia="zh-CN"/>
        </w:rPr>
        <w:t>效。</w:t>
      </w:r>
    </w:p>
    <w:p>
      <w:pPr>
        <w:pStyle w:val="3"/>
        <w:pageBreakBefore/>
        <w:ind w:left="0" w:firstLine="3064" w:firstLineChars="1090"/>
        <w:jc w:val="left"/>
        <w:rPr>
          <w:rFonts w:ascii="仿宋_GB2312" w:hAnsi="宋体" w:eastAsia="仿宋_GB2312"/>
          <w:color w:val="auto"/>
          <w:sz w:val="28"/>
          <w:szCs w:val="28"/>
        </w:rPr>
      </w:pPr>
      <w:bookmarkStart w:id="123" w:name="_Toc4181"/>
      <w:bookmarkStart w:id="124" w:name="_Toc16094"/>
      <w:r>
        <w:rPr>
          <w:rFonts w:hint="eastAsia" w:ascii="仿宋_GB2312" w:hAnsi="宋体" w:eastAsia="仿宋_GB2312"/>
          <w:color w:val="auto"/>
          <w:sz w:val="28"/>
          <w:szCs w:val="28"/>
        </w:rPr>
        <w:t>第五章 采购</w:t>
      </w:r>
      <w:bookmarkEnd w:id="123"/>
      <w:r>
        <w:rPr>
          <w:rFonts w:hint="eastAsia" w:ascii="仿宋_GB2312" w:hAnsi="宋体" w:eastAsia="仿宋_GB2312"/>
          <w:color w:val="auto"/>
          <w:sz w:val="28"/>
          <w:szCs w:val="28"/>
        </w:rPr>
        <w:t>需求</w:t>
      </w:r>
      <w:bookmarkEnd w:id="124"/>
    </w:p>
    <w:p>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ascii="楷体" w:hAnsi="楷体" w:eastAsia="楷体" w:cs="仿宋_GB2312"/>
          <w:b/>
          <w:bCs/>
          <w:i w:val="0"/>
          <w:iCs/>
          <w:color w:val="auto"/>
          <w:szCs w:val="32"/>
        </w:rPr>
      </w:pPr>
      <w:r>
        <w:rPr>
          <w:rFonts w:ascii="楷体" w:hAnsi="楷体" w:eastAsia="楷体" w:cs="仿宋_GB2312"/>
          <w:b/>
          <w:bCs/>
          <w:i w:val="0"/>
          <w:iCs/>
          <w:color w:val="auto"/>
          <w:szCs w:val="32"/>
        </w:rPr>
        <w:t>一</w:t>
      </w:r>
      <w:r>
        <w:rPr>
          <w:rFonts w:hint="eastAsia" w:ascii="楷体" w:hAnsi="楷体" w:eastAsia="楷体" w:cs="仿宋_GB2312"/>
          <w:b/>
          <w:bCs/>
          <w:i w:val="0"/>
          <w:iCs/>
          <w:color w:val="auto"/>
          <w:szCs w:val="32"/>
        </w:rPr>
        <w:t>、</w:t>
      </w:r>
      <w:r>
        <w:rPr>
          <w:rFonts w:ascii="楷体" w:hAnsi="楷体" w:eastAsia="楷体" w:cs="仿宋_GB2312"/>
          <w:b/>
          <w:bCs/>
          <w:i w:val="0"/>
          <w:iCs/>
          <w:color w:val="auto"/>
          <w:szCs w:val="32"/>
        </w:rPr>
        <w:t>采购项目背景</w:t>
      </w:r>
    </w:p>
    <w:p>
      <w:pPr>
        <w:pStyle w:val="2"/>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pPr>
      <w:r>
        <w:rPr>
          <w:rFonts w:hint="eastAsia" w:ascii="仿宋" w:hAnsi="仿宋" w:eastAsia="仿宋" w:cs="仿宋"/>
          <w:i w:val="0"/>
          <w:iCs/>
          <w:color w:val="auto"/>
          <w:sz w:val="24"/>
          <w:szCs w:val="32"/>
          <w:lang w:val="en-US" w:eastAsia="zh-CN" w:bidi="ar-SA"/>
        </w:rPr>
        <w:t>为切实解决员工工作日午餐就餐困难的问题，方便员工生活，鼓励员工更加积极投身于本职工作，增强员工归属感、幸福感，天府新区支公司拟采购一家供应商为员工提供工作日午餐服务，服务期限为9个月，本项目不设置续约条款。</w:t>
      </w:r>
    </w:p>
    <w:p>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ascii="楷体" w:hAnsi="楷体" w:eastAsia="楷体" w:cs="仿宋_GB2312"/>
          <w:b/>
          <w:bCs/>
          <w:i w:val="0"/>
          <w:iCs/>
          <w:color w:val="auto"/>
          <w:szCs w:val="32"/>
        </w:rPr>
      </w:pPr>
      <w:r>
        <w:rPr>
          <w:rFonts w:hint="eastAsia" w:ascii="楷体" w:hAnsi="楷体" w:eastAsia="楷体" w:cs="仿宋_GB2312"/>
          <w:b/>
          <w:bCs/>
          <w:i w:val="0"/>
          <w:iCs/>
          <w:color w:val="auto"/>
          <w:szCs w:val="32"/>
          <w:lang w:val="en-US" w:eastAsia="zh-CN"/>
        </w:rPr>
        <w:t>二、</w:t>
      </w:r>
      <w:r>
        <w:rPr>
          <w:rFonts w:ascii="楷体" w:hAnsi="楷体" w:eastAsia="楷体" w:cs="仿宋_GB2312"/>
          <w:b/>
          <w:bCs/>
          <w:i w:val="0"/>
          <w:iCs/>
          <w:color w:val="auto"/>
          <w:szCs w:val="32"/>
        </w:rPr>
        <w:t>采购内容</w:t>
      </w:r>
    </w:p>
    <w:p>
      <w:pPr>
        <w:pStyle w:val="2"/>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i w:val="0"/>
          <w:iCs/>
          <w:color w:val="auto"/>
          <w:sz w:val="24"/>
          <w:szCs w:val="32"/>
          <w:lang w:val="en-US" w:eastAsia="zh-CN" w:bidi="ar-SA"/>
        </w:rPr>
      </w:pPr>
      <w:r>
        <w:rPr>
          <w:rFonts w:hint="eastAsia" w:ascii="仿宋" w:hAnsi="仿宋" w:eastAsia="仿宋" w:cs="仿宋"/>
          <w:b/>
          <w:bCs/>
          <w:i w:val="0"/>
          <w:iCs/>
          <w:color w:val="auto"/>
          <w:sz w:val="24"/>
          <w:szCs w:val="32"/>
          <w:lang w:val="en-US" w:eastAsia="zh-CN" w:bidi="ar-SA"/>
        </w:rPr>
        <w:t>1.项目地点：</w:t>
      </w:r>
      <w:r>
        <w:rPr>
          <w:rFonts w:hint="eastAsia" w:ascii="仿宋" w:hAnsi="仿宋" w:eastAsia="仿宋" w:cs="仿宋"/>
          <w:b w:val="0"/>
          <w:bCs w:val="0"/>
          <w:i w:val="0"/>
          <w:iCs/>
          <w:color w:val="auto"/>
          <w:sz w:val="24"/>
          <w:szCs w:val="32"/>
          <w:lang w:val="en-US" w:eastAsia="zh-CN" w:bidi="ar-SA"/>
        </w:rPr>
        <w:t>成都市高新区天府四街199号长虹科技大厦A座302/303。</w:t>
      </w:r>
    </w:p>
    <w:p>
      <w:pPr>
        <w:pStyle w:val="2"/>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i w:val="0"/>
          <w:iCs/>
          <w:color w:val="auto"/>
          <w:sz w:val="24"/>
          <w:szCs w:val="32"/>
          <w:lang w:val="en-US" w:eastAsia="zh-CN" w:bidi="ar-SA"/>
        </w:rPr>
      </w:pPr>
      <w:r>
        <w:rPr>
          <w:rFonts w:hint="eastAsia" w:ascii="仿宋" w:hAnsi="仿宋" w:eastAsia="仿宋" w:cs="仿宋"/>
          <w:b/>
          <w:bCs/>
          <w:i w:val="0"/>
          <w:iCs/>
          <w:color w:val="auto"/>
          <w:sz w:val="24"/>
          <w:szCs w:val="32"/>
          <w:lang w:val="en-US" w:eastAsia="zh-CN" w:bidi="ar-SA"/>
        </w:rPr>
        <w:t>2.项目期限：</w:t>
      </w:r>
      <w:r>
        <w:rPr>
          <w:rFonts w:hint="eastAsia" w:ascii="仿宋" w:hAnsi="仿宋" w:eastAsia="仿宋" w:cs="仿宋"/>
          <w:i w:val="0"/>
          <w:iCs/>
          <w:color w:val="auto"/>
          <w:sz w:val="24"/>
          <w:szCs w:val="32"/>
          <w:lang w:val="en-US" w:eastAsia="zh-CN" w:bidi="ar-SA"/>
        </w:rPr>
        <w:t>本项目服务期限9个月（2026年12月1日——2027年8月31日）。</w:t>
      </w:r>
    </w:p>
    <w:p>
      <w:pPr>
        <w:pStyle w:val="2"/>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i w:val="0"/>
          <w:iCs/>
          <w:color w:val="auto"/>
          <w:sz w:val="24"/>
          <w:szCs w:val="32"/>
          <w:lang w:val="en-US" w:eastAsia="zh-CN" w:bidi="ar-SA"/>
        </w:rPr>
      </w:pPr>
      <w:r>
        <w:rPr>
          <w:rFonts w:hint="eastAsia" w:ascii="仿宋" w:hAnsi="仿宋" w:eastAsia="仿宋" w:cs="仿宋"/>
          <w:b/>
          <w:bCs/>
          <w:i w:val="0"/>
          <w:iCs/>
          <w:color w:val="auto"/>
          <w:sz w:val="24"/>
          <w:szCs w:val="32"/>
          <w:lang w:val="en-US" w:eastAsia="zh-CN" w:bidi="ar-SA"/>
        </w:rPr>
        <w:t>3.采购内容：</w:t>
      </w:r>
      <w:r>
        <w:rPr>
          <w:rFonts w:hint="eastAsia" w:ascii="仿宋" w:hAnsi="仿宋" w:eastAsia="仿宋" w:cs="仿宋"/>
          <w:i w:val="0"/>
          <w:iCs/>
          <w:color w:val="auto"/>
          <w:sz w:val="24"/>
          <w:szCs w:val="32"/>
          <w:lang w:val="en-US" w:eastAsia="zh-CN" w:bidi="ar-SA"/>
        </w:rPr>
        <w:t>工作日午餐，其中供应商应提供丰富的菜品种类，每日菜品种类满足至少4菜1汤(包括2个荤菜、2个素菜），1份水果和1盒酸奶。</w:t>
      </w:r>
    </w:p>
    <w:p>
      <w:pPr>
        <w:pStyle w:val="2"/>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宋体"/>
          <w:color w:val="auto"/>
          <w:sz w:val="24"/>
          <w:szCs w:val="24"/>
          <w:lang w:val="en-US" w:eastAsia="zh-CN" w:bidi="ar-SA"/>
        </w:rPr>
      </w:pPr>
      <w:r>
        <w:rPr>
          <w:rFonts w:hint="eastAsia" w:ascii="仿宋" w:hAnsi="仿宋" w:eastAsia="仿宋" w:cs="宋体"/>
          <w:b/>
          <w:bCs/>
          <w:color w:val="auto"/>
          <w:sz w:val="24"/>
          <w:szCs w:val="24"/>
          <w:lang w:val="en-US" w:eastAsia="zh-CN" w:bidi="ar-SA"/>
        </w:rPr>
        <w:t>4.项目限价</w:t>
      </w:r>
      <w:r>
        <w:rPr>
          <w:rFonts w:hint="eastAsia" w:ascii="仿宋" w:hAnsi="仿宋" w:eastAsia="仿宋" w:cs="宋体"/>
          <w:color w:val="auto"/>
          <w:sz w:val="24"/>
          <w:szCs w:val="24"/>
          <w:lang w:val="en-US" w:eastAsia="zh-CN" w:bidi="ar-SA"/>
        </w:rPr>
        <w:t>：项目设置最高限价，即供应商报价总价不得高于199500元（大写：拾玖万玖仟伍佰元整），单价不得高于25元/人/餐。</w:t>
      </w:r>
    </w:p>
    <w:p>
      <w:pPr>
        <w:pStyle w:val="2"/>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pPr>
      <w:r>
        <w:rPr>
          <w:rFonts w:hint="eastAsia" w:ascii="仿宋" w:hAnsi="仿宋" w:eastAsia="仿宋" w:cs="宋体"/>
          <w:b/>
          <w:bCs/>
          <w:color w:val="auto"/>
          <w:sz w:val="24"/>
          <w:szCs w:val="24"/>
          <w:lang w:val="en-US" w:eastAsia="zh-CN" w:bidi="ar-SA"/>
        </w:rPr>
        <w:t>5.服务形式</w:t>
      </w:r>
      <w:r>
        <w:rPr>
          <w:rFonts w:hint="eastAsia" w:ascii="仿宋" w:hAnsi="仿宋" w:eastAsia="仿宋" w:cs="宋体"/>
          <w:color w:val="auto"/>
          <w:sz w:val="24"/>
          <w:szCs w:val="24"/>
          <w:lang w:val="en-US" w:eastAsia="zh-CN" w:bidi="ar-SA"/>
        </w:rPr>
        <w:t>：就餐方式为由供应商统一工作日中午12点前送餐至采购人公司指定地点。</w:t>
      </w:r>
    </w:p>
    <w:p>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ascii="楷体" w:hAnsi="楷体" w:eastAsia="楷体" w:cs="仿宋_GB2312"/>
          <w:b/>
          <w:bCs/>
          <w:i w:val="0"/>
          <w:iCs/>
          <w:color w:val="auto"/>
          <w:szCs w:val="32"/>
        </w:rPr>
      </w:pPr>
      <w:r>
        <w:rPr>
          <w:rFonts w:hint="eastAsia" w:ascii="楷体" w:hAnsi="楷体" w:eastAsia="楷体" w:cs="仿宋_GB2312"/>
          <w:b/>
          <w:bCs/>
          <w:i w:val="0"/>
          <w:iCs/>
          <w:color w:val="auto"/>
          <w:szCs w:val="32"/>
        </w:rPr>
        <w:t>三、采购数量</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480" w:firstLineChars="200"/>
        <w:textAlignment w:val="auto"/>
      </w:pPr>
      <w:r>
        <w:rPr>
          <w:rFonts w:hint="eastAsia" w:ascii="仿宋" w:hAnsi="仿宋" w:eastAsia="仿宋" w:cs="仿宋"/>
          <w:i w:val="0"/>
          <w:iCs/>
          <w:color w:val="auto"/>
          <w:sz w:val="24"/>
          <w:szCs w:val="32"/>
          <w:lang w:val="en-US" w:eastAsia="zh-CN" w:bidi="ar-SA"/>
        </w:rPr>
        <w:t>每个工作日预计就餐人数42人，合同有效期内大概190个工作日，合同期内总供餐数量预计7980份。</w:t>
      </w:r>
      <w:r>
        <w:rPr>
          <w:rFonts w:hint="eastAsia" w:ascii="仿宋" w:hAnsi="仿宋" w:eastAsia="仿宋" w:cs="仿宋"/>
          <w:b/>
          <w:bCs/>
          <w:i w:val="0"/>
          <w:iCs/>
          <w:color w:val="auto"/>
          <w:sz w:val="24"/>
          <w:szCs w:val="32"/>
          <w:lang w:val="en-US" w:eastAsia="zh-CN" w:bidi="ar-SA"/>
        </w:rPr>
        <w:t>（备注：该数量为预估，仅作为供应商报价依据，不作为采购方承诺，最终据实结算）。</w:t>
      </w:r>
    </w:p>
    <w:p>
      <w:pPr>
        <w:keepNext w:val="0"/>
        <w:keepLines w:val="0"/>
        <w:pageBreakBefore w:val="0"/>
        <w:widowControl/>
        <w:numPr>
          <w:ilvl w:val="0"/>
          <w:numId w:val="4"/>
        </w:numPr>
        <w:kinsoku/>
        <w:wordWrap/>
        <w:overflowPunct/>
        <w:topLinePunct w:val="0"/>
        <w:autoSpaceDE/>
        <w:autoSpaceDN/>
        <w:bidi w:val="0"/>
        <w:adjustRightInd/>
        <w:snapToGrid/>
        <w:spacing w:line="560" w:lineRule="exact"/>
        <w:ind w:firstLine="482" w:firstLineChars="200"/>
        <w:textAlignment w:val="auto"/>
        <w:rPr>
          <w:rFonts w:hint="eastAsia" w:ascii="楷体" w:hAnsi="楷体" w:eastAsia="楷体" w:cs="仿宋_GB2312"/>
          <w:b/>
          <w:bCs/>
          <w:i w:val="0"/>
          <w:iCs/>
          <w:color w:val="auto"/>
          <w:szCs w:val="32"/>
        </w:rPr>
      </w:pPr>
      <w:r>
        <w:rPr>
          <w:rFonts w:hint="eastAsia" w:ascii="楷体" w:hAnsi="楷体" w:eastAsia="楷体" w:cs="仿宋_GB2312"/>
          <w:b/>
          <w:bCs/>
          <w:i w:val="0"/>
          <w:iCs/>
          <w:color w:val="auto"/>
          <w:szCs w:val="32"/>
        </w:rPr>
        <w:t>付款方式</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480" w:firstLineChars="200"/>
        <w:textAlignment w:val="auto"/>
      </w:pPr>
      <w:r>
        <w:rPr>
          <w:rFonts w:hint="eastAsia" w:ascii="仿宋" w:hAnsi="仿宋" w:eastAsia="仿宋" w:cs="仿宋"/>
          <w:i w:val="0"/>
          <w:iCs/>
          <w:color w:val="auto"/>
          <w:sz w:val="24"/>
          <w:szCs w:val="32"/>
          <w:lang w:val="en-US" w:eastAsia="zh-CN" w:bidi="ar-SA"/>
        </w:rPr>
        <w:t>餐费以次月月度结算，以月度实际发生的费用（实际就餐人数乘以每人每餐餐标）为准，供应商需提供清单供双方核对，中选供应商应开具有效且跟实际发生费用等额的普通增值税发票，采购人根据发票及实际发生费用、定期结算并支付给中选供应商。</w:t>
      </w:r>
    </w:p>
    <w:p>
      <w:pPr>
        <w:keepNext w:val="0"/>
        <w:keepLines w:val="0"/>
        <w:pageBreakBefore w:val="0"/>
        <w:widowControl/>
        <w:numPr>
          <w:ilvl w:val="0"/>
          <w:numId w:val="4"/>
        </w:numPr>
        <w:kinsoku/>
        <w:wordWrap/>
        <w:overflowPunct/>
        <w:topLinePunct w:val="0"/>
        <w:autoSpaceDE/>
        <w:autoSpaceDN/>
        <w:bidi w:val="0"/>
        <w:adjustRightInd/>
        <w:snapToGrid/>
        <w:spacing w:line="560" w:lineRule="exact"/>
        <w:ind w:firstLine="482" w:firstLineChars="200"/>
        <w:textAlignment w:val="auto"/>
        <w:rPr>
          <w:rFonts w:hint="eastAsia" w:ascii="楷体" w:hAnsi="楷体" w:eastAsia="楷体" w:cs="仿宋_GB2312"/>
          <w:b/>
          <w:bCs/>
          <w:i w:val="0"/>
          <w:iCs/>
          <w:color w:val="auto"/>
          <w:szCs w:val="32"/>
        </w:rPr>
      </w:pPr>
      <w:r>
        <w:rPr>
          <w:rFonts w:hint="eastAsia" w:ascii="楷体" w:hAnsi="楷体" w:eastAsia="楷体" w:cs="仿宋_GB2312"/>
          <w:b/>
          <w:bCs/>
          <w:i w:val="0"/>
          <w:iCs/>
          <w:color w:val="auto"/>
          <w:szCs w:val="32"/>
        </w:rPr>
        <w:t>服务要求</w:t>
      </w:r>
    </w:p>
    <w:p>
      <w:pPr>
        <w:pStyle w:val="2"/>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i w:val="0"/>
          <w:iCs/>
          <w:color w:val="auto"/>
          <w:sz w:val="24"/>
          <w:szCs w:val="32"/>
          <w:lang w:val="en-US" w:eastAsia="zh-CN" w:bidi="ar-SA"/>
        </w:rPr>
      </w:pPr>
      <w:r>
        <w:rPr>
          <w:rFonts w:hint="eastAsia" w:ascii="仿宋" w:hAnsi="仿宋" w:eastAsia="仿宋" w:cs="仿宋"/>
          <w:i w:val="0"/>
          <w:iCs/>
          <w:color w:val="auto"/>
          <w:sz w:val="24"/>
          <w:szCs w:val="32"/>
          <w:lang w:val="en-US" w:eastAsia="zh-CN" w:bidi="ar-SA"/>
        </w:rPr>
        <w:t>1.菜品轮换需满足至少一周内不重复的最低要求，可根据情况适当增加菜品不重样的时间（比如两周、一个月等）。</w:t>
      </w:r>
    </w:p>
    <w:p>
      <w:pPr>
        <w:pStyle w:val="2"/>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i w:val="0"/>
          <w:iCs/>
          <w:color w:val="auto"/>
          <w:sz w:val="24"/>
          <w:szCs w:val="32"/>
          <w:lang w:val="en-US" w:eastAsia="zh-CN" w:bidi="ar-SA"/>
        </w:rPr>
      </w:pPr>
      <w:r>
        <w:rPr>
          <w:rFonts w:hint="eastAsia" w:ascii="仿宋" w:hAnsi="仿宋" w:eastAsia="仿宋" w:cs="仿宋"/>
          <w:i w:val="0"/>
          <w:iCs/>
          <w:color w:val="auto"/>
          <w:sz w:val="24"/>
          <w:szCs w:val="32"/>
          <w:lang w:val="en-US" w:eastAsia="zh-CN" w:bidi="ar-SA"/>
        </w:rPr>
        <w:t>2.供应商应使用符合食品标准的一次性餐盒，送餐至公司指定地点。</w:t>
      </w:r>
    </w:p>
    <w:p>
      <w:pPr>
        <w:pStyle w:val="2"/>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i w:val="0"/>
          <w:iCs/>
          <w:color w:val="auto"/>
          <w:sz w:val="24"/>
          <w:szCs w:val="32"/>
          <w:lang w:val="en-US" w:eastAsia="zh-CN" w:bidi="ar-SA"/>
        </w:rPr>
      </w:pPr>
      <w:r>
        <w:rPr>
          <w:rFonts w:hint="eastAsia" w:ascii="仿宋" w:hAnsi="仿宋" w:eastAsia="仿宋" w:cs="仿宋"/>
          <w:i w:val="0"/>
          <w:iCs/>
          <w:color w:val="auto"/>
          <w:sz w:val="24"/>
          <w:szCs w:val="32"/>
          <w:lang w:val="en-US" w:eastAsia="zh-CN" w:bidi="ar-SA"/>
        </w:rPr>
        <w:t>3.供应商应具备从事餐饮服务的相应资质，为员工提供安全、卫生、营养的餐饮食品。</w:t>
      </w:r>
    </w:p>
    <w:p>
      <w:pPr>
        <w:pStyle w:val="2"/>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pPr>
      <w:r>
        <w:rPr>
          <w:rFonts w:hint="eastAsia" w:ascii="仿宋" w:hAnsi="仿宋" w:eastAsia="仿宋" w:cs="仿宋"/>
          <w:i w:val="0"/>
          <w:iCs/>
          <w:color w:val="auto"/>
          <w:sz w:val="24"/>
          <w:szCs w:val="32"/>
          <w:lang w:val="en-US" w:eastAsia="zh-CN" w:bidi="ar-SA"/>
        </w:rPr>
        <w:t>4.供应商应提供合法有效的增值税普通发票。</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25" w:name="_Toc28771"/>
      <w:bookmarkStart w:id="126" w:name="_Toc3675"/>
      <w:bookmarkStart w:id="127" w:name="_Toc9891"/>
      <w:r>
        <w:rPr>
          <w:rFonts w:hint="eastAsia" w:ascii="仿宋" w:hAnsi="仿宋" w:eastAsia="仿宋" w:cs="仿宋"/>
          <w:sz w:val="28"/>
          <w:szCs w:val="28"/>
        </w:rPr>
        <w:t>第六章 响应文件格式</w:t>
      </w:r>
      <w:bookmarkEnd w:id="125"/>
      <w:bookmarkEnd w:id="126"/>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3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2"/>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2"/>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62"/>
              <w:ind w:right="-284" w:firstLine="2240"/>
              <w:rPr>
                <w:rFonts w:ascii="仿宋" w:hAnsi="仿宋" w:eastAsia="仿宋" w:cs="仿宋"/>
                <w:color w:val="000000"/>
                <w:sz w:val="28"/>
                <w:u w:val="single"/>
              </w:rPr>
            </w:pPr>
          </w:p>
          <w:p>
            <w:pPr>
              <w:pStyle w:val="62"/>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比选响应文件</w:t>
            </w:r>
          </w:p>
          <w:p>
            <w:pPr>
              <w:pStyle w:val="62"/>
              <w:spacing w:before="624" w:after="156" w:line="160" w:lineRule="atLeast"/>
              <w:ind w:right="-284"/>
              <w:jc w:val="center"/>
              <w:rPr>
                <w:rFonts w:ascii="仿宋" w:hAnsi="仿宋" w:eastAsia="仿宋" w:cs="仿宋"/>
                <w:color w:val="000000"/>
                <w:sz w:val="52"/>
              </w:rPr>
            </w:pPr>
          </w:p>
          <w:p>
            <w:pPr>
              <w:pStyle w:val="62"/>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2"/>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2"/>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2"/>
              <w:spacing w:after="624"/>
              <w:ind w:right="-284"/>
              <w:jc w:val="center"/>
              <w:rPr>
                <w:rFonts w:ascii="仿宋" w:hAnsi="仿宋" w:eastAsia="仿宋" w:cs="仿宋"/>
                <w:color w:val="000000"/>
                <w:sz w:val="24"/>
              </w:rPr>
            </w:pPr>
          </w:p>
          <w:p>
            <w:pPr>
              <w:pStyle w:val="62"/>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3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2"/>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jc w:val="both"/>
        <w:rPr>
          <w:rFonts w:ascii="仿宋" w:hAnsi="仿宋" w:eastAsia="仿宋" w:cs="仿宋"/>
          <w:color w:val="000000"/>
          <w:sz w:val="24"/>
          <w:szCs w:val="24"/>
        </w:rPr>
      </w:pPr>
      <w:bookmarkStart w:id="128" w:name="_Toc3936"/>
      <w:bookmarkStart w:id="129" w:name="_Toc517281836"/>
      <w:bookmarkStart w:id="130" w:name="_Toc444891353"/>
      <w:bookmarkStart w:id="131" w:name="_Toc19783362"/>
      <w:bookmarkStart w:id="132" w:name="_Toc11783"/>
      <w:bookmarkStart w:id="133" w:name="_Toc25957"/>
      <w:bookmarkStart w:id="134" w:name="_Toc21280"/>
      <w:bookmarkStart w:id="135" w:name="_Toc287600131"/>
      <w:bookmarkStart w:id="136" w:name="_Toc19910"/>
      <w:bookmarkStart w:id="137" w:name="_Toc287600129"/>
      <w:bookmarkStart w:id="138" w:name="_Toc19783360"/>
      <w:r>
        <w:rPr>
          <w:rFonts w:ascii="仿宋" w:hAnsi="仿宋" w:eastAsia="仿宋" w:cs="仿宋"/>
          <w:color w:val="000000"/>
          <w:sz w:val="24"/>
          <w:szCs w:val="24"/>
        </w:rPr>
        <w:br w:type="page"/>
      </w:r>
      <w:bookmarkStart w:id="139" w:name="_Toc28038"/>
      <w:bookmarkStart w:id="140" w:name="_Toc17191"/>
      <w:r>
        <w:rPr>
          <w:rFonts w:hint="eastAsia" w:ascii="仿宋" w:hAnsi="仿宋" w:eastAsia="仿宋" w:cs="仿宋"/>
          <w:color w:val="000000"/>
          <w:sz w:val="24"/>
          <w:szCs w:val="24"/>
        </w:rPr>
        <w:t>一、商务文件</w:t>
      </w:r>
      <w:bookmarkEnd w:id="128"/>
      <w:bookmarkEnd w:id="139"/>
      <w:bookmarkEnd w:id="140"/>
    </w:p>
    <w:p>
      <w:pPr>
        <w:jc w:val="center"/>
      </w:pPr>
      <w:bookmarkStart w:id="141" w:name="_Toc26744"/>
      <w:r>
        <w:rPr>
          <w:rFonts w:hint="eastAsia" w:ascii="仿宋" w:hAnsi="仿宋" w:eastAsia="仿宋" w:cs="仿宋"/>
          <w:b/>
          <w:bCs/>
        </w:rPr>
        <w:t>初步评审索引表</w:t>
      </w:r>
      <w:bookmarkEnd w:id="141"/>
    </w:p>
    <w:tbl>
      <w:tblPr>
        <w:tblStyle w:val="30"/>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299"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6"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6" w:type="dxa"/>
            <w:vAlign w:val="center"/>
          </w:tcPr>
          <w:p>
            <w:pPr>
              <w:pStyle w:val="73"/>
              <w:tabs>
                <w:tab w:val="left" w:pos="630"/>
              </w:tabs>
              <w:topLinePunct/>
              <w:spacing w:before="48" w:beforeLines="20" w:after="48" w:afterLines="20"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6" w:type="dxa"/>
            <w:vAlign w:val="center"/>
          </w:tcPr>
          <w:p>
            <w:pPr>
              <w:pStyle w:val="73"/>
              <w:tabs>
                <w:tab w:val="left" w:pos="630"/>
              </w:tabs>
              <w:topLinePunct/>
              <w:spacing w:before="48" w:beforeLines="20" w:after="48" w:afterLines="20"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6" w:type="dxa"/>
            <w:vAlign w:val="center"/>
          </w:tcPr>
          <w:p>
            <w:pPr>
              <w:pStyle w:val="62"/>
              <w:spacing w:before="48" w:beforeLines="20" w:after="48" w:afterLines="20" w:line="276" w:lineRule="auto"/>
              <w:rPr>
                <w:rFonts w:ascii="仿宋" w:hAnsi="仿宋" w:eastAsia="仿宋" w:cs="仿宋"/>
                <w:color w:val="000000"/>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299" w:type="dxa"/>
            <w:vAlign w:val="center"/>
          </w:tcPr>
          <w:p>
            <w:pPr>
              <w:spacing w:before="24" w:after="24" w:line="276" w:lineRule="auto"/>
              <w:jc w:val="center"/>
              <w:rPr>
                <w:rFonts w:ascii="仿宋" w:hAnsi="仿宋" w:eastAsia="仿宋" w:cs="仿宋"/>
                <w:color w:val="000000"/>
                <w:sz w:val="22"/>
                <w:szCs w:val="21"/>
                <w:lang w:val="en-US" w:eastAsia="zh-CN" w:bidi="ar-SA"/>
              </w:rPr>
            </w:pPr>
            <w:r>
              <w:rPr>
                <w:rFonts w:hint="eastAsia" w:ascii="仿宋" w:hAnsi="仿宋" w:eastAsia="仿宋" w:cs="仿宋"/>
                <w:color w:val="000000"/>
                <w:sz w:val="22"/>
                <w:szCs w:val="21"/>
              </w:rPr>
              <w:t>具有独立承担民事责任的能力</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 w:val="22"/>
                <w:szCs w:val="21"/>
                <w:lang w:val="en-US" w:eastAsia="zh-CN" w:bidi="ar-SA"/>
              </w:rPr>
            </w:pPr>
            <w:r>
              <w:rPr>
                <w:rFonts w:hint="eastAsia" w:ascii="仿宋" w:hAnsi="仿宋" w:eastAsia="仿宋" w:cs="仿宋"/>
                <w:color w:val="000000"/>
                <w:sz w:val="22"/>
                <w:szCs w:val="21"/>
              </w:rPr>
              <w:t>具有良好的商业信誉和健全的财务会计制度</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 w:val="22"/>
                <w:szCs w:val="21"/>
                <w:lang w:val="en-US" w:eastAsia="zh-CN" w:bidi="ar-SA"/>
              </w:rPr>
            </w:pPr>
            <w:r>
              <w:rPr>
                <w:rFonts w:hint="eastAsia" w:ascii="仿宋" w:hAnsi="仿宋" w:eastAsia="仿宋" w:cs="Monaco"/>
                <w:color w:val="000000"/>
                <w:sz w:val="22"/>
                <w:szCs w:val="21"/>
              </w:rPr>
              <w:t>具有履行合同所必需的设备和专业技术能力</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hint="eastAsia"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具有依法缴纳税收和社会保障资金的良好记录</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仿宋"/>
                <w:color w:val="000000"/>
                <w:sz w:val="22"/>
                <w:szCs w:val="21"/>
                <w:lang w:val="en-US" w:eastAsia="zh-CN" w:bidi="ar-SA"/>
              </w:rPr>
            </w:pPr>
            <w:r>
              <w:rPr>
                <w:rFonts w:hint="eastAsia" w:ascii="仿宋" w:hAnsi="仿宋" w:eastAsia="仿宋" w:cs="Cambria Math"/>
                <w:color w:val="000000"/>
                <w:sz w:val="22"/>
                <w:szCs w:val="21"/>
              </w:rPr>
              <w:t>近三年内无违法违规记录</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jc w:val="center"/>
              <w:rPr>
                <w:rFonts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未被纳入采购人及其所隶属的中国人民保险各级机构的供应商黑名单</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控股管理关系</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hint="eastAsia"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比选</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9"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Cambria Math"/>
                <w:color w:val="auto"/>
                <w:szCs w:val="21"/>
              </w:rPr>
              <w:t>供应商偏离应答</w:t>
            </w:r>
          </w:p>
        </w:tc>
        <w:tc>
          <w:tcPr>
            <w:tcW w:w="4216"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bl>
    <w:p>
      <w:pPr>
        <w:rPr>
          <w:rFonts w:ascii="宋体" w:hAnsi="宋体"/>
          <w:szCs w:val="21"/>
        </w:rPr>
        <w:sectPr>
          <w:headerReference r:id="rId4" w:type="default"/>
          <w:footerReference r:id="rId5" w:type="default"/>
          <w:pgSz w:w="11906" w:h="16838"/>
          <w:pgMar w:top="1417" w:right="1134" w:bottom="1134" w:left="1134" w:header="964" w:footer="964" w:gutter="0"/>
          <w:cols w:space="720" w:num="1"/>
          <w:docGrid w:linePitch="312" w:charSpace="0"/>
        </w:sectPr>
      </w:pPr>
    </w:p>
    <w:bookmarkEnd w:id="129"/>
    <w:bookmarkEnd w:id="130"/>
    <w:bookmarkEnd w:id="131"/>
    <w:bookmarkEnd w:id="132"/>
    <w:bookmarkEnd w:id="133"/>
    <w:bookmarkEnd w:id="134"/>
    <w:bookmarkEnd w:id="135"/>
    <w:bookmarkEnd w:id="136"/>
    <w:p>
      <w:pPr>
        <w:jc w:val="center"/>
        <w:rPr>
          <w:rFonts w:ascii="仿宋" w:hAnsi="仿宋" w:eastAsia="仿宋" w:cs="仿宋"/>
          <w:b/>
          <w:bCs/>
        </w:rPr>
      </w:pPr>
      <w:bookmarkStart w:id="142" w:name="_Toc12140"/>
      <w:bookmarkStart w:id="143" w:name="_Toc517281837"/>
      <w:bookmarkStart w:id="144" w:name="_Toc444891354"/>
      <w:bookmarkStart w:id="145" w:name="_Toc27799"/>
      <w:bookmarkStart w:id="146" w:name="_Toc7202"/>
      <w:bookmarkStart w:id="147" w:name="_Toc25121"/>
      <w:r>
        <w:rPr>
          <w:rFonts w:hint="eastAsia" w:ascii="仿宋" w:hAnsi="仿宋" w:eastAsia="仿宋" w:cs="仿宋"/>
          <w:b/>
          <w:bCs/>
        </w:rPr>
        <w:t>详细评审索引表</w:t>
      </w:r>
    </w:p>
    <w:tbl>
      <w:tblPr>
        <w:tblStyle w:val="3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1</w:t>
            </w:r>
          </w:p>
        </w:tc>
        <w:tc>
          <w:tcPr>
            <w:tcW w:w="1696"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商务得分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（XX分）</w:t>
            </w:r>
          </w:p>
        </w:tc>
        <w:tc>
          <w:tcPr>
            <w:tcW w:w="2268" w:type="dxa"/>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同类业绩</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（XX分）</w:t>
            </w:r>
          </w:p>
        </w:tc>
        <w:tc>
          <w:tcPr>
            <w:tcW w:w="4820" w:type="dxa"/>
            <w:tcMar>
              <w:top w:w="15" w:type="dxa"/>
              <w:left w:w="15" w:type="dxa"/>
              <w:right w:w="15" w:type="dxa"/>
            </w:tcMar>
            <w:vAlign w:val="center"/>
          </w:tcPr>
          <w:p>
            <w:pPr>
              <w:adjustRightInd w:val="0"/>
              <w:snapToGrid w:val="0"/>
              <w:rPr>
                <w:rFonts w:ascii="仿宋" w:hAnsi="仿宋" w:eastAsia="仿宋" w:cs="宋体"/>
                <w:color w:val="000000"/>
                <w:szCs w:val="21"/>
              </w:rPr>
            </w:pPr>
            <w:r>
              <w:rPr>
                <w:rFonts w:hint="eastAsia" w:ascii="仿宋" w:hAnsi="仿宋" w:eastAsia="仿宋" w:cs="宋体"/>
                <w:color w:val="000000"/>
                <w:szCs w:val="21"/>
              </w:rPr>
              <w:t>说明：XX</w:t>
            </w:r>
          </w:p>
          <w:p>
            <w:pPr>
              <w:rPr>
                <w:rStyle w:val="76"/>
                <w:rFonts w:hint="default" w:cs="宋体"/>
                <w:color w:val="000000"/>
                <w:lang w:bidi="ar"/>
              </w:rPr>
            </w:pPr>
            <w:r>
              <w:rPr>
                <w:rFonts w:hint="eastAsia" w:ascii="仿宋" w:hAnsi="仿宋" w:eastAsia="仿宋" w:cs="宋体"/>
                <w:color w:val="000000"/>
                <w:szCs w:val="21"/>
              </w:rPr>
              <w:t>详见N-M页</w:t>
            </w:r>
          </w:p>
        </w:tc>
      </w:tr>
    </w:tbl>
    <w:p>
      <w:pPr>
        <w:rPr>
          <w:rFonts w:ascii="仿宋" w:hAnsi="仿宋" w:eastAsia="仿宋" w:cs="仿宋"/>
          <w:color w:val="000000"/>
          <w:sz w:val="28"/>
          <w:szCs w:val="28"/>
        </w:rPr>
      </w:pPr>
      <w:r>
        <w:rPr>
          <w:rFonts w:hint="eastAsia" w:ascii="仿宋" w:hAnsi="仿宋" w:eastAsia="仿宋" w:cs="仿宋"/>
          <w:color w:val="000000"/>
          <w:sz w:val="28"/>
          <w:szCs w:val="28"/>
        </w:rPr>
        <w:br w:type="page"/>
      </w:r>
    </w:p>
    <w:p>
      <w:pPr>
        <w:pStyle w:val="5"/>
        <w:spacing w:before="0" w:line="440" w:lineRule="exact"/>
        <w:rPr>
          <w:rFonts w:ascii="仿宋" w:hAnsi="仿宋" w:eastAsia="仿宋" w:cs="仿宋"/>
          <w:color w:val="000000"/>
          <w:sz w:val="24"/>
          <w:szCs w:val="24"/>
        </w:rPr>
      </w:pPr>
      <w:bookmarkStart w:id="148" w:name="_Toc4285"/>
      <w:bookmarkStart w:id="149" w:name="_Toc27958"/>
      <w:r>
        <w:rPr>
          <w:rFonts w:hint="eastAsia" w:ascii="仿宋" w:hAnsi="仿宋" w:eastAsia="仿宋" w:cs="仿宋"/>
          <w:color w:val="000000"/>
          <w:sz w:val="24"/>
          <w:szCs w:val="24"/>
        </w:rPr>
        <w:t>（一）响应函</w:t>
      </w:r>
      <w:bookmarkEnd w:id="148"/>
      <w:bookmarkEnd w:id="149"/>
    </w:p>
    <w:p>
      <w:pPr>
        <w:pStyle w:val="62"/>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本响应函及比选响应文件自比选响应文件提交截止日起有效期为</w:t>
      </w:r>
      <w:r>
        <w:rPr>
          <w:rFonts w:hint="eastAsia" w:ascii="仿宋" w:hAnsi="仿宋" w:eastAsia="仿宋" w:cs="Cambria Math"/>
          <w:color w:val="000000"/>
          <w:u w:val="single"/>
          <w:lang w:val="en-US" w:eastAsia="zh-CN"/>
        </w:rPr>
        <w:t>180</w:t>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，我方承诺在响应有效期内不修改、撤销比选响应文件。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（2）我方承诺按照比选文件规定递交履约保证金。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（3）我方承诺按照比选文件的规定及合同约定履行相关责任和义务。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w:t>
      </w:r>
      <w:r>
        <w:rPr>
          <w:rFonts w:hint="eastAsia" w:ascii="仿宋" w:hAnsi="仿宋" w:eastAsia="仿宋" w:cs="Cambria Math"/>
          <w:color w:val="auto"/>
        </w:rPr>
        <w:t>增值税</w:t>
      </w:r>
      <w:r>
        <w:rPr>
          <w:rFonts w:hint="eastAsia" w:ascii="仿宋" w:hAnsi="仿宋" w:eastAsia="仿宋" w:cs="Cambria Math"/>
          <w:color w:val="auto"/>
          <w:lang w:val="en-US" w:eastAsia="zh-CN"/>
        </w:rPr>
        <w:t>普通</w:t>
      </w:r>
      <w:r>
        <w:rPr>
          <w:rFonts w:hint="eastAsia" w:ascii="仿宋" w:hAnsi="仿宋" w:eastAsia="仿宋" w:cs="Cambria Math"/>
          <w:color w:val="auto"/>
        </w:rPr>
        <w:t>发票</w:t>
      </w:r>
      <w:r>
        <w:rPr>
          <w:rFonts w:hint="eastAsia" w:ascii="仿宋" w:hAnsi="仿宋" w:eastAsia="仿宋" w:cs="Cambria Math"/>
          <w:color w:val="000000"/>
        </w:rPr>
        <w:t>。</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37"/>
      <w:bookmarkEnd w:id="138"/>
      <w:bookmarkEnd w:id="142"/>
      <w:bookmarkEnd w:id="143"/>
      <w:bookmarkEnd w:id="144"/>
      <w:bookmarkEnd w:id="145"/>
      <w:bookmarkEnd w:id="146"/>
      <w:bookmarkEnd w:id="147"/>
      <w:bookmarkStart w:id="150" w:name="_Toc10281"/>
      <w:bookmarkStart w:id="151" w:name="_Toc13983"/>
      <w:r>
        <w:rPr>
          <w:rFonts w:hint="eastAsia" w:ascii="仿宋" w:hAnsi="仿宋" w:eastAsia="仿宋" w:cs="仿宋"/>
          <w:color w:val="000000"/>
          <w:sz w:val="24"/>
          <w:szCs w:val="24"/>
        </w:rPr>
        <w:t>（二）法定代表人（负责人）身份证明书</w:t>
      </w:r>
      <w:bookmarkEnd w:id="150"/>
      <w:bookmarkEnd w:id="151"/>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000000"/>
        </w:rPr>
      </w:pPr>
    </w:p>
    <w:p>
      <w:pPr>
        <w:pStyle w:val="62"/>
        <w:spacing w:line="440" w:lineRule="atLeast"/>
        <w:ind w:firstLine="480"/>
        <w:jc w:val="left"/>
        <w:rPr>
          <w:rFonts w:ascii="仿宋" w:hAnsi="仿宋" w:eastAsia="仿宋" w:cs="仿宋"/>
          <w:color w:val="000000"/>
        </w:rPr>
      </w:pPr>
    </w:p>
    <w:p>
      <w:pPr>
        <w:pStyle w:val="62"/>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2" w:name="_Toc444891355"/>
      <w:bookmarkStart w:id="153" w:name="_Toc287600130"/>
      <w:bookmarkStart w:id="154" w:name="_Toc24788"/>
      <w:bookmarkStart w:id="155" w:name="_Toc5582"/>
      <w:bookmarkStart w:id="156" w:name="_Toc11232"/>
      <w:bookmarkStart w:id="157" w:name="_Toc20707"/>
      <w:bookmarkStart w:id="158" w:name="_Toc4426"/>
      <w:bookmarkStart w:id="159" w:name="_Toc517281838"/>
      <w:bookmarkStart w:id="160" w:name="_Toc26267"/>
      <w:bookmarkStart w:id="161" w:name="_Toc19783361"/>
      <w:r>
        <w:rPr>
          <w:rFonts w:hint="eastAsia" w:ascii="仿宋" w:hAnsi="仿宋" w:eastAsia="仿宋" w:cs="仿宋"/>
          <w:color w:val="000000"/>
          <w:sz w:val="24"/>
          <w:szCs w:val="24"/>
        </w:rPr>
        <w:t>（三）法定代表人（负责人）授权委托书</w:t>
      </w:r>
      <w:bookmarkEnd w:id="152"/>
      <w:bookmarkEnd w:id="153"/>
      <w:bookmarkEnd w:id="154"/>
      <w:bookmarkEnd w:id="155"/>
      <w:bookmarkEnd w:id="156"/>
      <w:bookmarkEnd w:id="157"/>
      <w:bookmarkEnd w:id="158"/>
      <w:bookmarkEnd w:id="159"/>
      <w:bookmarkEnd w:id="160"/>
      <w:bookmarkEnd w:id="161"/>
    </w:p>
    <w:p>
      <w:pPr>
        <w:pStyle w:val="62"/>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2"/>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w:t>
      </w:r>
    </w:p>
    <w:p>
      <w:pPr>
        <w:pStyle w:val="62"/>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2"/>
        <w:spacing w:line="360" w:lineRule="auto"/>
        <w:ind w:firstLine="482" w:firstLineChars="200"/>
        <w:rPr>
          <w:rFonts w:ascii="仿宋" w:hAnsi="仿宋" w:eastAsia="仿宋" w:cs="Cambria Math"/>
          <w:b/>
          <w:bCs/>
          <w:color w:val="000000"/>
          <w:sz w:val="24"/>
          <w:szCs w:val="24"/>
        </w:rPr>
      </w:pPr>
    </w:p>
    <w:p>
      <w:pPr>
        <w:pStyle w:val="62"/>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2"/>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3360;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2336;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2"/>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162" w:name="_Toc30551"/>
      <w:bookmarkStart w:id="163" w:name="_Toc6969"/>
      <w:bookmarkStart w:id="164" w:name="_Toc517281841"/>
      <w:r>
        <w:rPr>
          <w:rFonts w:hint="eastAsia" w:ascii="仿宋" w:hAnsi="仿宋" w:eastAsia="仿宋" w:cs="仿宋"/>
          <w:color w:val="000000"/>
          <w:sz w:val="24"/>
          <w:szCs w:val="24"/>
        </w:rPr>
        <w:t>（四）资格证明文件</w:t>
      </w:r>
      <w:bookmarkEnd w:id="162"/>
      <w:bookmarkEnd w:id="163"/>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2"/>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3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2"/>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2"/>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bl>
    <w:p>
      <w:pPr>
        <w:pStyle w:val="62"/>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2"/>
        <w:jc w:val="left"/>
        <w:rPr>
          <w:rFonts w:ascii="仿宋" w:hAnsi="仿宋" w:eastAsia="仿宋" w:cs="仿宋"/>
          <w:b/>
          <w:color w:val="000000"/>
        </w:rPr>
      </w:pPr>
    </w:p>
    <w:p>
      <w:pPr>
        <w:pStyle w:val="62"/>
        <w:jc w:val="left"/>
        <w:rPr>
          <w:rFonts w:ascii="仿宋" w:hAnsi="仿宋" w:eastAsia="仿宋" w:cs="仿宋"/>
          <w:b/>
          <w:color w:val="000000"/>
        </w:rPr>
      </w:pPr>
    </w:p>
    <w:p>
      <w:pPr>
        <w:pStyle w:val="62"/>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提供</w:t>
      </w:r>
      <w:r>
        <w:rPr>
          <w:rFonts w:ascii="仿宋" w:hAnsi="仿宋" w:eastAsia="仿宋" w:cs="仿宋"/>
          <w:color w:val="auto"/>
        </w:rPr>
        <w:t>20</w:t>
      </w:r>
      <w:r>
        <w:rPr>
          <w:rFonts w:hint="eastAsia" w:ascii="仿宋" w:hAnsi="仿宋" w:eastAsia="仿宋" w:cs="仿宋"/>
          <w:color w:val="auto"/>
          <w:lang w:val="en-US" w:eastAsia="zh-CN"/>
        </w:rPr>
        <w:t>25</w:t>
      </w:r>
      <w:r>
        <w:rPr>
          <w:rFonts w:hint="eastAsia" w:ascii="仿宋" w:hAnsi="仿宋" w:eastAsia="仿宋" w:cs="仿宋"/>
          <w:color w:val="000000"/>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pStyle w:val="2"/>
        <w:spacing w:before="240"/>
        <w:rPr>
          <w:rFonts w:ascii="仿宋" w:hAnsi="仿宋" w:eastAsia="仿宋" w:cs="Cambria Math"/>
          <w:b/>
          <w:bCs/>
          <w:color w:val="000000"/>
        </w:rPr>
      </w:pPr>
      <w:r>
        <w:rPr>
          <w:rFonts w:ascii="仿宋" w:hAnsi="仿宋" w:eastAsia="仿宋" w:cs="Cambria Math"/>
          <w:b/>
          <w:bCs/>
          <w:color w:val="000000"/>
        </w:rPr>
        <w:t>或提供</w:t>
      </w:r>
    </w:p>
    <w:p>
      <w:pPr>
        <w:pStyle w:val="2"/>
        <w:spacing w:before="240"/>
        <w:rPr>
          <w:rFonts w:ascii="仿宋" w:hAnsi="仿宋" w:eastAsia="仿宋" w:cs="Cambria Math"/>
          <w:b/>
          <w:bCs/>
          <w:color w:val="000000"/>
        </w:rPr>
      </w:pPr>
      <w:r>
        <w:rPr>
          <w:rFonts w:hint="eastAsia" w:ascii="仿宋" w:hAnsi="仿宋" w:eastAsia="仿宋" w:cs="Cambria Math"/>
          <w:b/>
          <w:bCs/>
          <w:color w:val="000000"/>
        </w:rPr>
        <w:t>《具有良好的商业信誉和健全的财务会计制度承诺书》</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资格条件中要求的具有良好的商业信誉和健全的财务会计制度比选响应资格，并对上述承诺真实性负责。</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2"/>
      </w:pP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8" w:type="pct"/>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1" w:type="pct"/>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2）按照比选公告的资格要求提供有效的实施经验证明材料，作为资格后审的评审依据。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bCs/>
          <w:color w:val="000000"/>
        </w:rPr>
      </w:pPr>
    </w:p>
    <w:p>
      <w:pPr>
        <w:pStyle w:val="52"/>
        <w:topLinePunct/>
        <w:adjustRightInd w:val="0"/>
        <w:snapToGrid w:val="0"/>
        <w:spacing w:line="360" w:lineRule="auto"/>
        <w:ind w:left="1575" w:firstLine="0" w:firstLineChars="0"/>
        <w:rPr>
          <w:rFonts w:ascii="仿宋" w:hAnsi="仿宋" w:eastAsia="仿宋" w:cs="仿宋"/>
          <w:bCs/>
          <w:color w:val="000000"/>
        </w:rPr>
      </w:pPr>
    </w:p>
    <w:p>
      <w:pPr>
        <w:pStyle w:val="52"/>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br w:type="page"/>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2"/>
      </w:pP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9"/>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0"/>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rPr>
          <w:rFonts w:ascii="仿宋" w:hAnsi="仿宋" w:eastAsia="仿宋" w:cs="仿宋"/>
          <w:color w:val="000000"/>
        </w:rPr>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1"/>
                    <a:stretch>
                      <a:fillRect/>
                    </a:stretch>
                  </pic:blipFill>
                  <pic:spPr>
                    <a:xfrm>
                      <a:off x="0" y="0"/>
                      <a:ext cx="6117590" cy="3169285"/>
                    </a:xfrm>
                    <a:prstGeom prst="rect">
                      <a:avLst/>
                    </a:prstGeom>
                  </pic:spPr>
                </pic:pic>
              </a:graphicData>
            </a:graphic>
          </wp:inline>
        </w:drawing>
      </w:r>
      <w:r>
        <w:rPr>
          <w:rFonts w:ascii="仿宋" w:hAnsi="仿宋" w:eastAsia="仿宋" w:cs="仿宋"/>
          <w:color w:val="000000"/>
        </w:rPr>
        <w:br w:type="page"/>
      </w:r>
      <w:r>
        <w:rPr>
          <w:rFonts w:ascii="仿宋" w:hAnsi="仿宋" w:eastAsia="仿宋" w:cs="仿宋"/>
          <w:color w:val="000000"/>
        </w:rPr>
        <w:t>6</w:t>
      </w:r>
      <w:r>
        <w:rPr>
          <w:rFonts w:hint="eastAsia" w:ascii="仿宋" w:hAnsi="仿宋" w:eastAsia="仿宋" w:cs="仿宋"/>
          <w:color w:val="000000"/>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7"/>
        <w:ind w:firstLine="640"/>
        <w:rPr>
          <w:rFonts w:ascii="仿宋" w:hAnsi="仿宋" w:eastAsia="仿宋"/>
        </w:rPr>
      </w:pPr>
    </w:p>
    <w:p>
      <w:pPr>
        <w:pStyle w:val="77"/>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7"/>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165"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52"/>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（项目名称）的比选，根据法律法规维护投标公正性的相关规定，我方与采购人之间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79"/>
        <w:adjustRightInd w:val="0"/>
        <w:snapToGrid w:val="0"/>
        <w:spacing w:line="360" w:lineRule="auto"/>
        <w:jc w:val="left"/>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79"/>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hangingChars="200"/>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rPr>
          <w:rFonts w:ascii="仿宋" w:hAnsi="仿宋" w:eastAsia="仿宋" w:cs="仿宋"/>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r>
        <w:rPr>
          <w:rFonts w:hint="eastAsia" w:ascii="仿宋" w:hAnsi="仿宋" w:eastAsia="仿宋" w:cs="仿宋"/>
          <w:color w:val="000000"/>
        </w:rPr>
        <w:br w:type="page"/>
      </w:r>
      <w:r>
        <w:rPr>
          <w:rFonts w:hint="eastAsia" w:ascii="仿宋" w:hAnsi="仿宋" w:eastAsia="仿宋" w:cs="仿宋"/>
          <w:color w:val="000000"/>
        </w:rPr>
        <w:t>8、非联合体比选响应声明</w:t>
      </w:r>
    </w:p>
    <w:bookmarkEnd w:id="164"/>
    <w:bookmarkEnd w:id="165"/>
    <w:p>
      <w:pPr>
        <w:pStyle w:val="2"/>
        <w:spacing w:before="240"/>
        <w:rPr>
          <w:rFonts w:ascii="仿宋" w:hAnsi="仿宋" w:eastAsia="仿宋" w:cs="Cambria Math"/>
          <w:b/>
          <w:bCs/>
          <w:color w:val="000000"/>
        </w:rPr>
      </w:pPr>
      <w:bookmarkStart w:id="166" w:name="_Toc71192048"/>
      <w:r>
        <w:rPr>
          <w:rFonts w:hint="eastAsia" w:ascii="仿宋" w:hAnsi="仿宋" w:eastAsia="仿宋" w:cs="Cambria Math"/>
          <w:b/>
          <w:bCs/>
          <w:color w:val="000000"/>
        </w:rPr>
        <w:t>非联合体比选响应声明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比选响应，非联合体参与比选响应。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167" w:name="_Toc18208"/>
      <w:bookmarkStart w:id="168" w:name="_Toc144139212"/>
      <w:bookmarkStart w:id="169" w:name="_Toc65683009"/>
      <w:bookmarkStart w:id="170" w:name="_Toc112068411"/>
      <w:bookmarkStart w:id="171" w:name="_Toc5219"/>
      <w:bookmarkStart w:id="172" w:name="_Toc15130"/>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67"/>
      <w:bookmarkEnd w:id="168"/>
      <w:bookmarkEnd w:id="169"/>
      <w:bookmarkEnd w:id="170"/>
      <w:bookmarkEnd w:id="171"/>
      <w:bookmarkEnd w:id="172"/>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注：所有偏离须在本表中列出，未在本偏离表中列出偏离，将视为供应商已完全接受比选文件要求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注：所有偏离必须在本表中列出，未在本偏离表中列出偏离，将视为供应商已完全接受比选文件要求；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173" w:name="_Toc17890"/>
      <w:bookmarkStart w:id="174" w:name="_Toc28467"/>
      <w:r>
        <w:rPr>
          <w:rFonts w:hint="eastAsia" w:ascii="仿宋" w:hAnsi="仿宋" w:eastAsia="仿宋" w:cs="仿宋"/>
          <w:color w:val="000000"/>
          <w:sz w:val="24"/>
          <w:szCs w:val="24"/>
        </w:rPr>
        <w:t>（七）供应商行为准则承诺书</w:t>
      </w:r>
      <w:bookmarkEnd w:id="173"/>
      <w:bookmarkEnd w:id="174"/>
    </w:p>
    <w:p>
      <w:pPr>
        <w:jc w:val="center"/>
        <w:rPr>
          <w:rFonts w:ascii="仿宋" w:hAnsi="仿宋" w:eastAsia="仿宋" w:cs="宋体"/>
          <w:b/>
          <w:bCs/>
          <w:color w:val="000000"/>
          <w:sz w:val="28"/>
          <w:szCs w:val="28"/>
        </w:rPr>
      </w:pPr>
      <w:bookmarkStart w:id="175"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8"/>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6" w:name="_Toc30731"/>
      <w:bookmarkStart w:id="177" w:name="_Toc8068"/>
      <w:r>
        <w:rPr>
          <w:rFonts w:hint="eastAsia" w:ascii="仿宋" w:hAnsi="仿宋" w:eastAsia="仿宋" w:cs="宋体"/>
          <w:bCs w:val="0"/>
          <w:color w:val="000000"/>
          <w:sz w:val="24"/>
          <w:szCs w:val="24"/>
        </w:rPr>
        <w:t>（八）供应商廉洁诚信承诺书</w:t>
      </w:r>
      <w:bookmarkEnd w:id="175"/>
      <w:bookmarkEnd w:id="176"/>
      <w:bookmarkEnd w:id="177"/>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5"/>
        <w:spacing w:before="0" w:after="0" w:line="360" w:lineRule="auto"/>
        <w:rPr>
          <w:rFonts w:ascii="仿宋" w:hAnsi="仿宋" w:cs="宋体"/>
          <w:color w:val="000000"/>
          <w:szCs w:val="24"/>
        </w:rPr>
      </w:pPr>
      <w:bookmarkStart w:id="178" w:name="_Toc3355"/>
      <w:r>
        <w:rPr>
          <w:rFonts w:hint="eastAsia" w:ascii="仿宋" w:hAnsi="仿宋" w:eastAsia="仿宋" w:cs="宋体"/>
          <w:bCs w:val="0"/>
          <w:color w:val="000000"/>
          <w:sz w:val="24"/>
          <w:szCs w:val="24"/>
        </w:rPr>
        <w:t>（九）信息安全采购要求承诺函</w:t>
      </w:r>
      <w:bookmarkEnd w:id="178"/>
    </w:p>
    <w:p>
      <w:pPr>
        <w:jc w:val="center"/>
        <w:rPr>
          <w:b/>
        </w:rPr>
      </w:pPr>
    </w:p>
    <w:p>
      <w:pPr>
        <w:jc w:val="center"/>
        <w:rPr>
          <w:b/>
        </w:rPr>
      </w:pPr>
      <w:r>
        <w:rPr>
          <w:rFonts w:hint="eastAsia"/>
          <w:b/>
        </w:rPr>
        <w:t>信息安全采购要求承诺函</w:t>
      </w:r>
    </w:p>
    <w:p/>
    <w:p>
      <w:pPr>
        <w:adjustRightInd w:val="0"/>
        <w:snapToGrid w:val="0"/>
        <w:spacing w:line="360" w:lineRule="auto"/>
        <w:rPr>
          <w:rFonts w:hint="default" w:ascii="仿宋_GB2312" w:hAnsi="宋体" w:eastAsia="仿宋_GB2312"/>
          <w:color w:val="000000" w:themeColor="text1"/>
          <w:lang w:val="en-US" w:eastAsia="zh-CN"/>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致：中国人民财产保险股份有限公司</w:t>
      </w:r>
      <w:r>
        <w:rPr>
          <w:rFonts w:hint="eastAsia" w:ascii="仿宋_GB2312" w:hAnsi="宋体" w:eastAsia="仿宋_GB2312"/>
          <w:color w:val="000000" w:themeColor="text1"/>
          <w:lang w:val="en-US" w:eastAsia="zh-CN"/>
          <w14:textFill>
            <w14:solidFill>
              <w14:schemeClr w14:val="tx1"/>
            </w14:solidFill>
          </w14:textFill>
        </w:rPr>
        <w:t>成都市天府新区支公司</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2.根据实际情况，投标人在A\B两项之间择一承诺</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A投标人向招标人提供的产品或服务，不需要任何外国实体提供技术支持。</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3.根据实际情况，投标人在A\B两项之间择一承诺</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rPr>
          <w:rFonts w:ascii="仿宋_GB2312" w:hAnsi="宋体" w:eastAsia="仿宋_GB2312"/>
          <w:color w:val="000000" w:themeColor="text1"/>
          <w14:textFill>
            <w14:solidFill>
              <w14:schemeClr w14:val="tx1"/>
            </w14:solidFill>
          </w14:textFill>
        </w:rPr>
      </w:pPr>
    </w:p>
    <w:p>
      <w:pPr>
        <w:spacing w:line="360" w:lineRule="auto"/>
        <w:rPr>
          <w:rFonts w:ascii="仿宋_GB2312" w:hAnsi="宋体" w:eastAsia="仿宋_GB2312"/>
          <w:color w:val="000000" w:themeColor="text1"/>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投标人授权代表(签字):</w:t>
      </w:r>
      <w:r>
        <w:rPr>
          <w:rFonts w:hint="eastAsia" w:ascii="仿宋_GB2312" w:hAnsi="宋体" w:eastAsia="仿宋_GB2312"/>
          <w:color w:val="000000" w:themeColor="text1"/>
          <w14:textFill>
            <w14:solidFill>
              <w14:schemeClr w14:val="tx1"/>
            </w14:solidFill>
          </w14:textFill>
        </w:rPr>
        <w:tab/>
      </w:r>
    </w:p>
    <w:p>
      <w:pPr>
        <w:spacing w:line="360" w:lineRule="auto"/>
        <w:rPr>
          <w:rFonts w:ascii="仿宋" w:hAnsi="仿宋" w:eastAsia="仿宋" w:cs="仿宋"/>
          <w:color w:val="000000"/>
        </w:rPr>
      </w:pPr>
      <w:r>
        <w:rPr>
          <w:rFonts w:hint="eastAsia" w:ascii="仿宋_GB2312" w:hAnsi="宋体" w:eastAsia="仿宋_GB2312"/>
          <w:color w:val="000000" w:themeColor="text1"/>
          <w14:textFill>
            <w14:solidFill>
              <w14:schemeClr w14:val="tx1"/>
            </w14:solidFill>
          </w14:textFill>
        </w:rPr>
        <w:t>日期：</w:t>
      </w: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spacing w:line="360" w:lineRule="auto"/>
        <w:ind w:firstLine="4790" w:firstLineChars="1491"/>
        <w:rPr>
          <w:rStyle w:val="59"/>
          <w:rFonts w:ascii="仿宋" w:hAnsi="仿宋" w:eastAsia="仿宋" w:cs="仿宋"/>
        </w:rPr>
      </w:pPr>
    </w:p>
    <w:p>
      <w:pPr>
        <w:pStyle w:val="5"/>
        <w:spacing w:before="0" w:after="0" w:line="360" w:lineRule="auto"/>
        <w:rPr>
          <w:rFonts w:ascii="仿宋" w:hAnsi="仿宋" w:eastAsia="仿宋" w:cs="宋体"/>
          <w:bCs w:val="0"/>
          <w:color w:val="000000"/>
          <w:sz w:val="21"/>
          <w:szCs w:val="24"/>
        </w:rPr>
      </w:pPr>
      <w:bookmarkStart w:id="179" w:name="_Toc3283"/>
      <w:r>
        <w:rPr>
          <w:rFonts w:hint="eastAsia" w:ascii="仿宋" w:hAnsi="仿宋" w:eastAsia="仿宋" w:cs="宋体"/>
          <w:color w:val="000000"/>
          <w:sz w:val="24"/>
        </w:rPr>
        <w:t>（十）其他材料</w:t>
      </w:r>
      <w:bookmarkEnd w:id="179"/>
    </w:p>
    <w:p>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lang w:eastAsia="zh-CN"/>
        </w:rPr>
        <w:t>，</w:t>
      </w:r>
      <w:r>
        <w:rPr>
          <w:rFonts w:hint="eastAsia" w:ascii="仿宋" w:hAnsi="仿宋" w:eastAsia="仿宋" w:cs="Cambria Math"/>
          <w:color w:val="000000"/>
          <w:lang w:val="en-US" w:eastAsia="zh-CN"/>
        </w:rPr>
        <w:t>如《食品经营许可证》</w:t>
      </w:r>
      <w:r>
        <w:rPr>
          <w:rFonts w:hint="eastAsia" w:ascii="仿宋" w:hAnsi="仿宋" w:eastAsia="仿宋" w:cs="Cambria Math"/>
          <w:color w:val="000000"/>
        </w:rPr>
        <w:t>。</w:t>
      </w:r>
    </w:p>
    <w:bookmarkEnd w:id="166"/>
    <w:p>
      <w:pPr>
        <w:pStyle w:val="4"/>
        <w:jc w:val="both"/>
        <w:rPr>
          <w:rFonts w:ascii="仿宋" w:hAnsi="仿宋" w:eastAsia="仿宋" w:cs="仿宋"/>
          <w:color w:val="000000"/>
          <w:sz w:val="24"/>
          <w:szCs w:val="24"/>
        </w:rPr>
      </w:pPr>
      <w:bookmarkStart w:id="180" w:name="_Toc28698"/>
      <w:bookmarkStart w:id="181" w:name="_Toc10208"/>
      <w:r>
        <w:rPr>
          <w:rFonts w:hint="eastAsia" w:ascii="仿宋" w:hAnsi="仿宋" w:eastAsia="仿宋" w:cs="仿宋"/>
          <w:color w:val="000000"/>
          <w:sz w:val="24"/>
          <w:szCs w:val="24"/>
        </w:rPr>
        <w:t>二、技术文件</w:t>
      </w:r>
      <w:bookmarkEnd w:id="180"/>
      <w:bookmarkEnd w:id="181"/>
    </w:p>
    <w:p>
      <w:pPr>
        <w:jc w:val="center"/>
        <w:rPr>
          <w:rFonts w:ascii="仿宋" w:hAnsi="仿宋" w:eastAsia="仿宋" w:cs="仿宋"/>
          <w:b/>
          <w:bCs/>
        </w:rPr>
      </w:pPr>
      <w:bookmarkStart w:id="182" w:name="_Toc30870"/>
      <w:bookmarkStart w:id="183" w:name="_Toc23108"/>
      <w:r>
        <w:rPr>
          <w:rFonts w:hint="eastAsia" w:ascii="仿宋" w:hAnsi="仿宋" w:eastAsia="仿宋" w:cs="仿宋"/>
          <w:b/>
          <w:bCs/>
        </w:rPr>
        <w:t>详细评审索引表</w:t>
      </w:r>
      <w:bookmarkEnd w:id="182"/>
    </w:p>
    <w:tbl>
      <w:tblPr>
        <w:tblStyle w:val="3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000000"/>
                <w:szCs w:val="21"/>
                <w:lang w:eastAsia="zh-CN" w:bidi="ar"/>
              </w:rPr>
            </w:pPr>
            <w:r>
              <w:rPr>
                <w:rFonts w:hint="eastAsia" w:ascii="仿宋" w:hAnsi="仿宋" w:eastAsia="仿宋" w:cs="宋体"/>
                <w:color w:val="000000"/>
                <w:szCs w:val="21"/>
                <w:lang w:val="en-US" w:eastAsia="zh-CN" w:bidi="ar"/>
              </w:rPr>
              <w:t>1</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rPr>
              <w:t>技术得分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rPr>
              <w:t>（</w:t>
            </w:r>
            <w:r>
              <w:rPr>
                <w:rFonts w:hint="eastAsia" w:ascii="仿宋" w:hAnsi="仿宋" w:eastAsia="仿宋" w:cs="宋体"/>
                <w:color w:val="000000"/>
                <w:szCs w:val="21"/>
                <w:lang w:val="en-US" w:eastAsia="zh-CN"/>
              </w:rPr>
              <w:t>40</w:t>
            </w:r>
            <w:r>
              <w:rPr>
                <w:rFonts w:hint="eastAsia" w:ascii="仿宋" w:hAnsi="仿宋" w:eastAsia="仿宋" w:cs="宋体"/>
                <w:color w:val="000000"/>
                <w:szCs w:val="21"/>
              </w:rPr>
              <w:t>分）</w:t>
            </w:r>
          </w:p>
        </w:tc>
        <w:tc>
          <w:tcPr>
            <w:tcW w:w="2268" w:type="dxa"/>
            <w:vAlign w:val="center"/>
          </w:tcPr>
          <w:p>
            <w:pPr>
              <w:jc w:val="center"/>
              <w:rPr>
                <w:rFonts w:ascii="仿宋" w:hAnsi="仿宋" w:eastAsia="仿宋" w:cs="宋体"/>
                <w:color w:val="000000"/>
                <w:szCs w:val="21"/>
              </w:rPr>
            </w:pPr>
            <w:r>
              <w:rPr>
                <w:rFonts w:hint="eastAsia" w:ascii="仿宋" w:hAnsi="仿宋" w:eastAsia="仿宋" w:cs="宋体"/>
                <w:color w:val="000000"/>
                <w:szCs w:val="21"/>
                <w:lang w:val="en-US" w:eastAsia="zh-CN"/>
              </w:rPr>
              <w:t>服务方案</w:t>
            </w:r>
          </w:p>
        </w:tc>
        <w:tc>
          <w:tcPr>
            <w:tcW w:w="4820"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说明：XX</w:t>
            </w:r>
          </w:p>
          <w:p>
            <w:pPr>
              <w:rPr>
                <w:rStyle w:val="76"/>
                <w:rFonts w:hint="default" w:cs="宋体"/>
                <w:color w:val="000000"/>
                <w:lang w:bidi="ar"/>
              </w:rPr>
            </w:pPr>
            <w:r>
              <w:rPr>
                <w:rFonts w:hint="eastAsia" w:ascii="仿宋" w:hAnsi="仿宋" w:eastAsia="仿宋" w:cs="仿宋"/>
                <w:color w:val="auto"/>
                <w:kern w:val="0"/>
                <w:sz w:val="21"/>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000000"/>
                <w:szCs w:val="21"/>
                <w:lang w:eastAsia="zh-CN" w:bidi="ar"/>
              </w:rPr>
            </w:pPr>
            <w:r>
              <w:rPr>
                <w:rFonts w:hint="eastAsia" w:ascii="仿宋" w:hAnsi="仿宋" w:eastAsia="仿宋" w:cs="宋体"/>
                <w:color w:val="000000"/>
                <w:szCs w:val="21"/>
                <w:lang w:val="en-US" w:eastAsia="zh-CN" w:bidi="ar"/>
              </w:rPr>
              <w:t>2</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lang w:val="en-US" w:eastAsia="zh-CN"/>
              </w:rPr>
              <w:t>团队配备</w:t>
            </w:r>
          </w:p>
        </w:tc>
        <w:tc>
          <w:tcPr>
            <w:tcW w:w="4820"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1"/>
                <w:szCs w:val="21"/>
              </w:rPr>
            </w:pPr>
            <w:r>
              <w:rPr>
                <w:rFonts w:hint="eastAsia" w:ascii="仿宋" w:hAnsi="仿宋" w:eastAsia="仿宋" w:cs="仿宋"/>
                <w:color w:val="auto"/>
                <w:kern w:val="0"/>
                <w:sz w:val="21"/>
                <w:szCs w:val="21"/>
                <w:lang w:val="en-US" w:eastAsia="zh-CN"/>
              </w:rPr>
              <w:t>说</w:t>
            </w:r>
            <w:r>
              <w:rPr>
                <w:rFonts w:hint="eastAsia" w:ascii="仿宋" w:hAnsi="仿宋" w:eastAsia="仿宋" w:cs="仿宋"/>
                <w:color w:val="auto"/>
                <w:kern w:val="0"/>
                <w:sz w:val="21"/>
                <w:szCs w:val="21"/>
              </w:rPr>
              <w:t>明：XX</w:t>
            </w:r>
          </w:p>
          <w:p>
            <w:pPr>
              <w:rPr>
                <w:rStyle w:val="76"/>
                <w:rFonts w:hint="default" w:cs="宋体"/>
                <w:color w:val="000000"/>
                <w:lang w:bidi="ar"/>
              </w:rPr>
            </w:pPr>
            <w:r>
              <w:rPr>
                <w:rFonts w:hint="eastAsia" w:ascii="仿宋" w:hAnsi="仿宋" w:eastAsia="仿宋" w:cs="仿宋"/>
                <w:color w:val="auto"/>
                <w:kern w:val="0"/>
                <w:sz w:val="21"/>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000000"/>
                <w:szCs w:val="21"/>
                <w:lang w:eastAsia="zh-CN" w:bidi="ar"/>
              </w:rPr>
            </w:pPr>
            <w:r>
              <w:rPr>
                <w:rFonts w:hint="eastAsia" w:ascii="仿宋" w:hAnsi="仿宋" w:eastAsia="仿宋" w:cs="宋体"/>
                <w:color w:val="000000"/>
                <w:szCs w:val="21"/>
                <w:lang w:val="en-US" w:eastAsia="zh-CN" w:bidi="ar"/>
              </w:rPr>
              <w:t>3</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lang w:val="en-US" w:eastAsia="zh-CN"/>
              </w:rPr>
              <w:t>配套措施</w:t>
            </w:r>
          </w:p>
        </w:tc>
        <w:tc>
          <w:tcPr>
            <w:tcW w:w="4820"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1"/>
                <w:szCs w:val="21"/>
              </w:rPr>
            </w:pPr>
            <w:r>
              <w:rPr>
                <w:rFonts w:hint="eastAsia" w:ascii="仿宋" w:hAnsi="仿宋" w:eastAsia="仿宋" w:cs="仿宋"/>
                <w:color w:val="auto"/>
                <w:kern w:val="0"/>
                <w:sz w:val="21"/>
                <w:szCs w:val="21"/>
                <w:lang w:val="en-US" w:eastAsia="zh-CN"/>
              </w:rPr>
              <w:t>说</w:t>
            </w:r>
            <w:r>
              <w:rPr>
                <w:rFonts w:hint="eastAsia" w:ascii="仿宋" w:hAnsi="仿宋" w:eastAsia="仿宋" w:cs="仿宋"/>
                <w:color w:val="auto"/>
                <w:kern w:val="0"/>
                <w:sz w:val="21"/>
                <w:szCs w:val="21"/>
              </w:rPr>
              <w:t>明：XX</w:t>
            </w:r>
          </w:p>
          <w:p>
            <w:pPr>
              <w:rPr>
                <w:rStyle w:val="76"/>
                <w:rFonts w:hint="default" w:cs="宋体"/>
                <w:color w:val="000000"/>
                <w:lang w:bidi="ar"/>
              </w:rPr>
            </w:pPr>
            <w:r>
              <w:rPr>
                <w:rFonts w:hint="eastAsia" w:ascii="仿宋" w:hAnsi="仿宋" w:eastAsia="仿宋" w:cs="仿宋"/>
                <w:color w:val="auto"/>
                <w:kern w:val="0"/>
                <w:sz w:val="21"/>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000000"/>
                <w:szCs w:val="21"/>
                <w:lang w:eastAsia="zh-CN" w:bidi="ar"/>
              </w:rPr>
            </w:pPr>
            <w:r>
              <w:rPr>
                <w:rFonts w:hint="eastAsia" w:ascii="仿宋" w:hAnsi="仿宋" w:eastAsia="仿宋" w:cs="宋体"/>
                <w:color w:val="000000"/>
                <w:szCs w:val="21"/>
                <w:lang w:val="en-US" w:eastAsia="zh-CN" w:bidi="ar"/>
              </w:rPr>
              <w:t>4</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lang w:val="en-US" w:eastAsia="zh-CN"/>
              </w:rPr>
              <w:t>增值服务</w:t>
            </w:r>
          </w:p>
        </w:tc>
        <w:tc>
          <w:tcPr>
            <w:tcW w:w="4820"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1"/>
                <w:szCs w:val="21"/>
              </w:rPr>
            </w:pPr>
            <w:r>
              <w:rPr>
                <w:rFonts w:hint="eastAsia" w:ascii="仿宋" w:hAnsi="仿宋" w:eastAsia="仿宋" w:cs="仿宋"/>
                <w:color w:val="auto"/>
                <w:kern w:val="0"/>
                <w:sz w:val="21"/>
                <w:szCs w:val="21"/>
                <w:lang w:val="en-US" w:eastAsia="zh-CN"/>
              </w:rPr>
              <w:t>说</w:t>
            </w:r>
            <w:r>
              <w:rPr>
                <w:rFonts w:hint="eastAsia" w:ascii="仿宋" w:hAnsi="仿宋" w:eastAsia="仿宋" w:cs="仿宋"/>
                <w:color w:val="auto"/>
                <w:kern w:val="0"/>
                <w:sz w:val="21"/>
                <w:szCs w:val="21"/>
              </w:rPr>
              <w:t>明：XX</w:t>
            </w:r>
          </w:p>
          <w:p>
            <w:pPr>
              <w:rPr>
                <w:rStyle w:val="76"/>
                <w:rFonts w:hint="default" w:cs="宋体"/>
                <w:color w:val="000000"/>
                <w:lang w:bidi="ar"/>
              </w:rPr>
            </w:pPr>
            <w:r>
              <w:rPr>
                <w:rFonts w:hint="eastAsia" w:ascii="仿宋" w:hAnsi="仿宋" w:eastAsia="仿宋" w:cs="仿宋"/>
                <w:color w:val="auto"/>
                <w:kern w:val="0"/>
                <w:sz w:val="21"/>
                <w:szCs w:val="21"/>
              </w:rPr>
              <w:t>详见N-M页说</w:t>
            </w:r>
          </w:p>
        </w:tc>
      </w:tr>
    </w:tbl>
    <w:p>
      <w:pPr>
        <w:rPr>
          <w:rFonts w:ascii="仿宋" w:hAnsi="仿宋" w:eastAsia="仿宋" w:cs="仿宋"/>
          <w:color w:val="000000"/>
        </w:rPr>
      </w:pPr>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184" w:name="_Toc17302"/>
      <w:bookmarkStart w:id="185" w:name="_Toc17226"/>
      <w:r>
        <w:rPr>
          <w:rFonts w:hint="eastAsia" w:ascii="仿宋" w:hAnsi="仿宋" w:eastAsia="仿宋" w:cs="仿宋"/>
          <w:color w:val="000000"/>
          <w:sz w:val="24"/>
          <w:szCs w:val="24"/>
        </w:rPr>
        <w:t>（一）采购需求应答偏离表</w:t>
      </w:r>
      <w:bookmarkEnd w:id="183"/>
      <w:bookmarkEnd w:id="184"/>
      <w:bookmarkEnd w:id="185"/>
    </w:p>
    <w:p>
      <w:pPr>
        <w:spacing w:line="360" w:lineRule="auto"/>
        <w:jc w:val="center"/>
        <w:rPr>
          <w:rFonts w:ascii="仿宋" w:hAnsi="仿宋" w:eastAsia="仿宋" w:cs="仿宋"/>
          <w:b/>
          <w:bCs/>
          <w:color w:val="000000"/>
        </w:rPr>
      </w:pPr>
      <w:bookmarkStart w:id="186" w:name="_Toc125561188"/>
      <w:bookmarkStart w:id="187" w:name="_Toc125771198"/>
      <w:bookmarkStart w:id="188" w:name="_Toc293297544"/>
      <w:r>
        <w:rPr>
          <w:rFonts w:hint="eastAsia" w:ascii="仿宋" w:hAnsi="仿宋" w:eastAsia="仿宋" w:cs="仿宋"/>
          <w:b/>
          <w:bCs/>
          <w:color w:val="000000"/>
        </w:rPr>
        <w:t>采购需求应答偏离表</w:t>
      </w:r>
      <w:bookmarkEnd w:id="186"/>
      <w:bookmarkEnd w:id="187"/>
      <w:bookmarkEnd w:id="188"/>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对于未列出的偏离内容视同供应商已完全接受比选文件的要求，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5"/>
        <w:spacing w:before="0" w:after="0" w:line="360" w:lineRule="auto"/>
        <w:rPr>
          <w:rFonts w:ascii="仿宋" w:hAnsi="仿宋" w:eastAsia="仿宋" w:cs="仿宋"/>
          <w:color w:val="FF0000"/>
        </w:rPr>
      </w:pPr>
      <w:r>
        <w:rPr>
          <w:rFonts w:hint="eastAsia" w:ascii="仿宋" w:hAnsi="仿宋" w:eastAsia="仿宋" w:cs="仿宋"/>
          <w:color w:val="000000"/>
        </w:rPr>
        <w:br w:type="page"/>
      </w:r>
      <w:bookmarkStart w:id="189" w:name="_Toc8284"/>
      <w:bookmarkStart w:id="190" w:name="_Toc14793"/>
      <w:r>
        <w:rPr>
          <w:rFonts w:hint="eastAsia" w:ascii="仿宋" w:hAnsi="仿宋" w:eastAsia="仿宋" w:cs="仿宋"/>
          <w:color w:val="000000"/>
          <w:sz w:val="24"/>
          <w:szCs w:val="24"/>
        </w:rPr>
        <w:t>（二）技术方案</w:t>
      </w:r>
      <w:bookmarkEnd w:id="189"/>
      <w:bookmarkEnd w:id="190"/>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供应商应根据采购需求的要求，提供相应的文件内容以及证明材料</w:t>
      </w:r>
      <w:r>
        <w:rPr>
          <w:rFonts w:hint="eastAsia" w:ascii="仿宋" w:hAnsi="仿宋" w:eastAsia="仿宋" w:cs="仿宋"/>
          <w:color w:val="000000"/>
          <w:lang w:eastAsia="zh-CN"/>
        </w:rPr>
        <w:t>，</w:t>
      </w:r>
      <w:r>
        <w:rPr>
          <w:rFonts w:hint="eastAsia" w:ascii="仿宋" w:hAnsi="仿宋" w:eastAsia="仿宋" w:cs="仿宋"/>
          <w:color w:val="000000"/>
          <w:lang w:val="en-US" w:eastAsia="zh-CN"/>
        </w:rPr>
        <w:t>如服务方案、团队配备、配套措施、增值服务等</w:t>
      </w:r>
      <w:r>
        <w:rPr>
          <w:rFonts w:hint="eastAsia" w:ascii="仿宋" w:hAnsi="仿宋" w:eastAsia="仿宋" w:cs="仿宋"/>
          <w:color w:val="000000"/>
        </w:rPr>
        <w:t xml:space="preserve">。 </w:t>
      </w:r>
      <w:bookmarkStart w:id="191" w:name="_Toc444891358"/>
      <w:bookmarkStart w:id="192" w:name="_Toc517281860"/>
      <w:r>
        <w:rPr>
          <w:rFonts w:hint="eastAsia" w:ascii="仿宋" w:hAnsi="仿宋" w:eastAsia="仿宋" w:cs="仿宋"/>
          <w:color w:val="000000"/>
        </w:rPr>
        <w:br w:type="page"/>
      </w:r>
    </w:p>
    <w:bookmarkEnd w:id="191"/>
    <w:bookmarkEnd w:id="192"/>
    <w:p>
      <w:pPr>
        <w:spacing w:line="360" w:lineRule="auto"/>
        <w:rPr>
          <w:rFonts w:ascii="仿宋" w:hAnsi="仿宋" w:eastAsia="仿宋" w:cs="仿宋"/>
          <w:color w:val="000000"/>
        </w:rPr>
      </w:pPr>
      <w:bookmarkStart w:id="193" w:name="_Toc20443"/>
      <w:r>
        <w:rPr>
          <w:rFonts w:hint="eastAsia" w:ascii="仿宋" w:hAnsi="仿宋" w:eastAsia="仿宋" w:cs="仿宋"/>
          <w:color w:val="000000"/>
        </w:rPr>
        <w:t>三、报价文件</w:t>
      </w:r>
      <w:bookmarkEnd w:id="193"/>
    </w:p>
    <w:p>
      <w:pPr>
        <w:pStyle w:val="5"/>
        <w:spacing w:before="0" w:after="0" w:line="360" w:lineRule="auto"/>
        <w:ind w:firstLine="482"/>
        <w:rPr>
          <w:rFonts w:ascii="仿宋" w:hAnsi="仿宋" w:eastAsia="仿宋" w:cs="仿宋"/>
          <w:color w:val="000000"/>
          <w:sz w:val="24"/>
          <w:szCs w:val="24"/>
        </w:rPr>
      </w:pPr>
      <w:bookmarkStart w:id="194" w:name="_Toc511726864"/>
      <w:bookmarkStart w:id="195" w:name="_Toc18942"/>
      <w:bookmarkStart w:id="196" w:name="_Toc4293"/>
      <w:r>
        <w:rPr>
          <w:rFonts w:hint="eastAsia" w:ascii="仿宋" w:hAnsi="仿宋" w:eastAsia="仿宋" w:cs="仿宋"/>
          <w:color w:val="000000"/>
          <w:sz w:val="24"/>
          <w:szCs w:val="24"/>
        </w:rPr>
        <w:t>（一）报价</w:t>
      </w:r>
      <w:bookmarkEnd w:id="194"/>
      <w:r>
        <w:rPr>
          <w:rFonts w:hint="eastAsia" w:ascii="仿宋" w:hAnsi="仿宋" w:eastAsia="仿宋" w:cs="仿宋"/>
          <w:color w:val="000000"/>
          <w:sz w:val="24"/>
          <w:szCs w:val="24"/>
        </w:rPr>
        <w:t>一览表</w:t>
      </w:r>
      <w:bookmarkEnd w:id="195"/>
      <w:bookmarkEnd w:id="196"/>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30"/>
        <w:tblW w:w="4914" w:type="pct"/>
        <w:jc w:val="center"/>
        <w:tblLayout w:type="autofit"/>
        <w:tblCellMar>
          <w:top w:w="0" w:type="dxa"/>
          <w:left w:w="108" w:type="dxa"/>
          <w:bottom w:w="0" w:type="dxa"/>
          <w:right w:w="108" w:type="dxa"/>
        </w:tblCellMar>
      </w:tblPr>
      <w:tblGrid>
        <w:gridCol w:w="618"/>
        <w:gridCol w:w="1845"/>
        <w:gridCol w:w="1647"/>
        <w:gridCol w:w="1807"/>
        <w:gridCol w:w="1346"/>
        <w:gridCol w:w="1618"/>
      </w:tblGrid>
      <w:tr>
        <w:tblPrEx>
          <w:tblCellMar>
            <w:top w:w="0" w:type="dxa"/>
            <w:left w:w="108" w:type="dxa"/>
            <w:bottom w:w="0" w:type="dxa"/>
            <w:right w:w="108" w:type="dxa"/>
          </w:tblCellMar>
        </w:tblPrEx>
        <w:trPr>
          <w:trHeight w:val="927" w:hRule="atLeast"/>
          <w:jc w:val="center"/>
        </w:trPr>
        <w:tc>
          <w:tcPr>
            <w:tcW w:w="34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1038"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927" w:type="pct"/>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含税</w:t>
            </w:r>
            <w:r>
              <w:rPr>
                <w:rFonts w:hint="eastAsia" w:ascii="仿宋" w:hAnsi="仿宋" w:eastAsia="仿宋" w:cs="宋体"/>
                <w:b/>
                <w:bCs/>
                <w:color w:val="000000"/>
                <w:szCs w:val="21"/>
                <w:lang w:val="en-US" w:eastAsia="zh-CN"/>
              </w:rPr>
              <w:t>单</w:t>
            </w:r>
            <w:r>
              <w:rPr>
                <w:rFonts w:hint="eastAsia" w:ascii="仿宋" w:hAnsi="仿宋" w:eastAsia="仿宋" w:cs="宋体"/>
                <w:b/>
                <w:bCs/>
                <w:color w:val="000000"/>
                <w:szCs w:val="21"/>
              </w:rPr>
              <w:t>价</w:t>
            </w:r>
          </w:p>
          <w:p>
            <w:pPr>
              <w:jc w:val="center"/>
              <w:rPr>
                <w:rFonts w:ascii="仿宋" w:hAnsi="仿宋" w:eastAsia="仿宋" w:cs="宋体"/>
                <w:b/>
                <w:bCs/>
                <w:color w:val="000000"/>
                <w:szCs w:val="21"/>
              </w:rPr>
            </w:pPr>
            <w:r>
              <w:rPr>
                <w:rFonts w:hint="eastAsia" w:ascii="仿宋" w:hAnsi="仿宋" w:eastAsia="仿宋" w:cs="宋体"/>
                <w:b/>
                <w:color w:val="000000"/>
                <w:szCs w:val="21"/>
              </w:rPr>
              <w:t>（元</w:t>
            </w:r>
            <w:r>
              <w:rPr>
                <w:rFonts w:hint="eastAsia" w:ascii="仿宋" w:hAnsi="仿宋" w:eastAsia="仿宋" w:cs="宋体"/>
                <w:b/>
                <w:color w:val="000000"/>
                <w:szCs w:val="21"/>
                <w:lang w:val="en-US" w:eastAsia="zh-CN"/>
              </w:rPr>
              <w:t>/人/餐</w:t>
            </w:r>
            <w:r>
              <w:rPr>
                <w:rFonts w:hint="eastAsia" w:ascii="仿宋" w:hAnsi="仿宋" w:eastAsia="仿宋" w:cs="宋体"/>
                <w:b/>
                <w:color w:val="000000"/>
                <w:szCs w:val="21"/>
              </w:rPr>
              <w:t>）</w:t>
            </w:r>
          </w:p>
        </w:tc>
        <w:tc>
          <w:tcPr>
            <w:tcW w:w="101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75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w:t>
            </w:r>
          </w:p>
        </w:tc>
        <w:tc>
          <w:tcPr>
            <w:tcW w:w="910"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48"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1038"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rPr>
            </w:pPr>
          </w:p>
        </w:tc>
        <w:tc>
          <w:tcPr>
            <w:tcW w:w="927"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1017" w:type="pct"/>
            <w:tcBorders>
              <w:top w:val="single" w:color="auto" w:sz="4" w:space="0"/>
              <w:left w:val="single" w:color="auto" w:sz="4" w:space="0"/>
              <w:bottom w:val="single" w:color="auto" w:sz="4" w:space="0"/>
              <w:right w:val="single" w:color="auto" w:sz="4" w:space="0"/>
            </w:tcBorders>
            <w:vAlign w:val="top"/>
          </w:tcPr>
          <w:p>
            <w:pPr>
              <w:jc w:val="center"/>
              <w:rPr>
                <w:rFonts w:hint="eastAsia" w:ascii="仿宋" w:hAnsi="仿宋" w:eastAsia="仿宋" w:cs="宋体"/>
                <w:b/>
                <w:bCs/>
                <w:color w:val="000000"/>
                <w:szCs w:val="21"/>
              </w:rPr>
            </w:pPr>
          </w:p>
          <w:p>
            <w:pPr>
              <w:jc w:val="center"/>
              <w:rPr>
                <w:rFonts w:hint="eastAsia" w:ascii="仿宋" w:hAnsi="仿宋" w:eastAsia="仿宋" w:cs="宋体"/>
                <w:b/>
                <w:bCs/>
                <w:color w:val="000000"/>
                <w:szCs w:val="21"/>
              </w:rPr>
            </w:pPr>
          </w:p>
          <w:p>
            <w:pPr>
              <w:jc w:val="center"/>
              <w:rPr>
                <w:rFonts w:hint="eastAsia" w:ascii="仿宋" w:hAnsi="仿宋" w:eastAsia="仿宋" w:cs="宋体"/>
                <w:color w:val="000000"/>
                <w:szCs w:val="21"/>
                <w:lang w:val="en-US" w:eastAsia="zh-CN"/>
              </w:rPr>
            </w:pPr>
          </w:p>
        </w:tc>
        <w:tc>
          <w:tcPr>
            <w:tcW w:w="75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普票</w:t>
            </w:r>
          </w:p>
        </w:tc>
        <w:tc>
          <w:tcPr>
            <w:tcW w:w="910" w:type="pct"/>
            <w:tcBorders>
              <w:top w:val="single" w:color="auto" w:sz="4" w:space="0"/>
              <w:left w:val="single" w:color="auto" w:sz="4" w:space="0"/>
              <w:bottom w:val="single" w:color="auto" w:sz="4" w:space="0"/>
              <w:right w:val="single" w:color="auto" w:sz="4" w:space="0"/>
            </w:tcBorders>
            <w:vAlign w:val="center"/>
          </w:tcPr>
          <w:p>
            <w:pPr>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按照供餐总数量7980份进行预估报价</w:t>
            </w: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r>
        <w:rPr>
          <w:rFonts w:hint="eastAsia" w:ascii="仿宋" w:hAnsi="仿宋" w:eastAsia="仿宋"/>
          <w:bCs/>
          <w:lang w:eastAsia="zh-CN"/>
        </w:rPr>
        <w:t>，</w:t>
      </w:r>
      <w:r>
        <w:rPr>
          <w:rFonts w:hint="eastAsia" w:ascii="仿宋" w:hAnsi="仿宋" w:eastAsia="仿宋"/>
          <w:bCs/>
          <w:lang w:val="en-US" w:eastAsia="zh-CN"/>
        </w:rPr>
        <w:t>且</w:t>
      </w:r>
      <w:r>
        <w:rPr>
          <w:rFonts w:hint="eastAsia" w:ascii="仿宋" w:hAnsi="仿宋" w:eastAsia="仿宋"/>
          <w:bCs/>
          <w:lang w:eastAsia="zh-CN"/>
        </w:rPr>
        <w:t>应包括</w:t>
      </w:r>
      <w:r>
        <w:rPr>
          <w:rFonts w:hint="eastAsia" w:ascii="仿宋" w:hAnsi="仿宋" w:eastAsia="仿宋"/>
          <w:bCs/>
          <w:lang w:val="en-US" w:eastAsia="zh-CN"/>
        </w:rPr>
        <w:t>供应商</w:t>
      </w:r>
      <w:r>
        <w:rPr>
          <w:rFonts w:hint="eastAsia" w:ascii="仿宋" w:hAnsi="仿宋" w:eastAsia="仿宋"/>
          <w:bCs/>
          <w:lang w:eastAsia="zh-CN"/>
        </w:rPr>
        <w:t>为完成采购文件中规定的采购内容和采购范围所需要的一切费用以及所有税费。</w:t>
      </w:r>
    </w:p>
    <w:p>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2"/>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197" w:name="_Toc16591840"/>
      <w:bookmarkStart w:id="198" w:name="_Toc517281864"/>
      <w:bookmarkStart w:id="199" w:name="_Toc482180015"/>
      <w:bookmarkStart w:id="200" w:name="_Toc518302646"/>
      <w:bookmarkStart w:id="201" w:name="_Toc2267055"/>
      <w:bookmarkStart w:id="202" w:name="_Toc530319762"/>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bookmarkEnd w:id="127"/>
      <w:bookmarkEnd w:id="197"/>
      <w:bookmarkEnd w:id="198"/>
      <w:bookmarkEnd w:id="199"/>
      <w:bookmarkEnd w:id="200"/>
      <w:bookmarkEnd w:id="201"/>
      <w:bookmarkEnd w:id="202"/>
    </w:p>
    <w:sectPr>
      <w:headerReference r:id="rId6" w:type="default"/>
      <w:footerReference r:id="rId7"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3"/>
      </w:rPr>
    </w:pPr>
    <w:r>
      <w:fldChar w:fldCharType="begin"/>
    </w:r>
    <w:r>
      <w:rPr>
        <w:rStyle w:val="33"/>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34033"/>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20172A"/>
    <w:multiLevelType w:val="singleLevel"/>
    <w:tmpl w:val="B320172A"/>
    <w:lvl w:ilvl="0" w:tentative="0">
      <w:start w:val="4"/>
      <w:numFmt w:val="chineseCounting"/>
      <w:suff w:val="nothing"/>
      <w:lvlText w:val="%1、"/>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5D4608AD"/>
    <w:multiLevelType w:val="multilevel"/>
    <w:tmpl w:val="5D4608AD"/>
    <w:lvl w:ilvl="0" w:tentative="0">
      <w:start w:val="1"/>
      <w:numFmt w:val="chineseCountingThousand"/>
      <w:pStyle w:val="54"/>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3">
    <w:nsid w:val="797A4691"/>
    <w:multiLevelType w:val="singleLevel"/>
    <w:tmpl w:val="797A4691"/>
    <w:lvl w:ilvl="0" w:tentative="0">
      <w:start w:val="4"/>
      <w:numFmt w:val="chineseCounting"/>
      <w:suff w:val="space"/>
      <w:lvlText w:val="第%1章"/>
      <w:lvlJc w:val="left"/>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3C9"/>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1D15"/>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249B3"/>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8D4"/>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547517"/>
    <w:rsid w:val="01875C90"/>
    <w:rsid w:val="019C1C8D"/>
    <w:rsid w:val="02335DA9"/>
    <w:rsid w:val="029B0168"/>
    <w:rsid w:val="02E76B51"/>
    <w:rsid w:val="0345496C"/>
    <w:rsid w:val="03CA6EF6"/>
    <w:rsid w:val="042155D4"/>
    <w:rsid w:val="05654966"/>
    <w:rsid w:val="0569312B"/>
    <w:rsid w:val="05E11D32"/>
    <w:rsid w:val="06DF1C54"/>
    <w:rsid w:val="07056611"/>
    <w:rsid w:val="07F43D1B"/>
    <w:rsid w:val="09F43460"/>
    <w:rsid w:val="0A141145"/>
    <w:rsid w:val="0ACB4877"/>
    <w:rsid w:val="0B0164D5"/>
    <w:rsid w:val="0B46538C"/>
    <w:rsid w:val="0BF222C8"/>
    <w:rsid w:val="0C5E6A7B"/>
    <w:rsid w:val="0CD20366"/>
    <w:rsid w:val="0F65034F"/>
    <w:rsid w:val="111921EA"/>
    <w:rsid w:val="12A56222"/>
    <w:rsid w:val="12F37627"/>
    <w:rsid w:val="139748B1"/>
    <w:rsid w:val="13B40768"/>
    <w:rsid w:val="13EE2D42"/>
    <w:rsid w:val="14013F61"/>
    <w:rsid w:val="14B02E00"/>
    <w:rsid w:val="15D20655"/>
    <w:rsid w:val="16766EE8"/>
    <w:rsid w:val="16AA643D"/>
    <w:rsid w:val="16E15D3E"/>
    <w:rsid w:val="171C2EF9"/>
    <w:rsid w:val="17334565"/>
    <w:rsid w:val="178772D7"/>
    <w:rsid w:val="18146217"/>
    <w:rsid w:val="18215304"/>
    <w:rsid w:val="185309F7"/>
    <w:rsid w:val="1870003F"/>
    <w:rsid w:val="18DC7657"/>
    <w:rsid w:val="18E72983"/>
    <w:rsid w:val="19332BB1"/>
    <w:rsid w:val="195E692B"/>
    <w:rsid w:val="19A75624"/>
    <w:rsid w:val="1A55434C"/>
    <w:rsid w:val="1AEB2C3A"/>
    <w:rsid w:val="1B01155A"/>
    <w:rsid w:val="1B9752D1"/>
    <w:rsid w:val="1BE972DA"/>
    <w:rsid w:val="1C9F5B04"/>
    <w:rsid w:val="1CA11007"/>
    <w:rsid w:val="1D237383"/>
    <w:rsid w:val="1DE40399"/>
    <w:rsid w:val="1E260E02"/>
    <w:rsid w:val="1E3B0DA8"/>
    <w:rsid w:val="1EA21A51"/>
    <w:rsid w:val="1EB21CEB"/>
    <w:rsid w:val="1F5124A3"/>
    <w:rsid w:val="1F5171F9"/>
    <w:rsid w:val="1FDB2A52"/>
    <w:rsid w:val="20DF4287"/>
    <w:rsid w:val="21400B25"/>
    <w:rsid w:val="222E1FA2"/>
    <w:rsid w:val="22347D9F"/>
    <w:rsid w:val="22A530BF"/>
    <w:rsid w:val="22C76548"/>
    <w:rsid w:val="232457F5"/>
    <w:rsid w:val="237657BC"/>
    <w:rsid w:val="23780CBF"/>
    <w:rsid w:val="23F4608B"/>
    <w:rsid w:val="241C39CC"/>
    <w:rsid w:val="24CF4FC0"/>
    <w:rsid w:val="254E75C1"/>
    <w:rsid w:val="25ED50B4"/>
    <w:rsid w:val="28786926"/>
    <w:rsid w:val="287B6793"/>
    <w:rsid w:val="28A718C1"/>
    <w:rsid w:val="292532D4"/>
    <w:rsid w:val="29EE77FA"/>
    <w:rsid w:val="2A3E2C5C"/>
    <w:rsid w:val="2A997AF3"/>
    <w:rsid w:val="2AA50082"/>
    <w:rsid w:val="2B797161"/>
    <w:rsid w:val="2B8973FB"/>
    <w:rsid w:val="2BB172BB"/>
    <w:rsid w:val="2BC362DB"/>
    <w:rsid w:val="2BEF7575"/>
    <w:rsid w:val="2C01033F"/>
    <w:rsid w:val="2C8F0EA7"/>
    <w:rsid w:val="2C9D1056"/>
    <w:rsid w:val="2CE774CF"/>
    <w:rsid w:val="2DCE5E88"/>
    <w:rsid w:val="2DDF5351"/>
    <w:rsid w:val="2DF81ACA"/>
    <w:rsid w:val="2E3461D7"/>
    <w:rsid w:val="2E9D6A09"/>
    <w:rsid w:val="2FC31CCB"/>
    <w:rsid w:val="30DA11D4"/>
    <w:rsid w:val="31FA267C"/>
    <w:rsid w:val="323D2377"/>
    <w:rsid w:val="32720653"/>
    <w:rsid w:val="330E04D1"/>
    <w:rsid w:val="332F0A06"/>
    <w:rsid w:val="33A22424"/>
    <w:rsid w:val="34296435"/>
    <w:rsid w:val="34425E22"/>
    <w:rsid w:val="34D67ABD"/>
    <w:rsid w:val="34E238D0"/>
    <w:rsid w:val="352743C4"/>
    <w:rsid w:val="362C1207"/>
    <w:rsid w:val="36F33C0B"/>
    <w:rsid w:val="37915A99"/>
    <w:rsid w:val="37F479DA"/>
    <w:rsid w:val="38002096"/>
    <w:rsid w:val="388727CC"/>
    <w:rsid w:val="38D77FCD"/>
    <w:rsid w:val="397D76E1"/>
    <w:rsid w:val="39A31C9F"/>
    <w:rsid w:val="3C2E6DCB"/>
    <w:rsid w:val="3CE00DEC"/>
    <w:rsid w:val="3CFE039D"/>
    <w:rsid w:val="3E4E4846"/>
    <w:rsid w:val="3EDF0565"/>
    <w:rsid w:val="3FA318F5"/>
    <w:rsid w:val="3FE03B95"/>
    <w:rsid w:val="40306F5A"/>
    <w:rsid w:val="40333762"/>
    <w:rsid w:val="40782BD2"/>
    <w:rsid w:val="41F235E8"/>
    <w:rsid w:val="439A4D79"/>
    <w:rsid w:val="43FF6C9B"/>
    <w:rsid w:val="442962A2"/>
    <w:rsid w:val="451A329F"/>
    <w:rsid w:val="45464A34"/>
    <w:rsid w:val="465D1FFE"/>
    <w:rsid w:val="46AC5600"/>
    <w:rsid w:val="47560017"/>
    <w:rsid w:val="475A449F"/>
    <w:rsid w:val="475E7622"/>
    <w:rsid w:val="499875AE"/>
    <w:rsid w:val="49C43614"/>
    <w:rsid w:val="4B1C1647"/>
    <w:rsid w:val="4C46433D"/>
    <w:rsid w:val="4CD63E9B"/>
    <w:rsid w:val="4CE70619"/>
    <w:rsid w:val="4D1533C0"/>
    <w:rsid w:val="4E1622A9"/>
    <w:rsid w:val="508C2CB2"/>
    <w:rsid w:val="50A770DF"/>
    <w:rsid w:val="513C2E56"/>
    <w:rsid w:val="51463765"/>
    <w:rsid w:val="51B353FD"/>
    <w:rsid w:val="520F0C30"/>
    <w:rsid w:val="52557D27"/>
    <w:rsid w:val="53CC3BF0"/>
    <w:rsid w:val="540F4E41"/>
    <w:rsid w:val="541E0990"/>
    <w:rsid w:val="54587870"/>
    <w:rsid w:val="54EB0FDD"/>
    <w:rsid w:val="55553332"/>
    <w:rsid w:val="55671C2C"/>
    <w:rsid w:val="557B2451"/>
    <w:rsid w:val="558C0B67"/>
    <w:rsid w:val="55B13325"/>
    <w:rsid w:val="55FE463F"/>
    <w:rsid w:val="56257777"/>
    <w:rsid w:val="56432893"/>
    <w:rsid w:val="56740EA5"/>
    <w:rsid w:val="5750754E"/>
    <w:rsid w:val="5953349B"/>
    <w:rsid w:val="59B5223B"/>
    <w:rsid w:val="5AE1183E"/>
    <w:rsid w:val="5B7D6727"/>
    <w:rsid w:val="5B9A01BB"/>
    <w:rsid w:val="5C5D0552"/>
    <w:rsid w:val="5ED50624"/>
    <w:rsid w:val="6039376E"/>
    <w:rsid w:val="60510E15"/>
    <w:rsid w:val="608215E4"/>
    <w:rsid w:val="60BB71C0"/>
    <w:rsid w:val="613A0D93"/>
    <w:rsid w:val="61472627"/>
    <w:rsid w:val="61AC7DCD"/>
    <w:rsid w:val="61FB33CF"/>
    <w:rsid w:val="62333529"/>
    <w:rsid w:val="63284D3B"/>
    <w:rsid w:val="63936F88"/>
    <w:rsid w:val="63EB287A"/>
    <w:rsid w:val="64243C94"/>
    <w:rsid w:val="643364F2"/>
    <w:rsid w:val="64343F73"/>
    <w:rsid w:val="64C70F64"/>
    <w:rsid w:val="65C53405"/>
    <w:rsid w:val="66033B3B"/>
    <w:rsid w:val="67AC32A5"/>
    <w:rsid w:val="687631E5"/>
    <w:rsid w:val="68A9069F"/>
    <w:rsid w:val="6936651F"/>
    <w:rsid w:val="6A572E84"/>
    <w:rsid w:val="6B6C4F4A"/>
    <w:rsid w:val="6B7808B6"/>
    <w:rsid w:val="6C7034F3"/>
    <w:rsid w:val="6D131E03"/>
    <w:rsid w:val="6D535020"/>
    <w:rsid w:val="6DAF26FE"/>
    <w:rsid w:val="6DB50C7A"/>
    <w:rsid w:val="6FC957F4"/>
    <w:rsid w:val="700346D4"/>
    <w:rsid w:val="706E0500"/>
    <w:rsid w:val="71887C3A"/>
    <w:rsid w:val="720A7028"/>
    <w:rsid w:val="746305B1"/>
    <w:rsid w:val="74862811"/>
    <w:rsid w:val="74B12141"/>
    <w:rsid w:val="74D05231"/>
    <w:rsid w:val="753871DF"/>
    <w:rsid w:val="766D3D59"/>
    <w:rsid w:val="77031CCE"/>
    <w:rsid w:val="772B54F6"/>
    <w:rsid w:val="77ED2F50"/>
    <w:rsid w:val="7913570D"/>
    <w:rsid w:val="798058E5"/>
    <w:rsid w:val="79FE61B3"/>
    <w:rsid w:val="7A1B0D74"/>
    <w:rsid w:val="7A395308"/>
    <w:rsid w:val="7A867391"/>
    <w:rsid w:val="7AA30EC0"/>
    <w:rsid w:val="7B540CE3"/>
    <w:rsid w:val="7CA7288F"/>
    <w:rsid w:val="7CCB2FD3"/>
    <w:rsid w:val="7D1B39BE"/>
    <w:rsid w:val="7D335CF6"/>
    <w:rsid w:val="7D9A2CBF"/>
    <w:rsid w:val="7EEF72D1"/>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40"/>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9"/>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6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1"/>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2"/>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3"/>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4"/>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3"/>
    <w:qFormat/>
    <w:uiPriority w:val="99"/>
    <w:pPr>
      <w:spacing w:after="120"/>
    </w:pPr>
  </w:style>
  <w:style w:type="paragraph" w:styleId="11">
    <w:name w:val="Normal Indent"/>
    <w:basedOn w:val="1"/>
    <w:link w:val="56"/>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50"/>
    <w:qFormat/>
    <w:uiPriority w:val="99"/>
  </w:style>
  <w:style w:type="paragraph" w:styleId="13">
    <w:name w:val="Body Text Indent"/>
    <w:basedOn w:val="1"/>
    <w:link w:val="55"/>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6"/>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5"/>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80"/>
    <w:semiHidden/>
    <w:unhideWhenUsed/>
    <w:qFormat/>
    <w:uiPriority w:val="0"/>
    <w:pPr>
      <w:spacing w:after="120" w:line="480" w:lineRule="auto"/>
      <w:ind w:left="420" w:leftChars="200"/>
    </w:pPr>
  </w:style>
  <w:style w:type="paragraph" w:styleId="18">
    <w:name w:val="Balloon Text"/>
    <w:basedOn w:val="1"/>
    <w:link w:val="44"/>
    <w:qFormat/>
    <w:uiPriority w:val="0"/>
    <w:rPr>
      <w:sz w:val="18"/>
      <w:szCs w:val="18"/>
    </w:rPr>
  </w:style>
  <w:style w:type="paragraph" w:styleId="19">
    <w:name w:val="footer"/>
    <w:basedOn w:val="1"/>
    <w:link w:val="70"/>
    <w:qFormat/>
    <w:uiPriority w:val="99"/>
    <w:pPr>
      <w:tabs>
        <w:tab w:val="center" w:pos="4153"/>
        <w:tab w:val="right" w:pos="8306"/>
      </w:tabs>
      <w:snapToGrid w:val="0"/>
    </w:pPr>
    <w:rPr>
      <w:sz w:val="18"/>
      <w:szCs w:val="18"/>
    </w:rPr>
  </w:style>
  <w:style w:type="paragraph" w:styleId="20">
    <w:name w:val="header"/>
    <w:basedOn w:val="1"/>
    <w:link w:val="72"/>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8"/>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8"/>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7"/>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1"/>
    <w:qFormat/>
    <w:uiPriority w:val="0"/>
    <w:rPr>
      <w:b/>
      <w:bCs/>
    </w:rPr>
  </w:style>
  <w:style w:type="paragraph" w:styleId="29">
    <w:name w:val="Body Text First Indent"/>
    <w:basedOn w:val="2"/>
    <w:next w:val="1"/>
    <w:qFormat/>
    <w:uiPriority w:val="0"/>
    <w:pPr>
      <w:spacing w:after="120"/>
      <w:ind w:firstLine="420" w:firstLineChars="100"/>
    </w:pPr>
    <w:rPr>
      <w:sz w:val="21"/>
      <w:szCs w:val="24"/>
    </w:rPr>
  </w:style>
  <w:style w:type="table" w:styleId="31">
    <w:name w:val="Table Grid"/>
    <w:basedOn w:val="3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page number"/>
    <w:basedOn w:val="32"/>
    <w:qFormat/>
    <w:uiPriority w:val="0"/>
  </w:style>
  <w:style w:type="character" w:styleId="34">
    <w:name w:val="Hyperlink"/>
    <w:qFormat/>
    <w:uiPriority w:val="99"/>
    <w:rPr>
      <w:color w:val="333333"/>
      <w:u w:val="none"/>
    </w:rPr>
  </w:style>
  <w:style w:type="character" w:styleId="35">
    <w:name w:val="annotation reference"/>
    <w:qFormat/>
    <w:uiPriority w:val="0"/>
    <w:rPr>
      <w:sz w:val="21"/>
    </w:rPr>
  </w:style>
  <w:style w:type="paragraph" w:customStyle="1" w:styleId="36">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7">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8">
    <w:name w:val="Table Paragraph"/>
    <w:basedOn w:val="1"/>
    <w:qFormat/>
    <w:uiPriority w:val="1"/>
    <w:pPr>
      <w:widowControl w:val="0"/>
    </w:pPr>
    <w:rPr>
      <w:rFonts w:ascii="宋体" w:hAnsi="宋体" w:cs="宋体"/>
      <w:sz w:val="22"/>
      <w:szCs w:val="22"/>
      <w:lang w:eastAsia="en-US"/>
    </w:rPr>
  </w:style>
  <w:style w:type="paragraph" w:customStyle="1" w:styleId="39">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0">
    <w:name w:val="标题 1 Char"/>
    <w:link w:val="3"/>
    <w:qFormat/>
    <w:uiPriority w:val="0"/>
    <w:rPr>
      <w:rFonts w:ascii="华文中宋" w:hAnsi="华文中宋" w:eastAsia="华文中宋"/>
      <w:b/>
      <w:bCs/>
      <w:color w:val="000000"/>
      <w:kern w:val="44"/>
      <w:sz w:val="32"/>
      <w:szCs w:val="32"/>
    </w:rPr>
  </w:style>
  <w:style w:type="paragraph" w:customStyle="1" w:styleId="41">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2">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3">
    <w:name w:val="Unresolved Mention"/>
    <w:basedOn w:val="32"/>
    <w:semiHidden/>
    <w:unhideWhenUsed/>
    <w:qFormat/>
    <w:uiPriority w:val="99"/>
    <w:rPr>
      <w:color w:val="808080"/>
      <w:shd w:val="clear" w:color="auto" w:fill="E6E6E6"/>
    </w:rPr>
  </w:style>
  <w:style w:type="character" w:customStyle="1" w:styleId="44">
    <w:name w:val="批注框文本 Char"/>
    <w:basedOn w:val="32"/>
    <w:link w:val="18"/>
    <w:qFormat/>
    <w:uiPriority w:val="0"/>
    <w:rPr>
      <w:sz w:val="18"/>
      <w:szCs w:val="18"/>
    </w:rPr>
  </w:style>
  <w:style w:type="character" w:customStyle="1" w:styleId="45">
    <w:name w:val="日期 Char"/>
    <w:basedOn w:val="32"/>
    <w:link w:val="16"/>
    <w:qFormat/>
    <w:uiPriority w:val="0"/>
    <w:rPr>
      <w:rFonts w:ascii="Times New Roman" w:hAnsi="Times New Roman"/>
      <w:kern w:val="2"/>
      <w:sz w:val="21"/>
      <w:szCs w:val="24"/>
    </w:rPr>
  </w:style>
  <w:style w:type="character" w:customStyle="1" w:styleId="46">
    <w:name w:val="纯文本 Char"/>
    <w:basedOn w:val="32"/>
    <w:link w:val="15"/>
    <w:qFormat/>
    <w:uiPriority w:val="0"/>
    <w:rPr>
      <w:rFonts w:ascii="宋体" w:hAnsi="Courier New"/>
      <w:snapToGrid w:val="0"/>
      <w:kern w:val="10"/>
      <w:sz w:val="28"/>
    </w:rPr>
  </w:style>
  <w:style w:type="character" w:customStyle="1" w:styleId="47">
    <w:name w:val="标题 Char"/>
    <w:basedOn w:val="32"/>
    <w:link w:val="27"/>
    <w:qFormat/>
    <w:uiPriority w:val="10"/>
    <w:rPr>
      <w:rFonts w:ascii="Cambria" w:hAnsi="Cambria"/>
      <w:b/>
      <w:bCs/>
      <w:kern w:val="2"/>
      <w:sz w:val="32"/>
      <w:szCs w:val="32"/>
    </w:rPr>
  </w:style>
  <w:style w:type="character" w:customStyle="1" w:styleId="48">
    <w:name w:val="副标题 Char"/>
    <w:basedOn w:val="32"/>
    <w:link w:val="22"/>
    <w:qFormat/>
    <w:uiPriority w:val="0"/>
    <w:rPr>
      <w:rFonts w:ascii="等线 Light" w:hAnsi="等线 Light"/>
      <w:b/>
      <w:bCs/>
      <w:kern w:val="28"/>
      <w:sz w:val="24"/>
      <w:szCs w:val="32"/>
    </w:rPr>
  </w:style>
  <w:style w:type="paragraph" w:customStyle="1" w:styleId="49">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0">
    <w:name w:val="批注文字 Char"/>
    <w:basedOn w:val="32"/>
    <w:link w:val="12"/>
    <w:qFormat/>
    <w:uiPriority w:val="99"/>
    <w:rPr>
      <w:rFonts w:asciiTheme="minorHAnsi" w:hAnsiTheme="minorHAnsi" w:eastAsiaTheme="minorEastAsia" w:cstheme="minorBidi"/>
      <w:sz w:val="24"/>
      <w:szCs w:val="24"/>
    </w:rPr>
  </w:style>
  <w:style w:type="character" w:customStyle="1" w:styleId="51">
    <w:name w:val="批注主题 Char"/>
    <w:basedOn w:val="50"/>
    <w:link w:val="28"/>
    <w:qFormat/>
    <w:uiPriority w:val="0"/>
    <w:rPr>
      <w:rFonts w:asciiTheme="minorHAnsi" w:hAnsiTheme="minorHAnsi" w:eastAsiaTheme="minorEastAsia" w:cstheme="minorBidi"/>
      <w:b/>
      <w:bCs/>
      <w:sz w:val="24"/>
      <w:szCs w:val="24"/>
    </w:rPr>
  </w:style>
  <w:style w:type="paragraph" w:styleId="52">
    <w:name w:val="List Paragraph"/>
    <w:basedOn w:val="1"/>
    <w:link w:val="75"/>
    <w:unhideWhenUsed/>
    <w:qFormat/>
    <w:uiPriority w:val="34"/>
    <w:pPr>
      <w:ind w:firstLine="420" w:firstLineChars="200"/>
    </w:pPr>
  </w:style>
  <w:style w:type="paragraph" w:customStyle="1" w:styleId="53">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4">
    <w:name w:val="多级自动编号"/>
    <w:basedOn w:val="53"/>
    <w:qFormat/>
    <w:uiPriority w:val="0"/>
    <w:pPr>
      <w:numPr>
        <w:ilvl w:val="0"/>
        <w:numId w:val="2"/>
      </w:numPr>
    </w:pPr>
  </w:style>
  <w:style w:type="character" w:customStyle="1" w:styleId="55">
    <w:name w:val="正文文本缩进 Char"/>
    <w:basedOn w:val="32"/>
    <w:link w:val="13"/>
    <w:semiHidden/>
    <w:qFormat/>
    <w:uiPriority w:val="0"/>
    <w:rPr>
      <w:rFonts w:asciiTheme="minorHAnsi" w:hAnsiTheme="minorHAnsi" w:eastAsiaTheme="minorEastAsia" w:cstheme="minorBidi"/>
      <w:sz w:val="24"/>
      <w:szCs w:val="24"/>
    </w:rPr>
  </w:style>
  <w:style w:type="character" w:customStyle="1" w:styleId="56">
    <w:name w:val="正文缩进 Char"/>
    <w:link w:val="11"/>
    <w:qFormat/>
    <w:locked/>
    <w:uiPriority w:val="0"/>
  </w:style>
  <w:style w:type="paragraph" w:customStyle="1" w:styleId="57">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8">
    <w:name w:val="HTML 预设格式 Char"/>
    <w:basedOn w:val="32"/>
    <w:link w:val="25"/>
    <w:semiHidden/>
    <w:qFormat/>
    <w:uiPriority w:val="0"/>
    <w:rPr>
      <w:rFonts w:ascii="Arial" w:hAnsi="Arial"/>
      <w:sz w:val="21"/>
      <w:szCs w:val="21"/>
    </w:rPr>
  </w:style>
  <w:style w:type="character" w:customStyle="1" w:styleId="59">
    <w:name w:val="标题 3 Char"/>
    <w:basedOn w:val="32"/>
    <w:link w:val="5"/>
    <w:qFormat/>
    <w:uiPriority w:val="0"/>
    <w:rPr>
      <w:rFonts w:asciiTheme="minorHAnsi" w:hAnsiTheme="minorHAnsi" w:eastAsiaTheme="minorEastAsia" w:cstheme="minorBidi"/>
      <w:b/>
      <w:bCs/>
      <w:sz w:val="32"/>
      <w:szCs w:val="32"/>
    </w:rPr>
  </w:style>
  <w:style w:type="character" w:customStyle="1" w:styleId="60">
    <w:name w:val="标题 4 Char"/>
    <w:basedOn w:val="32"/>
    <w:link w:val="6"/>
    <w:qFormat/>
    <w:uiPriority w:val="0"/>
    <w:rPr>
      <w:rFonts w:asciiTheme="majorHAnsi" w:hAnsiTheme="majorHAnsi" w:eastAsiaTheme="majorEastAsia" w:cstheme="majorBidi"/>
      <w:b/>
      <w:bCs/>
      <w:sz w:val="28"/>
      <w:szCs w:val="28"/>
    </w:rPr>
  </w:style>
  <w:style w:type="paragraph" w:customStyle="1" w:styleId="61">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2">
    <w:name w:val="p0"/>
    <w:basedOn w:val="1"/>
    <w:qFormat/>
    <w:uiPriority w:val="0"/>
    <w:pPr>
      <w:jc w:val="both"/>
    </w:pPr>
    <w:rPr>
      <w:rFonts w:ascii="宋体" w:hAnsi="宋体" w:eastAsia="宋体" w:cs="宋体"/>
      <w:sz w:val="21"/>
      <w:szCs w:val="21"/>
    </w:rPr>
  </w:style>
  <w:style w:type="character" w:customStyle="1" w:styleId="63">
    <w:name w:val="正文文本 Char"/>
    <w:basedOn w:val="32"/>
    <w:link w:val="2"/>
    <w:qFormat/>
    <w:uiPriority w:val="99"/>
    <w:rPr>
      <w:rFonts w:asciiTheme="minorHAnsi" w:hAnsiTheme="minorHAnsi" w:eastAsiaTheme="minorEastAsia" w:cstheme="minorBidi"/>
      <w:sz w:val="24"/>
      <w:szCs w:val="24"/>
    </w:rPr>
  </w:style>
  <w:style w:type="paragraph" w:customStyle="1" w:styleId="64">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5">
    <w:name w:val="中文正文、 Char Char"/>
    <w:link w:val="66"/>
    <w:qFormat/>
    <w:uiPriority w:val="0"/>
    <w:rPr>
      <w:kern w:val="2"/>
      <w:sz w:val="21"/>
      <w:szCs w:val="21"/>
    </w:rPr>
  </w:style>
  <w:style w:type="paragraph" w:customStyle="1" w:styleId="66">
    <w:name w:val="中文正文、"/>
    <w:basedOn w:val="1"/>
    <w:link w:val="65"/>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7">
    <w:name w:val="p16"/>
    <w:basedOn w:val="1"/>
    <w:qFormat/>
    <w:uiPriority w:val="0"/>
    <w:pPr>
      <w:jc w:val="both"/>
    </w:pPr>
    <w:rPr>
      <w:rFonts w:ascii="宋体" w:hAnsi="宋体" w:eastAsia="宋体" w:cs="Times New Roman"/>
      <w:szCs w:val="20"/>
    </w:rPr>
  </w:style>
  <w:style w:type="character" w:customStyle="1" w:styleId="68">
    <w:name w:val="纯文本 Char1"/>
    <w:qFormat/>
    <w:uiPriority w:val="0"/>
    <w:rPr>
      <w:rFonts w:ascii="宋体" w:hAnsi="Courier New"/>
      <w:kern w:val="2"/>
      <w:sz w:val="21"/>
    </w:rPr>
  </w:style>
  <w:style w:type="paragraph" w:customStyle="1" w:styleId="69">
    <w:name w:val="正文文本 31"/>
    <w:basedOn w:val="1"/>
    <w:qFormat/>
    <w:uiPriority w:val="0"/>
    <w:pPr>
      <w:widowControl w:val="0"/>
      <w:jc w:val="both"/>
    </w:pPr>
    <w:rPr>
      <w:rFonts w:ascii="宋体" w:hAnsi="Times New Roman" w:eastAsia="宋体" w:cs="Times New Roman"/>
      <w:kern w:val="2"/>
    </w:rPr>
  </w:style>
  <w:style w:type="character" w:customStyle="1" w:styleId="70">
    <w:name w:val="页脚 Char"/>
    <w:link w:val="19"/>
    <w:qFormat/>
    <w:uiPriority w:val="99"/>
    <w:rPr>
      <w:rFonts w:asciiTheme="minorHAnsi" w:hAnsiTheme="minorHAnsi" w:eastAsiaTheme="minorEastAsia" w:cstheme="minorBidi"/>
      <w:sz w:val="18"/>
      <w:szCs w:val="18"/>
    </w:rPr>
  </w:style>
  <w:style w:type="character" w:customStyle="1" w:styleId="71">
    <w:name w:val="15"/>
    <w:qFormat/>
    <w:uiPriority w:val="0"/>
    <w:rPr>
      <w:rFonts w:hint="eastAsia" w:ascii="宋体" w:hAnsi="宋体" w:eastAsia="宋体"/>
      <w:sz w:val="24"/>
      <w:szCs w:val="24"/>
    </w:rPr>
  </w:style>
  <w:style w:type="character" w:customStyle="1" w:styleId="72">
    <w:name w:val="页眉 Char"/>
    <w:basedOn w:val="32"/>
    <w:link w:val="20"/>
    <w:qFormat/>
    <w:uiPriority w:val="99"/>
    <w:rPr>
      <w:rFonts w:asciiTheme="minorHAnsi" w:hAnsiTheme="minorHAnsi" w:eastAsiaTheme="minorEastAsia" w:cstheme="minorBidi"/>
      <w:sz w:val="18"/>
      <w:szCs w:val="18"/>
    </w:rPr>
  </w:style>
  <w:style w:type="paragraph" w:customStyle="1" w:styleId="73">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4">
    <w:name w:val="正文文本 33"/>
    <w:basedOn w:val="1"/>
    <w:qFormat/>
    <w:uiPriority w:val="0"/>
    <w:pPr>
      <w:widowControl w:val="0"/>
      <w:jc w:val="both"/>
    </w:pPr>
    <w:rPr>
      <w:rFonts w:ascii="宋体" w:hAnsi="Times New Roman" w:eastAsia="宋体" w:cs="Times New Roman"/>
      <w:kern w:val="2"/>
    </w:rPr>
  </w:style>
  <w:style w:type="character" w:customStyle="1" w:styleId="75">
    <w:name w:val="列出段落 Char"/>
    <w:link w:val="52"/>
    <w:qFormat/>
    <w:locked/>
    <w:uiPriority w:val="34"/>
    <w:rPr>
      <w:rFonts w:asciiTheme="minorHAnsi" w:hAnsiTheme="minorHAnsi" w:eastAsiaTheme="minorEastAsia" w:cstheme="minorBidi"/>
      <w:sz w:val="24"/>
      <w:szCs w:val="24"/>
    </w:rPr>
  </w:style>
  <w:style w:type="character" w:customStyle="1" w:styleId="76">
    <w:name w:val="font11"/>
    <w:qFormat/>
    <w:uiPriority w:val="0"/>
    <w:rPr>
      <w:rFonts w:hint="eastAsia" w:ascii="仿宋" w:hAnsi="仿宋" w:eastAsia="仿宋" w:cs="仿宋"/>
      <w:color w:val="FF0000"/>
      <w:sz w:val="20"/>
      <w:szCs w:val="20"/>
      <w:u w:val="none"/>
      <w:lang w:val="en-US" w:eastAsia="zh-CN" w:bidi="ar-SA"/>
    </w:rPr>
  </w:style>
  <w:style w:type="paragraph" w:customStyle="1" w:styleId="77">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8">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9">
    <w:name w:val="_Style 160"/>
    <w:basedOn w:val="1"/>
    <w:next w:val="52"/>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0">
    <w:name w:val="正文文本缩进 2 Char"/>
    <w:basedOn w:val="32"/>
    <w:link w:val="17"/>
    <w:semiHidden/>
    <w:qFormat/>
    <w:uiPriority w:val="0"/>
    <w:rPr>
      <w:rFonts w:asciiTheme="minorHAnsi" w:hAnsiTheme="minorHAnsi" w:eastAsiaTheme="minorEastAsia" w:cstheme="minorBidi"/>
      <w:sz w:val="24"/>
      <w:szCs w:val="24"/>
    </w:rPr>
  </w:style>
  <w:style w:type="character" w:customStyle="1" w:styleId="81">
    <w:name w:val="标题 6 Char"/>
    <w:basedOn w:val="32"/>
    <w:link w:val="7"/>
    <w:qFormat/>
    <w:uiPriority w:val="0"/>
    <w:rPr>
      <w:rFonts w:ascii="Arial" w:hAnsi="Arial" w:eastAsia="黑体"/>
      <w:b/>
      <w:bCs/>
      <w:sz w:val="24"/>
      <w:szCs w:val="24"/>
    </w:rPr>
  </w:style>
  <w:style w:type="character" w:customStyle="1" w:styleId="82">
    <w:name w:val="标题 7 Char"/>
    <w:basedOn w:val="32"/>
    <w:link w:val="8"/>
    <w:qFormat/>
    <w:uiPriority w:val="0"/>
    <w:rPr>
      <w:rFonts w:ascii="Times New Roman" w:hAnsi="Times New Roman"/>
      <w:b/>
      <w:bCs/>
      <w:sz w:val="24"/>
      <w:szCs w:val="24"/>
    </w:rPr>
  </w:style>
  <w:style w:type="character" w:customStyle="1" w:styleId="83">
    <w:name w:val="标题 8 Char"/>
    <w:basedOn w:val="32"/>
    <w:link w:val="9"/>
    <w:qFormat/>
    <w:uiPriority w:val="0"/>
    <w:rPr>
      <w:rFonts w:ascii="Arial" w:hAnsi="Arial" w:eastAsia="黑体"/>
      <w:sz w:val="24"/>
      <w:szCs w:val="24"/>
    </w:rPr>
  </w:style>
  <w:style w:type="character" w:customStyle="1" w:styleId="84">
    <w:name w:val="标题 9 Char"/>
    <w:basedOn w:val="32"/>
    <w:link w:val="10"/>
    <w:qFormat/>
    <w:uiPriority w:val="0"/>
    <w:rPr>
      <w:rFonts w:ascii="Arial" w:hAnsi="Arial" w:eastAsia="黑体"/>
      <w:sz w:val="21"/>
      <w:szCs w:val="21"/>
    </w:rPr>
  </w:style>
  <w:style w:type="paragraph" w:customStyle="1" w:styleId="85">
    <w:name w:val="列表1"/>
    <w:qFormat/>
    <w:uiPriority w:val="0"/>
    <w:pPr>
      <w:ind w:left="200" w:hanging="200"/>
    </w:pPr>
    <w:rPr>
      <w:rFonts w:hint="default"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3978</Words>
  <Characters>22681</Characters>
  <Lines>189</Lines>
  <Paragraphs>53</Paragraphs>
  <TotalTime>1</TotalTime>
  <ScaleCrop>false</ScaleCrop>
  <LinksUpToDate>false</LinksUpToDate>
  <CharactersWithSpaces>26606</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赵皛婷</cp:lastModifiedBy>
  <cp:lastPrinted>2019-12-03T09:03:00Z</cp:lastPrinted>
  <dcterms:modified xsi:type="dcterms:W3CDTF">2026-11-02T01:43:18Z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E22C0C7F92B945DBB18DB778973F46C1</vt:lpwstr>
  </property>
</Properties>
</file>