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6DCAD5">
      <w:pPr>
        <w:pStyle w:val="15"/>
        <w:rPr>
          <w:rFonts w:ascii="方正小标宋简体" w:hAnsi="方正小标宋简体" w:eastAsia="方正小标宋简体" w:cs="方正小标宋简体"/>
          <w:b w:val="0"/>
          <w:bCs w:val="0"/>
          <w:sz w:val="44"/>
          <w:szCs w:val="44"/>
        </w:rPr>
      </w:pPr>
      <mc:AlternateContent>
        <mc:Choice Requires="wpsCustomData">
          <wpsCustomData:docfieldStart id="0" docfieldname="标题_1" hidden="0" print="1" readonly="0" index="1"/>
        </mc:Choice>
      </mc:AlternateContent>
      <w:r>
        <w:rPr>
          <w:rFonts w:ascii="方正小标宋简体" w:hAnsi="方正小标宋简体" w:eastAsia="方正小标宋简体" w:cs="方正小标宋简体"/>
          <w:b w:val="0"/>
          <w:bCs w:val="0"/>
          <w:sz w:val="44"/>
          <w:szCs w:val="44"/>
        </w:rPr>
        <w:t>新疆分公司乌鲁木齐大厦档案室建设项目采购需求文件</w:t>
      </w:r>
      <mc:AlternateContent>
        <mc:Choice Requires="wpsCustomData">
          <wpsCustomData:docfieldEnd id="0"/>
        </mc:Choice>
      </mc:AlternateContent>
    </w:p>
    <w:p w14:paraId="043BE841">
      <w:pPr>
        <w:pStyle w:val="11"/>
        <w:bidi w:val="0"/>
        <w:spacing w:beforeAutospacing="0" w:afterAutospacing="0" w:line="300" w:lineRule="exact"/>
      </w:pPr>
    </w:p>
    <w:p w14:paraId="0A9A5DDB">
      <w:pPr>
        <w:pStyle w:val="2"/>
        <w:numPr>
          <w:ilvl w:val="0"/>
          <w:numId w:val="0"/>
        </w:numPr>
        <w:topLinePunct w:val="0"/>
        <w:ind w:leftChars="0" w:firstLine="640" w:firstLineChars="200"/>
        <w:rPr>
          <w:rFonts w:eastAsia="黑体"/>
          <w:b w:val="0"/>
          <w:bCs w:val="0"/>
          <w:sz w:val="32"/>
          <w:szCs w:val="32"/>
        </w:rPr>
      </w:pPr>
      <w:r>
        <w:rPr>
          <w:rFonts w:hint="eastAsia" w:cs="黑体"/>
          <w:b w:val="0"/>
          <w:bCs w:val="0"/>
          <w:sz w:val="32"/>
          <w:szCs w:val="32"/>
          <w:lang w:eastAsia="zh-CN"/>
        </w:rPr>
        <w:t>一、</w:t>
      </w:r>
      <w:r>
        <w:rPr>
          <w:rFonts w:ascii="黑体" w:hAnsi="黑体" w:eastAsia="黑体" w:cs="黑体"/>
          <w:b w:val="0"/>
          <w:bCs w:val="0"/>
          <w:sz w:val="32"/>
          <w:szCs w:val="32"/>
        </w:rPr>
        <w:t>项目背景</w:t>
      </w:r>
    </w:p>
    <w:p w14:paraId="7E68E627">
      <w:pPr>
        <w:pStyle w:val="3"/>
        <w:numPr>
          <w:ilvl w:val="0"/>
          <w:numId w:val="0"/>
        </w:numPr>
        <w:topLinePunct w:val="0"/>
        <w:ind w:leftChars="0" w:firstLine="640" w:firstLineChars="200"/>
        <w:rPr>
          <w:rFonts w:hint="eastAsia" w:eastAsia="楷体_GB2312"/>
          <w:b w:val="0"/>
          <w:bCs w:val="0"/>
          <w:sz w:val="32"/>
          <w:szCs w:val="32"/>
        </w:rPr>
      </w:pPr>
      <w:r>
        <w:rPr>
          <w:rFonts w:hint="eastAsia" w:cs="楷体_GB2312"/>
          <w:b w:val="0"/>
          <w:bCs w:val="0"/>
          <w:sz w:val="32"/>
          <w:szCs w:val="32"/>
          <w:lang w:eastAsia="zh-CN"/>
        </w:rPr>
        <w:t>（一）</w:t>
      </w:r>
      <w:r>
        <w:rPr>
          <w:rFonts w:ascii="Times New Roman" w:hAnsi="Times New Roman" w:eastAsia="楷体_GB2312" w:cs="楷体_GB2312"/>
          <w:b w:val="0"/>
          <w:bCs w:val="0"/>
          <w:sz w:val="32"/>
          <w:szCs w:val="32"/>
        </w:rPr>
        <w:t>建设工程项目概况</w:t>
      </w:r>
    </w:p>
    <w:p w14:paraId="526F957D">
      <w:pPr>
        <w:pStyle w:val="11"/>
        <w:rPr>
          <w:rFonts w:ascii="Times New Roman" w:hAnsi="Times New Roman" w:eastAsia="仿宋_GB2312" w:cs="仿宋_GB2312"/>
          <w:b w:val="0"/>
          <w:bCs w:val="0"/>
          <w:sz w:val="32"/>
          <w:szCs w:val="32"/>
        </w:rPr>
      </w:pPr>
      <w:r>
        <w:rPr>
          <w:rStyle w:val="18"/>
        </w:rPr>
        <w:t>立项原因</w:t>
      </w:r>
      <w:r>
        <w:rPr>
          <w:rFonts w:ascii="Times New Roman" w:hAnsi="Times New Roman" w:eastAsia="仿宋_GB2312" w:cs="仿宋_GB2312"/>
          <w:b w:val="0"/>
          <w:bCs w:val="0"/>
          <w:sz w:val="32"/>
          <w:szCs w:val="32"/>
        </w:rPr>
        <w:t>：随着人保健康新疆分公司业务的持续发展，各类文书、合同及业务档案数量快速增长，现有存储条件在容量、环境控制及安防方面已难以满足长期、安全、合规的档案管理要求。为保障分公司历史资料完整、满足内外部审计检查、提升运营管理效能，亟需建设一个标准化、专业化的档案室。</w:t>
      </w:r>
    </w:p>
    <w:p w14:paraId="0E3AC4B5">
      <w:pPr>
        <w:pStyle w:val="11"/>
        <w:rPr>
          <w:rFonts w:ascii="Times New Roman" w:hAnsi="Times New Roman" w:eastAsia="仿宋_GB2312" w:cs="仿宋_GB2312"/>
          <w:b w:val="0"/>
          <w:bCs w:val="0"/>
          <w:sz w:val="32"/>
          <w:szCs w:val="32"/>
        </w:rPr>
      </w:pPr>
      <w:r>
        <w:rPr>
          <w:rStyle w:val="18"/>
        </w:rPr>
        <w:t>项目位置</w:t>
      </w:r>
      <w:r>
        <w:rPr>
          <w:rFonts w:ascii="Times New Roman" w:hAnsi="Times New Roman" w:eastAsia="仿宋_GB2312" w:cs="仿宋_GB2312"/>
          <w:b w:val="0"/>
          <w:bCs w:val="0"/>
          <w:sz w:val="32"/>
          <w:szCs w:val="32"/>
        </w:rPr>
        <w:t>：乌鲁木齐市乌鲁木齐大厦内办公场所。</w:t>
      </w:r>
    </w:p>
    <w:p w14:paraId="3B5EF4FE">
      <w:pPr>
        <w:pStyle w:val="11"/>
        <w:rPr>
          <w:rFonts w:ascii="Times New Roman" w:hAnsi="Times New Roman" w:eastAsia="仿宋_GB2312" w:cs="仿宋_GB2312"/>
          <w:b w:val="0"/>
          <w:bCs w:val="0"/>
          <w:sz w:val="32"/>
          <w:szCs w:val="32"/>
        </w:rPr>
      </w:pPr>
      <w:r>
        <w:rPr>
          <w:rStyle w:val="18"/>
        </w:rPr>
        <w:t>项目面积</w:t>
      </w:r>
      <w:r>
        <w:rPr>
          <w:rFonts w:ascii="Times New Roman" w:hAnsi="Times New Roman" w:eastAsia="仿宋_GB2312" w:cs="仿宋_GB2312"/>
          <w:b w:val="0"/>
          <w:bCs w:val="0"/>
          <w:sz w:val="32"/>
          <w:szCs w:val="32"/>
        </w:rPr>
        <w:t>：约40平方米。</w:t>
      </w:r>
    </w:p>
    <w:p w14:paraId="51E06E7A">
      <w:pPr>
        <w:pStyle w:val="11"/>
        <w:rPr>
          <w:rFonts w:ascii="Times New Roman" w:hAnsi="Times New Roman" w:eastAsia="仿宋_GB2312" w:cs="仿宋_GB2312"/>
          <w:b w:val="0"/>
          <w:bCs w:val="0"/>
          <w:sz w:val="32"/>
          <w:szCs w:val="32"/>
        </w:rPr>
      </w:pPr>
      <w:r>
        <w:rPr>
          <w:rStyle w:val="18"/>
        </w:rPr>
        <w:t>项目用途</w:t>
      </w:r>
      <w:r>
        <w:rPr>
          <w:rFonts w:ascii="Times New Roman" w:hAnsi="Times New Roman" w:eastAsia="仿宋_GB2312" w:cs="仿宋_GB2312"/>
          <w:b w:val="0"/>
          <w:bCs w:val="0"/>
          <w:sz w:val="32"/>
          <w:szCs w:val="32"/>
        </w:rPr>
        <w:t>：档案存储与管理，满足约</w:t>
      </w:r>
      <w:r>
        <w:rPr>
          <w:rFonts w:hint="eastAsia" w:cs="仿宋_GB2312"/>
          <w:b w:val="0"/>
          <w:bCs w:val="0"/>
          <w:sz w:val="32"/>
          <w:szCs w:val="32"/>
          <w:lang w:val="en-US" w:eastAsia="zh-CN"/>
        </w:rPr>
        <w:t>4</w:t>
      </w:r>
      <w:r>
        <w:rPr>
          <w:rFonts w:ascii="Times New Roman" w:hAnsi="Times New Roman" w:eastAsia="仿宋_GB2312" w:cs="仿宋_GB2312"/>
          <w:b w:val="0"/>
          <w:bCs w:val="0"/>
          <w:sz w:val="32"/>
          <w:szCs w:val="32"/>
        </w:rPr>
        <w:t>000个标准档案盒的存放需求。</w:t>
      </w:r>
    </w:p>
    <w:p w14:paraId="53494EB6">
      <w:pPr>
        <w:pStyle w:val="11"/>
        <w:rPr>
          <w:rFonts w:ascii="Times New Roman" w:hAnsi="Times New Roman" w:eastAsia="仿宋_GB2312" w:cs="仿宋_GB2312"/>
          <w:b w:val="0"/>
          <w:bCs w:val="0"/>
          <w:sz w:val="32"/>
          <w:szCs w:val="32"/>
        </w:rPr>
      </w:pPr>
      <w:r>
        <w:rPr>
          <w:rStyle w:val="18"/>
        </w:rPr>
        <w:t>产权归属情况</w:t>
      </w:r>
      <w:r>
        <w:rPr>
          <w:rFonts w:ascii="Times New Roman" w:hAnsi="Times New Roman" w:eastAsia="仿宋_GB2312" w:cs="仿宋_GB2312"/>
          <w:b w:val="0"/>
          <w:bCs w:val="0"/>
          <w:sz w:val="32"/>
          <w:szCs w:val="32"/>
        </w:rPr>
        <w:t>：项目所在场所为新疆分公司办公用房（乌鲁木齐大厦）。</w:t>
      </w:r>
    </w:p>
    <w:p w14:paraId="5E84DC16">
      <w:pPr>
        <w:pStyle w:val="11"/>
        <w:rPr>
          <w:rFonts w:ascii="Times New Roman" w:hAnsi="Times New Roman" w:eastAsia="仿宋_GB2312" w:cs="仿宋_GB2312"/>
          <w:b w:val="0"/>
          <w:bCs w:val="0"/>
          <w:sz w:val="32"/>
          <w:szCs w:val="32"/>
        </w:rPr>
      </w:pPr>
      <w:r>
        <w:rPr>
          <w:rStyle w:val="18"/>
        </w:rPr>
        <w:t>采购内容</w:t>
      </w:r>
      <w:r>
        <w:rPr>
          <w:rFonts w:ascii="Times New Roman" w:hAnsi="Times New Roman" w:eastAsia="仿宋_GB2312" w:cs="仿宋_GB2312"/>
          <w:b w:val="0"/>
          <w:bCs w:val="0"/>
          <w:sz w:val="32"/>
          <w:szCs w:val="32"/>
        </w:rPr>
        <w:t>：包括但不限于档案密集架系统购置与安装、环境保障设备（湿膜加湿器）配置、</w:t>
      </w:r>
      <w:r>
        <w:rPr>
          <w:rFonts w:hint="eastAsia" w:cs="仿宋_GB2312"/>
          <w:b w:val="0"/>
          <w:bCs w:val="0"/>
          <w:sz w:val="32"/>
          <w:szCs w:val="32"/>
          <w:lang w:val="en-US" w:eastAsia="zh-CN"/>
        </w:rPr>
        <w:t>工作区域分隔、</w:t>
      </w:r>
      <w:r>
        <w:rPr>
          <w:rFonts w:ascii="Times New Roman" w:hAnsi="Times New Roman" w:eastAsia="仿宋_GB2312" w:cs="仿宋_GB2312"/>
          <w:b w:val="0"/>
          <w:bCs w:val="0"/>
          <w:sz w:val="32"/>
          <w:szCs w:val="32"/>
        </w:rPr>
        <w:t>全覆盖监控系统安装、线路改造及配套服务等。</w:t>
      </w:r>
    </w:p>
    <w:p w14:paraId="7737C645">
      <w:pPr>
        <w:pStyle w:val="11"/>
        <w:rPr>
          <w:rFonts w:ascii="Times New Roman" w:hAnsi="Times New Roman" w:eastAsia="仿宋_GB2312" w:cs="仿宋_GB2312"/>
          <w:b w:val="0"/>
          <w:bCs w:val="0"/>
          <w:sz w:val="32"/>
          <w:szCs w:val="32"/>
        </w:rPr>
      </w:pPr>
      <w:r>
        <w:rPr>
          <w:rStyle w:val="18"/>
        </w:rPr>
        <w:t>供应商数量</w:t>
      </w:r>
      <w:r>
        <w:rPr>
          <w:rFonts w:ascii="Times New Roman" w:hAnsi="Times New Roman" w:eastAsia="仿宋_GB2312" w:cs="仿宋_GB2312"/>
          <w:b w:val="0"/>
          <w:bCs w:val="0"/>
          <w:sz w:val="32"/>
          <w:szCs w:val="32"/>
        </w:rPr>
        <w:t>：拟邀请3家供应商参与</w:t>
      </w:r>
      <w:r>
        <w:rPr>
          <w:rFonts w:hint="eastAsia" w:cs="仿宋_GB2312"/>
          <w:b w:val="0"/>
          <w:bCs w:val="0"/>
          <w:sz w:val="32"/>
          <w:szCs w:val="32"/>
          <w:lang w:val="en-US" w:eastAsia="zh-CN"/>
        </w:rPr>
        <w:t>比价</w:t>
      </w:r>
      <w:r>
        <w:rPr>
          <w:rFonts w:ascii="Times New Roman" w:hAnsi="Times New Roman" w:eastAsia="仿宋_GB2312" w:cs="仿宋_GB2312"/>
          <w:b w:val="0"/>
          <w:bCs w:val="0"/>
          <w:sz w:val="32"/>
          <w:szCs w:val="32"/>
        </w:rPr>
        <w:t>。</w:t>
      </w:r>
    </w:p>
    <w:p w14:paraId="2F3DA390">
      <w:pPr>
        <w:pStyle w:val="3"/>
        <w:numPr>
          <w:ilvl w:val="0"/>
          <w:numId w:val="0"/>
        </w:numPr>
        <w:topLinePunct w:val="0"/>
        <w:ind w:leftChars="0" w:firstLine="640" w:firstLineChars="200"/>
        <w:rPr>
          <w:rFonts w:hint="eastAsia" w:eastAsia="楷体_GB2312"/>
          <w:b w:val="0"/>
          <w:bCs w:val="0"/>
          <w:sz w:val="32"/>
          <w:szCs w:val="32"/>
        </w:rPr>
      </w:pPr>
      <w:r>
        <w:rPr>
          <w:rFonts w:hint="eastAsia" w:cs="楷体_GB2312"/>
          <w:b w:val="0"/>
          <w:bCs w:val="0"/>
          <w:sz w:val="32"/>
          <w:szCs w:val="32"/>
          <w:lang w:eastAsia="zh-CN"/>
        </w:rPr>
        <w:t>（</w:t>
      </w:r>
      <w:r>
        <w:rPr>
          <w:rFonts w:hint="eastAsia" w:cs="楷体_GB2312"/>
          <w:b w:val="0"/>
          <w:bCs w:val="0"/>
          <w:sz w:val="32"/>
          <w:szCs w:val="32"/>
          <w:lang w:val="en-US" w:eastAsia="zh-CN"/>
        </w:rPr>
        <w:t>二</w:t>
      </w:r>
      <w:r>
        <w:rPr>
          <w:rFonts w:hint="eastAsia" w:cs="楷体_GB2312"/>
          <w:b w:val="0"/>
          <w:bCs w:val="0"/>
          <w:sz w:val="32"/>
          <w:szCs w:val="32"/>
          <w:lang w:eastAsia="zh-CN"/>
        </w:rPr>
        <w:t>）</w:t>
      </w:r>
      <w:r>
        <w:rPr>
          <w:rFonts w:ascii="Times New Roman" w:hAnsi="Times New Roman" w:eastAsia="楷体_GB2312" w:cs="楷体_GB2312"/>
          <w:b w:val="0"/>
          <w:bCs w:val="0"/>
          <w:sz w:val="32"/>
          <w:szCs w:val="32"/>
        </w:rPr>
        <w:t>项目建设标准</w:t>
      </w:r>
    </w:p>
    <w:p w14:paraId="3024AF2C">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本项目应达到以下标准要求：</w:t>
      </w:r>
    </w:p>
    <w:p w14:paraId="019D89D9">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档案室建设应符合《档案馆建设标准》（建标103－2008）及《档案库房技术管理暂行规定》相关要求；</w:t>
      </w:r>
    </w:p>
    <w:p w14:paraId="17BF42B8">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密集架安装应确保建筑结构安全，设备质量可靠、存取便捷、节约空间；</w:t>
      </w:r>
    </w:p>
    <w:p w14:paraId="0EFA5DA7">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环境控制应满足档案保管温湿度标准（温度14℃－24℃，相对湿度45％－60％）；</w:t>
      </w:r>
    </w:p>
    <w:p w14:paraId="75FC0396">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安防监控应实现24小时无死角全覆盖，满足档案实体安全保障要求；</w:t>
      </w:r>
    </w:p>
    <w:p w14:paraId="48124AD0">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整体建设质量应达到国家及地方现行施工质量验收规范合格标准。</w:t>
      </w:r>
    </w:p>
    <w:p w14:paraId="39AC092F">
      <w:pPr>
        <w:pStyle w:val="3"/>
        <w:numPr>
          <w:ilvl w:val="0"/>
          <w:numId w:val="0"/>
        </w:numPr>
        <w:topLinePunct w:val="0"/>
        <w:ind w:leftChars="0" w:firstLine="640" w:firstLineChars="200"/>
        <w:rPr>
          <w:rFonts w:hint="eastAsia" w:eastAsia="楷体_GB2312"/>
          <w:b w:val="0"/>
          <w:bCs w:val="0"/>
          <w:sz w:val="32"/>
          <w:szCs w:val="32"/>
        </w:rPr>
      </w:pPr>
      <w:r>
        <w:rPr>
          <w:rFonts w:hint="eastAsia" w:cs="楷体_GB2312"/>
          <w:b w:val="0"/>
          <w:bCs w:val="0"/>
          <w:sz w:val="32"/>
          <w:szCs w:val="32"/>
          <w:lang w:eastAsia="zh-CN"/>
        </w:rPr>
        <w:t>（</w:t>
      </w:r>
      <w:r>
        <w:rPr>
          <w:rFonts w:hint="eastAsia" w:cs="楷体_GB2312"/>
          <w:b w:val="0"/>
          <w:bCs w:val="0"/>
          <w:sz w:val="32"/>
          <w:szCs w:val="32"/>
          <w:lang w:val="en-US" w:eastAsia="zh-CN"/>
        </w:rPr>
        <w:t>三</w:t>
      </w:r>
      <w:r>
        <w:rPr>
          <w:rFonts w:hint="eastAsia" w:cs="楷体_GB2312"/>
          <w:b w:val="0"/>
          <w:bCs w:val="0"/>
          <w:sz w:val="32"/>
          <w:szCs w:val="32"/>
          <w:lang w:eastAsia="zh-CN"/>
        </w:rPr>
        <w:t>）</w:t>
      </w:r>
      <w:r>
        <w:rPr>
          <w:rFonts w:ascii="Times New Roman" w:hAnsi="Times New Roman" w:eastAsia="楷体_GB2312" w:cs="楷体_GB2312"/>
          <w:b w:val="0"/>
          <w:bCs w:val="0"/>
          <w:sz w:val="32"/>
          <w:szCs w:val="32"/>
        </w:rPr>
        <w:t>项目合约规划</w:t>
      </w:r>
    </w:p>
    <w:p w14:paraId="3B2FF2E5">
      <w:pPr>
        <w:pStyle w:val="11"/>
      </w:pPr>
      <w:r>
        <w:rPr>
          <w:rFonts w:ascii="Times New Roman" w:hAnsi="Times New Roman" w:eastAsia="仿宋_GB2312" w:cs="仿宋_GB2312"/>
          <w:b w:val="0"/>
          <w:bCs w:val="0"/>
          <w:sz w:val="32"/>
          <w:szCs w:val="32"/>
        </w:rPr>
        <w:t>本项目不涉及甲供材及独立发包内容。全部建设内容（含设备购置、安装工程及配套服务）整体打包，由一家供应商总承包实施。</w:t>
      </w:r>
    </w:p>
    <w:p w14:paraId="7294EBE3">
      <w:pPr>
        <w:pStyle w:val="2"/>
        <w:numPr>
          <w:ilvl w:val="0"/>
          <w:numId w:val="0"/>
        </w:numPr>
        <w:topLinePunct w:val="0"/>
        <w:ind w:leftChars="0" w:firstLine="640" w:firstLineChars="200"/>
        <w:rPr>
          <w:rFonts w:eastAsia="黑体"/>
          <w:b w:val="0"/>
          <w:bCs w:val="0"/>
          <w:sz w:val="32"/>
          <w:szCs w:val="32"/>
        </w:rPr>
      </w:pPr>
      <w:r>
        <w:rPr>
          <w:rFonts w:hint="eastAsia" w:cs="黑体"/>
          <w:b w:val="0"/>
          <w:bCs w:val="0"/>
          <w:sz w:val="32"/>
          <w:szCs w:val="32"/>
          <w:lang w:eastAsia="zh-CN"/>
        </w:rPr>
        <w:t>二、</w:t>
      </w:r>
      <w:r>
        <w:rPr>
          <w:rFonts w:ascii="黑体" w:hAnsi="黑体" w:eastAsia="黑体" w:cs="黑体"/>
          <w:b w:val="0"/>
          <w:bCs w:val="0"/>
          <w:sz w:val="32"/>
          <w:szCs w:val="32"/>
        </w:rPr>
        <w:t>采购施工项目需求</w:t>
      </w:r>
    </w:p>
    <w:p w14:paraId="0285BBE9">
      <w:pPr>
        <w:pStyle w:val="3"/>
        <w:numPr>
          <w:ilvl w:val="0"/>
          <w:numId w:val="0"/>
        </w:numPr>
        <w:topLinePunct w:val="0"/>
        <w:ind w:leftChars="0" w:firstLine="640" w:firstLineChars="200"/>
        <w:rPr>
          <w:rFonts w:hint="eastAsia" w:eastAsia="楷体_GB2312"/>
          <w:b w:val="0"/>
          <w:bCs w:val="0"/>
          <w:sz w:val="32"/>
          <w:szCs w:val="32"/>
        </w:rPr>
      </w:pPr>
      <w:r>
        <w:rPr>
          <w:rFonts w:hint="eastAsia" w:cs="楷体_GB2312"/>
          <w:b w:val="0"/>
          <w:bCs w:val="0"/>
          <w:sz w:val="32"/>
          <w:szCs w:val="32"/>
          <w:lang w:eastAsia="zh-CN"/>
        </w:rPr>
        <w:t>（一）</w:t>
      </w:r>
      <w:r>
        <w:rPr>
          <w:rFonts w:ascii="Times New Roman" w:hAnsi="Times New Roman" w:eastAsia="楷体_GB2312" w:cs="楷体_GB2312"/>
          <w:b w:val="0"/>
          <w:bCs w:val="0"/>
          <w:sz w:val="32"/>
          <w:szCs w:val="32"/>
        </w:rPr>
        <w:t>施工范围、可分包内容、暂估价内容</w:t>
      </w:r>
    </w:p>
    <w:p w14:paraId="6AD4FB3B">
      <w:pPr>
        <w:pStyle w:val="11"/>
        <w:rPr>
          <w:rFonts w:ascii="Times New Roman" w:hAnsi="Times New Roman" w:eastAsia="仿宋_GB2312" w:cs="仿宋_GB2312"/>
          <w:b w:val="0"/>
          <w:bCs w:val="0"/>
          <w:sz w:val="32"/>
          <w:szCs w:val="32"/>
        </w:rPr>
      </w:pPr>
      <w:r>
        <w:rPr>
          <w:rStyle w:val="18"/>
        </w:rPr>
        <w:t>施工范围</w:t>
      </w:r>
      <w:r>
        <w:rPr>
          <w:rFonts w:ascii="Times New Roman" w:hAnsi="Times New Roman" w:eastAsia="仿宋_GB2312" w:cs="仿宋_GB2312"/>
          <w:b w:val="0"/>
          <w:bCs w:val="0"/>
          <w:sz w:val="32"/>
          <w:szCs w:val="32"/>
        </w:rPr>
        <w:t>：乌鲁木齐大厦内指定约40平方米室内场地的档案室专项建设。</w:t>
      </w:r>
    </w:p>
    <w:p w14:paraId="2A02C5F1">
      <w:pPr>
        <w:pStyle w:val="11"/>
        <w:rPr>
          <w:rFonts w:ascii="Times New Roman" w:hAnsi="Times New Roman" w:eastAsia="仿宋_GB2312" w:cs="仿宋_GB2312"/>
          <w:b w:val="0"/>
          <w:bCs w:val="0"/>
          <w:sz w:val="32"/>
          <w:szCs w:val="32"/>
        </w:rPr>
      </w:pPr>
      <w:r>
        <w:rPr>
          <w:rStyle w:val="18"/>
        </w:rPr>
        <w:t>施工内容及专业工程划分</w:t>
      </w:r>
      <w:r>
        <w:rPr>
          <w:rFonts w:ascii="Times New Roman" w:hAnsi="Times New Roman" w:eastAsia="仿宋_GB2312" w:cs="仿宋_GB2312"/>
          <w:b w:val="0"/>
          <w:bCs w:val="0"/>
          <w:sz w:val="32"/>
          <w:szCs w:val="32"/>
        </w:rPr>
        <w:t>：本项目全部为自行施工工程，具体包括：（1）档案密集架系统（6列5组）购置及安装；（2）湿膜加湿器（1台）配置及安装；（3）全覆盖视频监控系统安装；（4）线路改造工程；</w:t>
      </w:r>
      <w:r>
        <w:rPr>
          <w:rFonts w:hint="eastAsia" w:cs="仿宋_GB2312"/>
          <w:b w:val="0"/>
          <w:bCs w:val="0"/>
          <w:sz w:val="32"/>
          <w:szCs w:val="32"/>
          <w:lang w:eastAsia="zh-CN"/>
        </w:rPr>
        <w:t>（</w:t>
      </w:r>
      <w:r>
        <w:rPr>
          <w:rFonts w:hint="eastAsia" w:cs="仿宋_GB2312"/>
          <w:b w:val="0"/>
          <w:bCs w:val="0"/>
          <w:sz w:val="32"/>
          <w:szCs w:val="32"/>
          <w:lang w:val="en-US" w:eastAsia="zh-CN"/>
        </w:rPr>
        <w:t>5</w:t>
      </w:r>
      <w:r>
        <w:rPr>
          <w:rFonts w:hint="eastAsia" w:cs="仿宋_GB2312"/>
          <w:b w:val="0"/>
          <w:bCs w:val="0"/>
          <w:sz w:val="32"/>
          <w:szCs w:val="32"/>
          <w:lang w:eastAsia="zh-CN"/>
        </w:rPr>
        <w:t>）</w:t>
      </w:r>
      <w:r>
        <w:rPr>
          <w:rFonts w:hint="eastAsia" w:cs="仿宋_GB2312"/>
          <w:b w:val="0"/>
          <w:bCs w:val="0"/>
          <w:sz w:val="32"/>
          <w:szCs w:val="32"/>
          <w:lang w:val="en-US" w:eastAsia="zh-CN"/>
        </w:rPr>
        <w:t>工作区域分割；</w:t>
      </w:r>
      <w:r>
        <w:rPr>
          <w:rFonts w:ascii="Times New Roman" w:hAnsi="Times New Roman" w:eastAsia="仿宋_GB2312" w:cs="仿宋_GB2312"/>
          <w:b w:val="0"/>
          <w:bCs w:val="0"/>
          <w:sz w:val="32"/>
          <w:szCs w:val="32"/>
        </w:rPr>
        <w:t>（</w:t>
      </w:r>
      <w:r>
        <w:rPr>
          <w:rFonts w:hint="eastAsia" w:cs="仿宋_GB2312"/>
          <w:b w:val="0"/>
          <w:bCs w:val="0"/>
          <w:sz w:val="32"/>
          <w:szCs w:val="32"/>
          <w:lang w:val="en-US" w:eastAsia="zh-CN"/>
        </w:rPr>
        <w:t>6</w:t>
      </w:r>
      <w:r>
        <w:rPr>
          <w:rFonts w:ascii="Times New Roman" w:hAnsi="Times New Roman" w:eastAsia="仿宋_GB2312" w:cs="仿宋_GB2312"/>
          <w:b w:val="0"/>
          <w:bCs w:val="0"/>
          <w:sz w:val="32"/>
          <w:szCs w:val="32"/>
        </w:rPr>
        <w:t>）其他配套服务（含调试、验收等）。</w:t>
      </w:r>
    </w:p>
    <w:p w14:paraId="4E7300E8">
      <w:pPr>
        <w:pStyle w:val="11"/>
        <w:rPr>
          <w:rFonts w:ascii="Times New Roman" w:hAnsi="Times New Roman" w:eastAsia="仿宋_GB2312" w:cs="仿宋_GB2312"/>
          <w:b w:val="0"/>
          <w:bCs w:val="0"/>
          <w:sz w:val="32"/>
          <w:szCs w:val="32"/>
        </w:rPr>
      </w:pPr>
      <w:r>
        <w:rPr>
          <w:rStyle w:val="18"/>
        </w:rPr>
        <w:t>施工总承包管理范围及内容</w:t>
      </w:r>
      <w:r>
        <w:rPr>
          <w:rFonts w:ascii="Times New Roman" w:hAnsi="Times New Roman" w:eastAsia="仿宋_GB2312" w:cs="仿宋_GB2312"/>
          <w:b w:val="0"/>
          <w:bCs w:val="0"/>
          <w:sz w:val="32"/>
          <w:szCs w:val="32"/>
        </w:rPr>
        <w:t>：中标供应商负责本项目全部施工内容的组织实施、质量管控、安全管理、进度管理及竣工验收等全过程管理。</w:t>
      </w:r>
    </w:p>
    <w:p w14:paraId="34E02DDB">
      <w:pPr>
        <w:pStyle w:val="3"/>
        <w:numPr>
          <w:ilvl w:val="0"/>
          <w:numId w:val="0"/>
        </w:numPr>
        <w:topLinePunct w:val="0"/>
        <w:ind w:leftChars="0" w:firstLine="640" w:firstLineChars="200"/>
        <w:rPr>
          <w:rFonts w:hint="eastAsia" w:eastAsia="楷体_GB2312"/>
          <w:b w:val="0"/>
          <w:bCs w:val="0"/>
          <w:sz w:val="32"/>
          <w:szCs w:val="32"/>
        </w:rPr>
      </w:pPr>
      <w:r>
        <w:rPr>
          <w:rFonts w:hint="eastAsia" w:cs="楷体_GB2312"/>
          <w:b w:val="0"/>
          <w:bCs w:val="0"/>
          <w:sz w:val="32"/>
          <w:szCs w:val="32"/>
          <w:lang w:eastAsia="zh-CN"/>
        </w:rPr>
        <w:t>（二）</w:t>
      </w:r>
      <w:r>
        <w:rPr>
          <w:rFonts w:ascii="Times New Roman" w:hAnsi="Times New Roman" w:eastAsia="楷体_GB2312" w:cs="楷体_GB2312"/>
          <w:b w:val="0"/>
          <w:bCs w:val="0"/>
          <w:sz w:val="32"/>
          <w:szCs w:val="32"/>
        </w:rPr>
        <w:t>工期及关键施工节点计划要求</w:t>
      </w:r>
    </w:p>
    <w:p w14:paraId="307DB17B">
      <w:pPr>
        <w:pStyle w:val="11"/>
        <w:rPr>
          <w:rFonts w:ascii="Times New Roman" w:hAnsi="Times New Roman" w:eastAsia="仿宋_GB2312" w:cs="仿宋_GB2312"/>
          <w:b w:val="0"/>
          <w:bCs w:val="0"/>
          <w:sz w:val="32"/>
          <w:szCs w:val="32"/>
        </w:rPr>
      </w:pPr>
      <w:r>
        <w:rPr>
          <w:rStyle w:val="18"/>
        </w:rPr>
        <w:t>总工期</w:t>
      </w:r>
      <w:r>
        <w:rPr>
          <w:rFonts w:ascii="Times New Roman" w:hAnsi="Times New Roman" w:eastAsia="仿宋_GB2312" w:cs="仿宋_GB2312"/>
          <w:b w:val="0"/>
          <w:bCs w:val="0"/>
          <w:sz w:val="32"/>
          <w:szCs w:val="32"/>
        </w:rPr>
        <w:t>：30日历天。</w:t>
      </w:r>
    </w:p>
    <w:p w14:paraId="7CA86E60">
      <w:pPr>
        <w:pStyle w:val="11"/>
        <w:rPr>
          <w:rFonts w:ascii="Times New Roman" w:hAnsi="Times New Roman" w:eastAsia="仿宋_GB2312" w:cs="仿宋_GB2312"/>
          <w:b w:val="0"/>
          <w:bCs w:val="0"/>
          <w:sz w:val="32"/>
          <w:szCs w:val="32"/>
        </w:rPr>
      </w:pPr>
      <w:r>
        <w:rPr>
          <w:rStyle w:val="18"/>
        </w:rPr>
        <w:t>关键施工节点计划要求</w:t>
      </w:r>
      <w:r>
        <w:rPr>
          <w:rFonts w:ascii="Times New Roman" w:hAnsi="Times New Roman" w:eastAsia="仿宋_GB2312" w:cs="仿宋_GB2312"/>
          <w:b w:val="0"/>
          <w:bCs w:val="0"/>
          <w:sz w:val="32"/>
          <w:szCs w:val="32"/>
        </w:rPr>
        <w:t>：合同签订后3日内进场；进场后15日内完成密集架及主要设备进场安装；进场后25日内完成全部安装调试；进场后30日内完成竣工验收。</w:t>
      </w:r>
    </w:p>
    <w:p w14:paraId="6E4CBEFC">
      <w:pPr>
        <w:pStyle w:val="3"/>
        <w:numPr>
          <w:ilvl w:val="0"/>
          <w:numId w:val="0"/>
        </w:numPr>
        <w:topLinePunct w:val="0"/>
        <w:ind w:leftChars="0" w:firstLine="640" w:firstLineChars="200"/>
        <w:rPr>
          <w:rFonts w:hint="eastAsia" w:eastAsia="楷体_GB2312"/>
          <w:b w:val="0"/>
          <w:bCs w:val="0"/>
          <w:sz w:val="32"/>
          <w:szCs w:val="32"/>
        </w:rPr>
      </w:pPr>
      <w:r>
        <w:rPr>
          <w:rFonts w:hint="eastAsia" w:cs="楷体_GB2312"/>
          <w:b w:val="0"/>
          <w:bCs w:val="0"/>
          <w:sz w:val="32"/>
          <w:szCs w:val="32"/>
          <w:lang w:eastAsia="zh-CN"/>
        </w:rPr>
        <w:t>（三）</w:t>
      </w:r>
      <w:r>
        <w:rPr>
          <w:rFonts w:ascii="Times New Roman" w:hAnsi="Times New Roman" w:eastAsia="楷体_GB2312" w:cs="楷体_GB2312"/>
          <w:b w:val="0"/>
          <w:bCs w:val="0"/>
          <w:sz w:val="32"/>
          <w:szCs w:val="32"/>
        </w:rPr>
        <w:t>施工合同条件</w:t>
      </w:r>
    </w:p>
    <w:p w14:paraId="328EB650">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本项目合同文件已经新疆分公司合规部审核通过。合同主要条件包括：合同形式为固定总价合同；质保期为竣工验收合格之日起不少于2年；明确工期延误及质量不合格的违约条款；验收标准按国家及行业相关规范执行。</w:t>
      </w:r>
    </w:p>
    <w:p w14:paraId="78DEAF8E">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（合同审核意见详见附件4）</w:t>
      </w:r>
    </w:p>
    <w:p w14:paraId="1ABC5692">
      <w:pPr>
        <w:pStyle w:val="3"/>
        <w:numPr>
          <w:ilvl w:val="0"/>
          <w:numId w:val="0"/>
        </w:numPr>
        <w:topLinePunct w:val="0"/>
        <w:ind w:leftChars="0" w:firstLine="640" w:firstLineChars="200"/>
        <w:rPr>
          <w:rFonts w:hint="eastAsia" w:eastAsia="楷体_GB2312"/>
          <w:b w:val="0"/>
          <w:bCs w:val="0"/>
          <w:sz w:val="32"/>
          <w:szCs w:val="32"/>
        </w:rPr>
      </w:pPr>
      <w:r>
        <w:rPr>
          <w:rFonts w:hint="eastAsia" w:cs="楷体_GB2312"/>
          <w:b w:val="0"/>
          <w:bCs w:val="0"/>
          <w:sz w:val="32"/>
          <w:szCs w:val="32"/>
          <w:lang w:eastAsia="zh-CN"/>
        </w:rPr>
        <w:t>（四）</w:t>
      </w:r>
      <w:r>
        <w:rPr>
          <w:rFonts w:ascii="Times New Roman" w:hAnsi="Times New Roman" w:eastAsia="楷体_GB2312" w:cs="楷体_GB2312"/>
          <w:b w:val="0"/>
          <w:bCs w:val="0"/>
          <w:sz w:val="32"/>
          <w:szCs w:val="32"/>
        </w:rPr>
        <w:t>招标控制价</w:t>
      </w:r>
    </w:p>
    <w:p w14:paraId="33F7B0A9">
      <w:pPr>
        <w:pStyle w:val="11"/>
        <w:rPr>
          <w:rFonts w:ascii="Times New Roman" w:hAnsi="Times New Roman" w:eastAsia="仿宋_GB2312" w:cs="仿宋_GB2312"/>
          <w:b w:val="0"/>
          <w:bCs w:val="0"/>
          <w:sz w:val="32"/>
          <w:szCs w:val="32"/>
        </w:rPr>
      </w:pPr>
      <w:r>
        <w:rPr>
          <w:rStyle w:val="18"/>
        </w:rPr>
        <w:t>招标控制价</w:t>
      </w:r>
      <w:r>
        <w:rPr>
          <w:rFonts w:ascii="Times New Roman" w:hAnsi="Times New Roman" w:eastAsia="仿宋_GB2312" w:cs="仿宋_GB2312"/>
          <w:b w:val="0"/>
          <w:bCs w:val="0"/>
          <w:sz w:val="32"/>
          <w:szCs w:val="32"/>
        </w:rPr>
        <w:t>：</w:t>
      </w:r>
      <w:r>
        <w:rPr>
          <w:rFonts w:hint="eastAsia" w:cs="仿宋_GB2312"/>
          <w:b w:val="0"/>
          <w:bCs w:val="0"/>
          <w:sz w:val="32"/>
          <w:szCs w:val="32"/>
          <w:lang w:val="en-US" w:eastAsia="zh-CN"/>
        </w:rPr>
        <w:t>8</w:t>
      </w:r>
      <w:r>
        <w:rPr>
          <w:rFonts w:ascii="Times New Roman" w:hAnsi="Times New Roman" w:eastAsia="仿宋_GB2312" w:cs="仿宋_GB2312"/>
          <w:b w:val="0"/>
          <w:bCs w:val="0"/>
          <w:sz w:val="32"/>
          <w:szCs w:val="32"/>
        </w:rPr>
        <w:t>万元。</w:t>
      </w:r>
    </w:p>
    <w:p w14:paraId="37C72308">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编制说明：本项目招标控制价依据项目立项报告确定的建设内容与设备配置需求，参照乌鲁木齐市当地市场价格水平及同类项目造价编制。构成明细包含密集架设备购置及安装费、环境设备购置费、安防设备购置及安装费、线路改造费、配套服务费及税金等。需求归口部门（综合部）已对预算进行审核确认（详见附件）。</w:t>
      </w:r>
    </w:p>
    <w:p w14:paraId="75CDE523">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本项目不涉及暂估价。</w:t>
      </w:r>
    </w:p>
    <w:p w14:paraId="4871DC4C">
      <w:pPr>
        <w:pStyle w:val="3"/>
        <w:numPr>
          <w:ilvl w:val="0"/>
          <w:numId w:val="0"/>
        </w:numPr>
        <w:topLinePunct w:val="0"/>
        <w:ind w:leftChars="0" w:firstLine="640" w:firstLineChars="200"/>
        <w:rPr>
          <w:rFonts w:hint="eastAsia" w:eastAsia="楷体_GB2312"/>
          <w:b w:val="0"/>
          <w:bCs w:val="0"/>
          <w:sz w:val="32"/>
          <w:szCs w:val="32"/>
        </w:rPr>
      </w:pPr>
      <w:r>
        <w:rPr>
          <w:rFonts w:hint="eastAsia" w:cs="楷体_GB2312"/>
          <w:b w:val="0"/>
          <w:bCs w:val="0"/>
          <w:sz w:val="32"/>
          <w:szCs w:val="32"/>
          <w:lang w:eastAsia="zh-CN"/>
        </w:rPr>
        <w:t>（五）</w:t>
      </w:r>
      <w:r>
        <w:rPr>
          <w:rFonts w:ascii="Times New Roman" w:hAnsi="Times New Roman" w:eastAsia="楷体_GB2312" w:cs="楷体_GB2312"/>
          <w:b w:val="0"/>
          <w:bCs w:val="0"/>
          <w:sz w:val="32"/>
          <w:szCs w:val="32"/>
        </w:rPr>
        <w:t>合同价款形式和付款安排</w:t>
      </w:r>
    </w:p>
    <w:p w14:paraId="0F542728">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合同价款形式：固定总价合同。</w:t>
      </w:r>
    </w:p>
    <w:p w14:paraId="53E73A5D">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付款安排：合同签订且供应商进场后支付合同总价的30％作为预付款；密集架及主要设备安装完成并经需求部门确认后支付合同总价的40％作为进度款；竣工验收合格后支付合同总价的25％作为竣工结算款；质保期满且无质量问题后支付合同总价的5％作为质保金。</w:t>
      </w:r>
    </w:p>
    <w:p w14:paraId="369D9161">
      <w:pPr>
        <w:pStyle w:val="3"/>
        <w:numPr>
          <w:ilvl w:val="0"/>
          <w:numId w:val="0"/>
        </w:numPr>
        <w:topLinePunct w:val="0"/>
        <w:ind w:leftChars="0" w:firstLine="640" w:firstLineChars="200"/>
        <w:rPr>
          <w:rFonts w:hint="eastAsia" w:eastAsia="楷体_GB2312"/>
          <w:b w:val="0"/>
          <w:bCs w:val="0"/>
          <w:sz w:val="32"/>
          <w:szCs w:val="32"/>
        </w:rPr>
      </w:pPr>
      <w:r>
        <w:rPr>
          <w:rFonts w:hint="eastAsia" w:cs="楷体_GB2312"/>
          <w:b w:val="0"/>
          <w:bCs w:val="0"/>
          <w:sz w:val="32"/>
          <w:szCs w:val="32"/>
          <w:lang w:eastAsia="zh-CN"/>
        </w:rPr>
        <w:t>（六）</w:t>
      </w:r>
      <w:r>
        <w:rPr>
          <w:rFonts w:ascii="Times New Roman" w:hAnsi="Times New Roman" w:eastAsia="楷体_GB2312" w:cs="楷体_GB2312"/>
          <w:b w:val="0"/>
          <w:bCs w:val="0"/>
          <w:sz w:val="32"/>
          <w:szCs w:val="32"/>
        </w:rPr>
        <w:t>工程量清单</w:t>
      </w:r>
    </w:p>
    <w:p w14:paraId="4AE83A6F">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本项目为小型专业工程，采用固定总价合同形式。工程量清单由需求部门根据施工图纸及建设内容编制，具体包括：密集架（6列5组）规格及数量、湿膜加湿器（1台）规格参数、监控系统（含摄像头、存储设备、线缆等）配置清单、线路改造工程量、</w:t>
      </w:r>
      <w:r>
        <w:rPr>
          <w:rFonts w:hint="eastAsia" w:cs="仿宋_GB2312"/>
          <w:b w:val="0"/>
          <w:bCs w:val="0"/>
          <w:sz w:val="32"/>
          <w:szCs w:val="32"/>
          <w:lang w:val="en-US" w:eastAsia="zh-CN"/>
        </w:rPr>
        <w:t>隔断</w:t>
      </w:r>
      <w:r>
        <w:rPr>
          <w:rFonts w:ascii="Times New Roman" w:hAnsi="Times New Roman" w:eastAsia="仿宋_GB2312" w:cs="仿宋_GB2312"/>
          <w:b w:val="0"/>
          <w:bCs w:val="0"/>
          <w:sz w:val="32"/>
          <w:szCs w:val="32"/>
        </w:rPr>
        <w:t>其他配套项目。</w:t>
      </w:r>
    </w:p>
    <w:p w14:paraId="1E206932">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（工程量清单详见附件6）</w:t>
      </w:r>
    </w:p>
    <w:p w14:paraId="58609345">
      <w:pPr>
        <w:pStyle w:val="3"/>
        <w:numPr>
          <w:ilvl w:val="0"/>
          <w:numId w:val="0"/>
        </w:numPr>
        <w:topLinePunct w:val="0"/>
        <w:ind w:leftChars="0" w:firstLine="640" w:firstLineChars="200"/>
        <w:rPr>
          <w:rFonts w:hint="eastAsia" w:eastAsia="楷体_GB2312"/>
          <w:b w:val="0"/>
          <w:bCs w:val="0"/>
          <w:sz w:val="32"/>
          <w:szCs w:val="32"/>
        </w:rPr>
      </w:pPr>
      <w:r>
        <w:rPr>
          <w:rFonts w:hint="eastAsia" w:cs="楷体_GB2312"/>
          <w:b w:val="0"/>
          <w:bCs w:val="0"/>
          <w:sz w:val="32"/>
          <w:szCs w:val="32"/>
          <w:lang w:eastAsia="zh-CN"/>
        </w:rPr>
        <w:t>（七）</w:t>
      </w:r>
      <w:r>
        <w:rPr>
          <w:rFonts w:ascii="Times New Roman" w:hAnsi="Times New Roman" w:eastAsia="楷体_GB2312" w:cs="楷体_GB2312"/>
          <w:b w:val="0"/>
          <w:bCs w:val="0"/>
          <w:sz w:val="32"/>
          <w:szCs w:val="32"/>
        </w:rPr>
        <w:t>设计文件</w:t>
      </w:r>
    </w:p>
    <w:p w14:paraId="0368C4CA">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本项目为室内装修改造及设备安装工程，设计文件深度达到施工图设计深度。设计文件包含：档案室平面布置图、密集架布置图、电气及监控线路布置图、设备选型及参数说明。</w:t>
      </w:r>
    </w:p>
    <w:p w14:paraId="41011CB8">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pacing wpsCustomData:val="-6" w:val="-3"/>
          <w:sz w:val="32"/>
          <w:szCs w:val="32"/>
        </w:rPr>
        <w:t>设计文件已经需求归口部</w:t>
      </w:r>
      <w:r>
        <w:rPr>
          <w:rFonts w:ascii="Times New Roman" w:hAnsi="Times New Roman" w:eastAsia="仿宋_GB2312" w:cs="仿宋_GB2312"/>
          <w:b w:val="0"/>
          <w:bCs w:val="0"/>
          <w:spacing wpsCustomData:val="-6" w:val="-2"/>
          <w:sz w:val="32"/>
          <w:szCs w:val="32"/>
        </w:rPr>
        <w:t>门（</w:t>
      </w:r>
      <w:r>
        <w:rPr>
          <w:rFonts w:ascii="Times New Roman" w:hAnsi="Times New Roman" w:eastAsia="仿宋_GB2312" w:cs="仿宋_GB2312"/>
          <w:b w:val="0"/>
          <w:bCs w:val="0"/>
          <w:spacing wpsCustomData:val="-6" w:val="-3"/>
          <w:sz w:val="32"/>
          <w:szCs w:val="32"/>
        </w:rPr>
        <w:t>综合</w:t>
      </w:r>
      <w:r>
        <w:rPr>
          <w:rFonts w:ascii="Times New Roman" w:hAnsi="Times New Roman" w:eastAsia="仿宋_GB2312" w:cs="仿宋_GB2312"/>
          <w:b w:val="0"/>
          <w:bCs w:val="0"/>
          <w:spacing wpsCustomData:val="-6" w:val="-2"/>
          <w:sz w:val="32"/>
          <w:szCs w:val="32"/>
        </w:rPr>
        <w:t>部）</w:t>
      </w:r>
      <w:r>
        <w:rPr>
          <w:rFonts w:ascii="Times New Roman" w:hAnsi="Times New Roman" w:eastAsia="仿宋_GB2312" w:cs="仿宋_GB2312"/>
          <w:b w:val="0"/>
          <w:bCs w:val="0"/>
          <w:spacing wpsCustomData:val="-6" w:val="-3"/>
          <w:sz w:val="32"/>
          <w:szCs w:val="32"/>
        </w:rPr>
        <w:t>审核确</w:t>
      </w:r>
      <w:r>
        <w:rPr>
          <w:rFonts w:ascii="Times New Roman" w:hAnsi="Times New Roman" w:eastAsia="仿宋_GB2312" w:cs="仿宋_GB2312"/>
          <w:b w:val="0"/>
          <w:bCs w:val="0"/>
          <w:spacing wpsCustomData:val="-6" w:val="-2"/>
          <w:sz w:val="32"/>
          <w:szCs w:val="32"/>
        </w:rPr>
        <w:t>认</w:t>
      </w:r>
      <w:r>
        <w:rPr>
          <w:rFonts w:ascii="Times New Roman" w:hAnsi="Times New Roman" w:eastAsia="仿宋_GB2312" w:cs="仿宋_GB2312"/>
          <w:b w:val="0"/>
          <w:bCs w:val="0"/>
          <w:spacing wpsCustomData:val="-6" w:val="-3"/>
          <w:sz w:val="32"/>
          <w:szCs w:val="32"/>
        </w:rPr>
        <w:t>。</w:t>
      </w:r>
      <w:r>
        <w:rPr>
          <w:rFonts w:ascii="Times New Roman" w:hAnsi="Times New Roman" w:eastAsia="仿宋_GB2312" w:cs="仿宋_GB2312"/>
          <w:b w:val="0"/>
          <w:bCs w:val="0"/>
          <w:spacing wpsCustomData:val="-6" w:val="-2"/>
          <w:sz w:val="32"/>
          <w:szCs w:val="32"/>
        </w:rPr>
        <w:t>（</w:t>
      </w:r>
      <w:r>
        <w:rPr>
          <w:rFonts w:ascii="Times New Roman" w:hAnsi="Times New Roman" w:eastAsia="仿宋_GB2312" w:cs="仿宋_GB2312"/>
          <w:b w:val="0"/>
          <w:bCs w:val="0"/>
          <w:spacing wpsCustomData:val="-6" w:val="-3"/>
          <w:sz w:val="32"/>
          <w:szCs w:val="32"/>
        </w:rPr>
        <w:t>详见</w:t>
      </w:r>
      <w:r>
        <w:rPr>
          <w:rFonts w:ascii="Times New Roman" w:hAnsi="Times New Roman" w:eastAsia="仿宋_GB2312" w:cs="仿宋_GB2312"/>
          <w:b w:val="0"/>
          <w:bCs w:val="0"/>
          <w:spacing wpsCustomData:val="-6" w:val="-6"/>
          <w:sz w:val="32"/>
          <w:szCs w:val="32"/>
        </w:rPr>
        <w:t>附</w:t>
      </w:r>
      <w:r>
        <w:rPr>
          <w:rFonts w:ascii="Times New Roman" w:hAnsi="Times New Roman" w:eastAsia="仿宋_GB2312" w:cs="仿宋_GB2312"/>
          <w:b w:val="0"/>
          <w:bCs w:val="0"/>
          <w:sz w:val="32"/>
          <w:szCs w:val="32"/>
        </w:rPr>
        <w:t>件9）</w:t>
      </w:r>
    </w:p>
    <w:p w14:paraId="71066AAC">
      <w:pPr>
        <w:pStyle w:val="3"/>
        <w:numPr>
          <w:ilvl w:val="0"/>
          <w:numId w:val="0"/>
        </w:numPr>
        <w:topLinePunct w:val="0"/>
        <w:ind w:leftChars="0" w:firstLine="640" w:firstLineChars="200"/>
        <w:rPr>
          <w:rFonts w:hint="eastAsia" w:eastAsia="楷体_GB2312"/>
          <w:b w:val="0"/>
          <w:bCs w:val="0"/>
          <w:sz w:val="32"/>
          <w:szCs w:val="32"/>
        </w:rPr>
      </w:pPr>
      <w:r>
        <w:rPr>
          <w:rFonts w:hint="eastAsia" w:cs="楷体_GB2312"/>
          <w:b w:val="0"/>
          <w:bCs w:val="0"/>
          <w:sz w:val="32"/>
          <w:szCs w:val="32"/>
          <w:lang w:eastAsia="zh-CN"/>
        </w:rPr>
        <w:t>（八）</w:t>
      </w:r>
      <w:r>
        <w:rPr>
          <w:rFonts w:ascii="Times New Roman" w:hAnsi="Times New Roman" w:eastAsia="楷体_GB2312" w:cs="楷体_GB2312"/>
          <w:b w:val="0"/>
          <w:bCs w:val="0"/>
          <w:sz w:val="32"/>
          <w:szCs w:val="32"/>
        </w:rPr>
        <w:t>其他</w:t>
      </w:r>
    </w:p>
    <w:p w14:paraId="5D7338D5">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施工期间不得影响乌鲁木齐大厦其他楼层正常办公；</w:t>
      </w:r>
    </w:p>
    <w:p w14:paraId="5DB14B41">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施工产生的建筑垃圾须当日清运，保持现场整洁；</w:t>
      </w:r>
    </w:p>
    <w:p w14:paraId="4CFAB5FD">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供应商须为施工人员购买施工期间人身意外保险；</w:t>
      </w:r>
    </w:p>
    <w:p w14:paraId="3A5D7761">
      <w:pPr>
        <w:pStyle w:val="11"/>
      </w:pPr>
      <w:r>
        <w:rPr>
          <w:rFonts w:ascii="Times New Roman" w:hAnsi="Times New Roman" w:eastAsia="仿宋_GB2312" w:cs="仿宋_GB2312"/>
          <w:b w:val="0"/>
          <w:bCs w:val="0"/>
          <w:sz w:val="32"/>
          <w:szCs w:val="32"/>
        </w:rPr>
        <w:t>竣工后须对密集架使用及监控系统操作进行培训。</w:t>
      </w:r>
    </w:p>
    <w:p w14:paraId="467C5B36">
      <w:pPr>
        <w:pStyle w:val="2"/>
        <w:numPr>
          <w:ilvl w:val="0"/>
          <w:numId w:val="0"/>
        </w:numPr>
        <w:topLinePunct w:val="0"/>
        <w:ind w:leftChars="0" w:firstLine="640" w:firstLineChars="200"/>
        <w:rPr>
          <w:rFonts w:eastAsia="黑体"/>
          <w:b w:val="0"/>
          <w:bCs w:val="0"/>
          <w:sz w:val="32"/>
          <w:szCs w:val="32"/>
        </w:rPr>
      </w:pPr>
      <w:r>
        <w:rPr>
          <w:rFonts w:hint="eastAsia" w:cs="黑体"/>
          <w:b w:val="0"/>
          <w:bCs w:val="0"/>
          <w:sz w:val="32"/>
          <w:szCs w:val="32"/>
          <w:lang w:eastAsia="zh-CN"/>
        </w:rPr>
        <w:t>三、</w:t>
      </w:r>
      <w:r>
        <w:rPr>
          <w:rFonts w:ascii="黑体" w:hAnsi="黑体" w:eastAsia="黑体" w:cs="黑体"/>
          <w:b w:val="0"/>
          <w:bCs w:val="0"/>
          <w:sz w:val="32"/>
          <w:szCs w:val="32"/>
        </w:rPr>
        <w:t>资质要求</w:t>
      </w:r>
    </w:p>
    <w:p w14:paraId="1878F06B">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对承包商的要求：</w:t>
      </w:r>
    </w:p>
    <w:p w14:paraId="40F92241">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具有独立法人资格，持有有效营业执照；</w:t>
      </w:r>
    </w:p>
    <w:p w14:paraId="165A1AA9">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具备建筑装饰装修工程或机电安装工程施工相关资质；</w:t>
      </w:r>
    </w:p>
    <w:p w14:paraId="255C1087">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具有档案室建设或类似办公空间改造项目的施工经验（近3年内至少完成1个类似项目）；</w:t>
      </w:r>
    </w:p>
    <w:p w14:paraId="5AF33DF4">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具备档案密集架供货及安装能力；</w:t>
      </w:r>
    </w:p>
    <w:p w14:paraId="659AEE58">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项目经理须具有相关工程管理经验；</w:t>
      </w:r>
    </w:p>
    <w:p w14:paraId="0C77626E">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未被列入</w:t>
      </w:r>
      <w:r>
        <w:rPr>
          <w:rFonts w:hint="eastAsia" w:ascii="仿宋_GB2312" w:hAnsi="仿宋_GB2312" w:eastAsia="仿宋_GB2312" w:cs="仿宋_GB2312"/>
          <w:b w:val="0"/>
          <w:bCs w:val="0"/>
          <w:spacing w:val="-6"/>
          <w:sz w:val="32"/>
          <w:szCs w:val="32"/>
          <w:lang w:eastAsia="zh-CN"/>
        </w:rPr>
        <w:t>“</w:t>
      </w:r>
      <w:r>
        <w:rPr>
          <w:rFonts w:ascii="Times New Roman" w:hAnsi="Times New Roman" w:eastAsia="仿宋_GB2312" w:cs="仿宋_GB2312"/>
          <w:b w:val="0"/>
          <w:bCs w:val="0"/>
          <w:sz w:val="32"/>
          <w:szCs w:val="32"/>
        </w:rPr>
        <w:t>信用中国</w:t>
      </w:r>
      <w:r>
        <w:rPr>
          <w:rFonts w:hint="eastAsia" w:ascii="仿宋_GB2312" w:hAnsi="仿宋_GB2312" w:eastAsia="仿宋_GB2312" w:cs="仿宋_GB2312"/>
          <w:b w:val="0"/>
          <w:bCs w:val="0"/>
          <w:spacing w:val="-6"/>
          <w:sz w:val="32"/>
          <w:szCs w:val="32"/>
          <w:lang w:eastAsia="zh-CN"/>
        </w:rPr>
        <w:t>”</w:t>
      </w:r>
      <w:r>
        <w:rPr>
          <w:rFonts w:ascii="Times New Roman" w:hAnsi="Times New Roman" w:eastAsia="仿宋_GB2312" w:cs="仿宋_GB2312"/>
          <w:b w:val="0"/>
          <w:bCs w:val="0"/>
          <w:sz w:val="32"/>
          <w:szCs w:val="32"/>
        </w:rPr>
        <w:t>失信被执行人名单及重大税收违法案件当事人名单；</w:t>
      </w:r>
    </w:p>
    <w:p w14:paraId="7B214E44">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近三年内无重大安全事故及质量事故记录。</w:t>
      </w:r>
    </w:p>
    <w:p w14:paraId="7C1F0163">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本项目不涉及可分包专业工程内容，无分包承包商资质要求。</w:t>
      </w:r>
    </w:p>
    <w:p w14:paraId="6B4905EE">
      <w:pPr>
        <w:pStyle w:val="2"/>
        <w:numPr>
          <w:ilvl w:val="0"/>
          <w:numId w:val="0"/>
        </w:numPr>
        <w:topLinePunct w:val="0"/>
        <w:ind w:leftChars="0" w:firstLine="640" w:firstLineChars="200"/>
        <w:rPr>
          <w:rFonts w:eastAsia="黑体"/>
          <w:b w:val="0"/>
          <w:bCs w:val="0"/>
          <w:sz w:val="32"/>
          <w:szCs w:val="32"/>
        </w:rPr>
      </w:pPr>
      <w:r>
        <w:rPr>
          <w:rFonts w:hint="eastAsia" w:cs="黑体"/>
          <w:b w:val="0"/>
          <w:bCs w:val="0"/>
          <w:sz w:val="32"/>
          <w:szCs w:val="32"/>
          <w:lang w:eastAsia="zh-CN"/>
        </w:rPr>
        <w:t>四、</w:t>
      </w:r>
      <w:r>
        <w:rPr>
          <w:rFonts w:ascii="黑体" w:hAnsi="黑体" w:eastAsia="黑体" w:cs="黑体"/>
          <w:b w:val="0"/>
          <w:bCs w:val="0"/>
          <w:sz w:val="32"/>
          <w:szCs w:val="32"/>
        </w:rPr>
        <w:t>前期政府相关批复</w:t>
      </w:r>
    </w:p>
    <w:p w14:paraId="34350B3A">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本项目为既有办公场所内部装修改造及设备购置安装工程，不涉及新建、扩建或改变建筑使用性质，无需办理发改委立项批复、规划许可及施工许可等政府前期审批手续。项目已按公司内部管理要求完成立项审批。</w:t>
      </w:r>
    </w:p>
    <w:p w14:paraId="704041D1"/>
    <w:p w14:paraId="37B4793C">
      <w:pPr>
        <w:pStyle w:val="2"/>
        <w:numPr>
          <w:ilvl w:val="0"/>
          <w:numId w:val="0"/>
        </w:numPr>
        <w:topLinePunct w:val="0"/>
        <w:ind w:leftChars="0" w:firstLine="640" w:firstLineChars="200"/>
        <w:rPr>
          <w:rFonts w:eastAsia="黑体"/>
          <w:b w:val="0"/>
          <w:bCs w:val="0"/>
          <w:sz w:val="32"/>
          <w:szCs w:val="32"/>
        </w:rPr>
      </w:pPr>
      <w:r>
        <w:rPr>
          <w:rFonts w:hint="eastAsia" w:cs="黑体"/>
          <w:b w:val="0"/>
          <w:bCs w:val="0"/>
          <w:sz w:val="32"/>
          <w:szCs w:val="32"/>
          <w:lang w:eastAsia="zh-CN"/>
        </w:rPr>
        <w:t>五、</w:t>
      </w:r>
      <w:r>
        <w:rPr>
          <w:rFonts w:ascii="黑体" w:hAnsi="黑体" w:eastAsia="黑体" w:cs="黑体"/>
          <w:b w:val="0"/>
          <w:bCs w:val="0"/>
          <w:sz w:val="32"/>
          <w:szCs w:val="32"/>
        </w:rPr>
        <w:t>市场调研情况</w:t>
      </w:r>
    </w:p>
    <w:p w14:paraId="65E9DDCE">
      <w:pPr>
        <w:pStyle w:val="3"/>
        <w:numPr>
          <w:ilvl w:val="0"/>
          <w:numId w:val="0"/>
        </w:numPr>
        <w:topLinePunct w:val="0"/>
        <w:ind w:leftChars="0" w:firstLine="640" w:firstLineChars="200"/>
        <w:rPr>
          <w:rFonts w:hint="eastAsia" w:eastAsia="楷体_GB2312"/>
          <w:b w:val="0"/>
          <w:bCs w:val="0"/>
          <w:sz w:val="32"/>
          <w:szCs w:val="32"/>
        </w:rPr>
      </w:pPr>
      <w:r>
        <w:rPr>
          <w:rFonts w:hint="eastAsia" w:cs="楷体_GB2312"/>
          <w:b w:val="0"/>
          <w:bCs w:val="0"/>
          <w:sz w:val="32"/>
          <w:szCs w:val="32"/>
          <w:lang w:eastAsia="zh-CN"/>
        </w:rPr>
        <w:t>（一）</w:t>
      </w:r>
      <w:r>
        <w:rPr>
          <w:rFonts w:ascii="Times New Roman" w:hAnsi="Times New Roman" w:eastAsia="楷体_GB2312" w:cs="楷体_GB2312"/>
          <w:b w:val="0"/>
          <w:bCs w:val="0"/>
          <w:sz w:val="32"/>
          <w:szCs w:val="32"/>
        </w:rPr>
        <w:t>是否已经完成市场调研</w:t>
      </w:r>
    </w:p>
    <w:p w14:paraId="5C0B7693">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是 ☑ 否 □</w:t>
      </w:r>
    </w:p>
    <w:p w14:paraId="15931F88">
      <w:pPr>
        <w:pStyle w:val="3"/>
        <w:numPr>
          <w:ilvl w:val="0"/>
          <w:numId w:val="0"/>
        </w:numPr>
        <w:topLinePunct w:val="0"/>
        <w:ind w:leftChars="0" w:firstLine="640" w:firstLineChars="200"/>
        <w:rPr>
          <w:rFonts w:hint="eastAsia" w:eastAsia="楷体_GB2312"/>
          <w:b w:val="0"/>
          <w:bCs w:val="0"/>
          <w:sz w:val="32"/>
          <w:szCs w:val="32"/>
        </w:rPr>
      </w:pPr>
      <w:r>
        <w:rPr>
          <w:rFonts w:hint="eastAsia" w:cs="楷体_GB2312"/>
          <w:b w:val="0"/>
          <w:bCs w:val="0"/>
          <w:sz w:val="32"/>
          <w:szCs w:val="32"/>
          <w:lang w:eastAsia="zh-CN"/>
        </w:rPr>
        <w:t>（二）</w:t>
      </w:r>
      <w:r>
        <w:rPr>
          <w:rFonts w:ascii="Times New Roman" w:hAnsi="Times New Roman" w:eastAsia="楷体_GB2312" w:cs="楷体_GB2312"/>
          <w:b w:val="0"/>
          <w:bCs w:val="0"/>
          <w:sz w:val="32"/>
          <w:szCs w:val="32"/>
        </w:rPr>
        <w:t>供应商数量确认</w:t>
      </w:r>
    </w:p>
    <w:p w14:paraId="737EB31B">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中选供应商家数为1家。经市场调研，在乌鲁木齐市范围内，有三家及以上具备档案室建设经验、机电安装资质及档案设备供货能力的正规企业，能够在预算范围内满足本项目采购需求，且有意愿参与本项目竞争。</w:t>
      </w:r>
    </w:p>
    <w:p w14:paraId="1637CCEF">
      <w:pPr>
        <w:pStyle w:val="11"/>
      </w:pPr>
      <w:r>
        <w:rPr>
          <w:rFonts w:ascii="Times New Roman" w:hAnsi="Times New Roman" w:eastAsia="仿宋_GB2312" w:cs="仿宋_GB2312"/>
          <w:b w:val="0"/>
          <w:bCs w:val="0"/>
          <w:sz w:val="32"/>
          <w:szCs w:val="32"/>
        </w:rPr>
        <w:t>是 ☑ 否 □</w:t>
      </w:r>
    </w:p>
    <w:p w14:paraId="60C5FE50">
      <w:pPr>
        <w:pStyle w:val="2"/>
        <w:numPr>
          <w:ilvl w:val="0"/>
          <w:numId w:val="0"/>
        </w:numPr>
        <w:topLinePunct w:val="0"/>
        <w:ind w:leftChars="0" w:firstLine="640" w:firstLineChars="200"/>
        <w:rPr>
          <w:rFonts w:eastAsia="黑体"/>
          <w:b w:val="0"/>
          <w:bCs w:val="0"/>
          <w:sz w:val="32"/>
          <w:szCs w:val="32"/>
        </w:rPr>
      </w:pPr>
      <w:r>
        <w:rPr>
          <w:rFonts w:hint="eastAsia" w:cs="黑体"/>
          <w:b w:val="0"/>
          <w:bCs w:val="0"/>
          <w:sz w:val="32"/>
          <w:szCs w:val="32"/>
          <w:lang w:eastAsia="zh-CN"/>
        </w:rPr>
        <w:t>六、</w:t>
      </w:r>
      <w:r>
        <w:rPr>
          <w:rFonts w:ascii="黑体" w:hAnsi="黑体" w:eastAsia="黑体" w:cs="黑体"/>
          <w:b w:val="0"/>
          <w:bCs w:val="0"/>
          <w:sz w:val="32"/>
          <w:szCs w:val="32"/>
        </w:rPr>
        <w:t>采购方式及评标建议</w:t>
      </w:r>
    </w:p>
    <w:p w14:paraId="1F74920B">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采购方式：建议采用</w:t>
      </w:r>
      <w:r>
        <w:rPr>
          <w:rFonts w:hint="eastAsia" w:cs="仿宋_GB2312"/>
          <w:b w:val="0"/>
          <w:bCs w:val="0"/>
          <w:sz w:val="32"/>
          <w:szCs w:val="32"/>
          <w:lang w:val="en-US" w:eastAsia="zh-CN"/>
        </w:rPr>
        <w:t>比价</w:t>
      </w:r>
      <w:r>
        <w:rPr>
          <w:rFonts w:ascii="Times New Roman" w:hAnsi="Times New Roman" w:eastAsia="仿宋_GB2312" w:cs="仿宋_GB2312"/>
          <w:b w:val="0"/>
          <w:bCs w:val="0"/>
          <w:sz w:val="32"/>
          <w:szCs w:val="32"/>
        </w:rPr>
        <w:t>（邀请）方式。属于分散采购范畴，依据《中国人民健康保险股份有限公司分散采购管理办法实施细则》相关规定，采用</w:t>
      </w:r>
      <w:r>
        <w:rPr>
          <w:rFonts w:hint="eastAsia" w:cs="仿宋_GB2312"/>
          <w:b w:val="0"/>
          <w:bCs w:val="0"/>
          <w:sz w:val="32"/>
          <w:szCs w:val="32"/>
          <w:lang w:val="en-US" w:eastAsia="zh-CN"/>
        </w:rPr>
        <w:t>比价</w:t>
      </w:r>
      <w:bookmarkStart w:id="0" w:name="_GoBack"/>
      <w:bookmarkEnd w:id="0"/>
      <w:r>
        <w:rPr>
          <w:rFonts w:ascii="Times New Roman" w:hAnsi="Times New Roman" w:eastAsia="仿宋_GB2312" w:cs="仿宋_GB2312"/>
          <w:b w:val="0"/>
          <w:bCs w:val="0"/>
          <w:sz w:val="32"/>
          <w:szCs w:val="32"/>
        </w:rPr>
        <w:t>方式。拟邀请三家具备相关资质的安装工程及办公家具供应商参与报价。本项目不属于依法必须招标项目，无需进场招标。</w:t>
      </w:r>
    </w:p>
    <w:p w14:paraId="760B0DA8">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评审方式：建议采用资格后审方式。</w:t>
      </w:r>
    </w:p>
    <w:p w14:paraId="599BB37A">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评审方法：建议采用综合评分法，评审要素包括报价（权重40％）、技术方案及施工组织设计（权重30％）、供应商资质及类似业绩（权重15％）、工期保障及售后服务方案（权重15％）。</w:t>
      </w:r>
    </w:p>
    <w:p w14:paraId="3D545A38">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评审重点关注内容：密集架产品质量、承重性能及安全性；施工工期安排的合理性；质保期及售后服务承诺；报价的完整性与合理性，是否存在漏项。</w:t>
      </w:r>
    </w:p>
    <w:p w14:paraId="5E4A1056">
      <w:pPr>
        <w:pStyle w:val="2"/>
        <w:numPr>
          <w:ilvl w:val="0"/>
          <w:numId w:val="0"/>
        </w:numPr>
        <w:topLinePunct w:val="0"/>
        <w:ind w:leftChars="0" w:firstLine="640" w:firstLineChars="200"/>
        <w:rPr>
          <w:rFonts w:eastAsia="黑体"/>
          <w:b w:val="0"/>
          <w:bCs w:val="0"/>
          <w:sz w:val="32"/>
          <w:szCs w:val="32"/>
        </w:rPr>
      </w:pPr>
      <w:r>
        <w:rPr>
          <w:rFonts w:hint="eastAsia" w:cs="黑体"/>
          <w:b w:val="0"/>
          <w:bCs w:val="0"/>
          <w:sz w:val="32"/>
          <w:szCs w:val="32"/>
          <w:lang w:eastAsia="zh-CN"/>
        </w:rPr>
        <w:t>七、</w:t>
      </w:r>
      <w:r>
        <w:rPr>
          <w:rFonts w:ascii="黑体" w:hAnsi="黑体" w:eastAsia="黑体" w:cs="黑体"/>
          <w:b w:val="0"/>
          <w:bCs w:val="0"/>
          <w:sz w:val="32"/>
          <w:szCs w:val="32"/>
        </w:rPr>
        <w:t>需求联系人</w:t>
      </w:r>
    </w:p>
    <w:p w14:paraId="3E17CEB2">
      <w:pPr>
        <w:pStyle w:val="11"/>
        <w:numPr>
          <w:ilvl w:val="0"/>
          <w:numId w:val="0"/>
        </w:numPr>
        <w:topLinePunct w:val="0"/>
        <w:ind w:leftChars="0" w:firstLine="616" w:firstLineChars="200"/>
        <w:rPr>
          <w:rFonts w:hint="eastAsia" w:eastAsia="仿宋_GB2312"/>
          <w:b w:val="0"/>
          <w:bCs w:val="0"/>
          <w:sz w:val="32"/>
          <w:szCs w:val="32"/>
        </w:rPr>
      </w:pPr>
      <w:r>
        <w:rPr>
          <w:rFonts w:hint="eastAsia" w:cs="仿宋_GB2312"/>
          <w:b w:val="0"/>
          <w:bCs w:val="0"/>
          <w:sz w:val="32"/>
          <w:szCs w:val="32"/>
          <w:lang w:eastAsia="zh-CN"/>
        </w:rPr>
        <w:t>（一）</w:t>
      </w:r>
      <w:r>
        <w:rPr>
          <w:rFonts w:ascii="Times New Roman" w:hAnsi="Times New Roman" w:eastAsia="仿宋_GB2312" w:cs="仿宋_GB2312"/>
          <w:b w:val="0"/>
          <w:bCs w:val="0"/>
          <w:sz w:val="32"/>
          <w:szCs w:val="32"/>
        </w:rPr>
        <w:t>需求部门／单位联系人：新疆分公司综合部，</w:t>
      </w:r>
      <w:r>
        <w:rPr>
          <w:rFonts w:hint="eastAsia" w:cs="仿宋_GB2312"/>
          <w:b w:val="0"/>
          <w:bCs w:val="0"/>
          <w:sz w:val="32"/>
          <w:szCs w:val="32"/>
          <w:lang w:val="en-US" w:eastAsia="zh-CN"/>
        </w:rPr>
        <w:t>王超</w:t>
      </w:r>
      <w:r>
        <w:rPr>
          <w:rFonts w:ascii="Times New Roman" w:hAnsi="Times New Roman" w:eastAsia="仿宋_GB2312" w:cs="仿宋_GB2312"/>
          <w:b w:val="0"/>
          <w:bCs w:val="0"/>
          <w:sz w:val="32"/>
          <w:szCs w:val="32"/>
        </w:rPr>
        <w:t>（联系方式：</w:t>
      </w:r>
      <w:r>
        <w:rPr>
          <w:rFonts w:hint="eastAsia" w:cs="仿宋_GB2312"/>
          <w:b w:val="0"/>
          <w:bCs w:val="0"/>
          <w:sz w:val="32"/>
          <w:szCs w:val="32"/>
          <w:lang w:val="en-US" w:eastAsia="zh-CN"/>
        </w:rPr>
        <w:t>18099915060</w:t>
      </w:r>
      <w:r>
        <w:rPr>
          <w:rFonts w:ascii="Times New Roman" w:hAnsi="Times New Roman" w:eastAsia="仿宋_GB2312" w:cs="仿宋_GB2312"/>
          <w:b w:val="0"/>
          <w:bCs w:val="0"/>
          <w:sz w:val="32"/>
          <w:szCs w:val="32"/>
        </w:rPr>
        <w:t>／</w:t>
      </w:r>
      <w:r>
        <w:rPr>
          <w:rFonts w:hint="eastAsia" w:cs="仿宋_GB2312"/>
          <w:b w:val="0"/>
          <w:bCs w:val="0"/>
          <w:sz w:val="32"/>
          <w:szCs w:val="32"/>
          <w:lang w:val="en-US" w:eastAsia="zh-CN"/>
        </w:rPr>
        <w:t>wcbt@ww.com</w:t>
      </w:r>
      <w:r>
        <w:rPr>
          <w:rFonts w:ascii="Times New Roman" w:hAnsi="Times New Roman" w:eastAsia="仿宋_GB2312" w:cs="仿宋_GB2312"/>
          <w:b w:val="0"/>
          <w:bCs w:val="0"/>
          <w:sz w:val="32"/>
          <w:szCs w:val="32"/>
        </w:rPr>
        <w:t>）。</w:t>
      </w:r>
    </w:p>
    <w:p w14:paraId="70147C9A">
      <w:pPr>
        <w:pStyle w:val="11"/>
        <w:numPr>
          <w:ilvl w:val="0"/>
          <w:numId w:val="0"/>
        </w:numPr>
        <w:topLinePunct w:val="0"/>
        <w:ind w:leftChars="0" w:firstLine="616" w:firstLineChars="200"/>
      </w:pPr>
      <w:r>
        <w:rPr>
          <w:rFonts w:hint="eastAsia" w:cs="仿宋_GB2312"/>
          <w:b w:val="0"/>
          <w:bCs w:val="0"/>
          <w:sz w:val="32"/>
          <w:szCs w:val="32"/>
          <w:lang w:eastAsia="zh-CN"/>
        </w:rPr>
        <w:t>（二）</w:t>
      </w:r>
      <w:r>
        <w:rPr>
          <w:rFonts w:ascii="Times New Roman" w:hAnsi="Times New Roman" w:eastAsia="仿宋_GB2312" w:cs="仿宋_GB2312"/>
          <w:b w:val="0"/>
          <w:bCs w:val="0"/>
          <w:sz w:val="32"/>
          <w:szCs w:val="32"/>
        </w:rPr>
        <w:t>需求归口部门／单位联系人：新疆分公司综合部，王超（联系方式：</w:t>
      </w:r>
      <w:r>
        <w:rPr>
          <w:rFonts w:hint="eastAsia" w:cs="仿宋_GB2312"/>
          <w:b w:val="0"/>
          <w:bCs w:val="0"/>
          <w:sz w:val="32"/>
          <w:szCs w:val="32"/>
          <w:lang w:val="en-US" w:eastAsia="zh-CN"/>
        </w:rPr>
        <w:t>18099915060</w:t>
      </w:r>
      <w:r>
        <w:rPr>
          <w:rFonts w:ascii="Times New Roman" w:hAnsi="Times New Roman" w:eastAsia="仿宋_GB2312" w:cs="仿宋_GB2312"/>
          <w:b w:val="0"/>
          <w:bCs w:val="0"/>
          <w:sz w:val="32"/>
          <w:szCs w:val="32"/>
        </w:rPr>
        <w:t>／</w:t>
      </w:r>
      <w:r>
        <w:rPr>
          <w:rFonts w:hint="eastAsia" w:cs="仿宋_GB2312"/>
          <w:b w:val="0"/>
          <w:bCs w:val="0"/>
          <w:sz w:val="32"/>
          <w:szCs w:val="32"/>
          <w:lang w:val="en-US" w:eastAsia="zh-CN"/>
        </w:rPr>
        <w:t>wcbt@ww.com</w:t>
      </w:r>
      <w:r>
        <w:rPr>
          <w:rFonts w:ascii="Times New Roman" w:hAnsi="Times New Roman" w:eastAsia="仿宋_GB2312" w:cs="仿宋_GB2312"/>
          <w:b w:val="0"/>
          <w:bCs w:val="0"/>
          <w:sz w:val="32"/>
          <w:szCs w:val="32"/>
        </w:rPr>
        <w:t>））。</w:t>
      </w:r>
    </w:p>
    <w:p w14:paraId="3E4A8EDF">
      <w:pPr>
        <w:pStyle w:val="2"/>
        <w:numPr>
          <w:ilvl w:val="0"/>
          <w:numId w:val="0"/>
        </w:numPr>
        <w:topLinePunct w:val="0"/>
        <w:ind w:leftChars="0" w:firstLine="640" w:firstLineChars="200"/>
        <w:rPr>
          <w:rFonts w:eastAsia="黑体"/>
          <w:b w:val="0"/>
          <w:bCs w:val="0"/>
          <w:sz w:val="32"/>
          <w:szCs w:val="32"/>
        </w:rPr>
      </w:pPr>
      <w:r>
        <w:rPr>
          <w:rFonts w:hint="eastAsia" w:cs="黑体"/>
          <w:b w:val="0"/>
          <w:bCs w:val="0"/>
          <w:sz w:val="32"/>
          <w:szCs w:val="32"/>
          <w:lang w:eastAsia="zh-CN"/>
        </w:rPr>
        <w:t>八、</w:t>
      </w:r>
      <w:r>
        <w:rPr>
          <w:rFonts w:ascii="黑体" w:hAnsi="黑体" w:eastAsia="黑体" w:cs="黑体"/>
          <w:b w:val="0"/>
          <w:bCs w:val="0"/>
          <w:sz w:val="32"/>
          <w:szCs w:val="32"/>
        </w:rPr>
        <w:t>其他事项</w:t>
      </w:r>
    </w:p>
    <w:p w14:paraId="7089E371">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本项目评审小组成员：新疆分公司综合部李佳君、新疆分公司综合部王超、新疆分公司合规部麦尔耶姆古丽·艾力。</w:t>
      </w:r>
    </w:p>
    <w:p w14:paraId="384F5216">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供应商须承诺在合同签订后按要求工期完成全部施工内容，逾期按合同约定承担违约责任。</w:t>
      </w:r>
    </w:p>
    <w:p w14:paraId="45BB62D6">
      <w:pPr>
        <w:pStyle w:val="11"/>
      </w:pPr>
      <w:r>
        <w:rPr>
          <w:rFonts w:ascii="Times New Roman" w:hAnsi="Times New Roman" w:eastAsia="仿宋_GB2312" w:cs="仿宋_GB2312"/>
          <w:b w:val="0"/>
          <w:bCs w:val="0"/>
          <w:sz w:val="32"/>
          <w:szCs w:val="32"/>
        </w:rPr>
        <w:t>本项目为一次性建设工程，合同期限自签订之日起至项目竣工验收合格、付清款项之日止。</w:t>
      </w:r>
    </w:p>
    <w:p w14:paraId="48923262">
      <w:pPr>
        <w:pStyle w:val="2"/>
        <w:numPr>
          <w:ilvl w:val="0"/>
          <w:numId w:val="0"/>
        </w:numPr>
        <w:topLinePunct w:val="0"/>
        <w:ind w:leftChars="0" w:firstLine="640" w:firstLineChars="200"/>
        <w:rPr>
          <w:rFonts w:ascii="黑体" w:hAnsi="黑体" w:eastAsia="黑体" w:cs="黑体"/>
          <w:b w:val="0"/>
          <w:bCs w:val="0"/>
          <w:sz w:val="32"/>
          <w:szCs w:val="32"/>
        </w:rPr>
      </w:pPr>
      <w:r>
        <w:rPr>
          <w:rFonts w:hint="eastAsia" w:cs="黑体"/>
          <w:b w:val="0"/>
          <w:bCs w:val="0"/>
          <w:sz w:val="32"/>
          <w:szCs w:val="32"/>
          <w:lang w:eastAsia="zh-CN"/>
        </w:rPr>
        <w:t>九、</w:t>
      </w:r>
      <w:r>
        <w:rPr>
          <w:rFonts w:ascii="黑体" w:hAnsi="黑体" w:eastAsia="黑体" w:cs="黑体"/>
          <w:b w:val="0"/>
          <w:bCs w:val="0"/>
          <w:sz w:val="32"/>
          <w:szCs w:val="32"/>
        </w:rPr>
        <w:t>附件清单</w:t>
      </w:r>
    </w:p>
    <w:p w14:paraId="048C0496">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立项审批文件（含立项签报审批页、正文、附件、其他审批材料等内容）</w:t>
      </w:r>
    </w:p>
    <w:p w14:paraId="732B2610">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项目合同文件（经法规部审核通过的合同文件）</w:t>
      </w:r>
    </w:p>
    <w:p w14:paraId="46754955">
      <w:pPr>
        <w:pStyle w:val="11"/>
        <w:ind w:firstLine="420"/>
        <w:rPr>
          <w:rFonts w:ascii="Times New Roman" w:hAnsi="Times New Roman" w:eastAsia="仿宋_GB2312" w:cs="仿宋_GB2312"/>
          <w:b w:val="0"/>
          <w:bCs w:val="0"/>
          <w:sz w:val="32"/>
          <w:szCs w:val="32"/>
        </w:rPr>
      </w:pPr>
      <w:r>
        <w:rPr>
          <w:rFonts w:ascii="Times New Roman" w:hAnsi="Times New Roman" w:eastAsia="仿宋_GB2312" w:cs="仿宋_GB2312"/>
          <w:b w:val="0"/>
          <w:bCs w:val="0"/>
          <w:spacing wpsCustomData:val="-6" w:val="4"/>
          <w:sz w:val="32"/>
          <w:szCs w:val="32"/>
        </w:rPr>
        <w:t>合同审核意见（法规部对合同模板及主要合同条件的审</w:t>
      </w:r>
      <w:r>
        <w:rPr>
          <w:rFonts w:ascii="Times New Roman" w:hAnsi="Times New Roman" w:eastAsia="仿宋_GB2312" w:cs="仿宋_GB2312"/>
          <w:b w:val="0"/>
          <w:bCs w:val="0"/>
          <w:spacing wpsCustomData:val="-6" w:val="-6"/>
          <w:sz w:val="32"/>
          <w:szCs w:val="32"/>
        </w:rPr>
        <w:t>核</w:t>
      </w:r>
      <w:r>
        <w:rPr>
          <w:rFonts w:ascii="Times New Roman" w:hAnsi="Times New Roman" w:eastAsia="仿宋_GB2312" w:cs="仿宋_GB2312"/>
          <w:b w:val="0"/>
          <w:bCs w:val="0"/>
          <w:sz w:val="32"/>
          <w:szCs w:val="32"/>
        </w:rPr>
        <w:t>意见）</w:t>
      </w:r>
    </w:p>
    <w:p w14:paraId="142ADD68">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工程量清单（软件版、Excel版和签章PDF版本）和投标报价要求</w:t>
      </w:r>
    </w:p>
    <w:p w14:paraId="6DD7B6EF">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招标控制价（软件版、Excel版和签章PDF版本）</w:t>
      </w:r>
    </w:p>
    <w:p w14:paraId="207EA2A1">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工程技术标准和要求（含主要材料及设备清单：密集架、湿膜加湿器、监控系统等设备的品牌、规格、型号、参数选用要求）</w:t>
      </w:r>
    </w:p>
    <w:p w14:paraId="17F5A3BD">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设计图纸（CAD和签章PDF版本）及设计审查意见</w:t>
      </w:r>
    </w:p>
    <w:p w14:paraId="1CFD5CF3">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其他材料（如项目现场照片、大厦物业管理要求等）</w:t>
      </w:r>
    </w:p>
    <w:p w14:paraId="47CE2D69">
      <w:pPr>
        <w:pStyle w:val="11"/>
        <w:rPr>
          <w:rFonts w:ascii="Times New Roman" w:hAnsi="Times New Roman" w:eastAsia="仿宋_GB2312" w:cs="仿宋_GB2312"/>
          <w:b w:val="0"/>
          <w:bCs w:val="0"/>
          <w:sz w:val="32"/>
          <w:szCs w:val="32"/>
        </w:rPr>
      </w:pPr>
    </w:p>
    <w:p w14:paraId="77D40F25">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参考资料</w:t>
      </w:r>
    </w:p>
    <w:p w14:paraId="46712E5B">
      <w:pPr>
        <w:pStyle w:val="11"/>
        <w:ind w:firstLine="420"/>
        <w:rPr>
          <w:rFonts w:ascii="Times New Roman" w:hAnsi="Times New Roman" w:eastAsia="仿宋_GB2312" w:cs="仿宋_GB2312"/>
          <w:b w:val="0"/>
          <w:bCs w:val="0"/>
          <w:sz w:val="32"/>
          <w:szCs w:val="32"/>
        </w:rPr>
      </w:pPr>
      <w:r>
        <w:rPr>
          <w:rFonts w:ascii="Times New Roman" w:hAnsi="Times New Roman" w:eastAsia="仿宋_GB2312" w:cs="仿宋_GB2312"/>
          <w:b w:val="0"/>
          <w:bCs w:val="0"/>
          <w:spacing wpsCustomData:val="-6" w:val="4"/>
          <w:sz w:val="32"/>
          <w:szCs w:val="32"/>
        </w:rPr>
        <w:t>《中国人民健康保险股份有限公司分散采购管理办法实</w:t>
      </w:r>
      <w:r>
        <w:rPr>
          <w:rFonts w:ascii="Times New Roman" w:hAnsi="Times New Roman" w:eastAsia="仿宋_GB2312" w:cs="仿宋_GB2312"/>
          <w:b w:val="0"/>
          <w:bCs w:val="0"/>
          <w:spacing wpsCustomData:val="-6" w:val="-6"/>
          <w:sz w:val="32"/>
          <w:szCs w:val="32"/>
        </w:rPr>
        <w:t>施</w:t>
      </w:r>
      <w:r>
        <w:rPr>
          <w:rFonts w:ascii="Times New Roman" w:hAnsi="Times New Roman" w:eastAsia="仿宋_GB2312" w:cs="仿宋_GB2312"/>
          <w:b w:val="0"/>
          <w:bCs w:val="0"/>
          <w:sz w:val="32"/>
          <w:szCs w:val="32"/>
        </w:rPr>
        <w:t>细则》</w:t>
      </w:r>
    </w:p>
    <w:p w14:paraId="16ABBD56">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《档案馆建设标准》（建标103－2008）</w:t>
      </w:r>
    </w:p>
    <w:p w14:paraId="0112584E">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《档案库房技术管理暂行规定》</w:t>
      </w:r>
    </w:p>
    <w:p w14:paraId="24457301">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《建设工程工程量清单计价规范》（GB50500－2013）</w:t>
      </w:r>
    </w:p>
    <w:p w14:paraId="6FA329E0">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《建筑装饰装修工程质量验收标准》（GB50210－2018）</w:t>
      </w:r>
    </w:p>
    <w:p w14:paraId="60352B29">
      <w:pPr>
        <w:pStyle w:val="11"/>
        <w:rPr>
          <w:rFonts w:ascii="Times New Roman" w:hAnsi="Times New Roman" w:eastAsia="仿宋_GB2312" w:cs="仿宋_GB2312"/>
          <w:b w:val="0"/>
          <w:bCs w:val="0"/>
          <w:sz w:val="32"/>
          <w:szCs w:val="32"/>
        </w:rPr>
      </w:pPr>
      <w:r>
        <w:rPr>
          <w:rFonts w:ascii="Times New Roman" w:hAnsi="Times New Roman" w:eastAsia="仿宋_GB2312" w:cs="仿宋_GB2312"/>
          <w:b w:val="0"/>
          <w:bCs w:val="0"/>
          <w:sz w:val="32"/>
          <w:szCs w:val="32"/>
        </w:rPr>
        <w:t>《建设工程施工合同（示范文本）》（GF－2017－0201）</w:t>
      </w:r>
    </w:p>
    <w:p w14:paraId="6CA7CCAC"/>
    <w:p w14:paraId="7B0214A7">
      <w:pPr>
        <w:pStyle w:val="11"/>
        <w:ind w:left="2156" w:hanging="1540" w:firstLineChars="0"/>
        <w:jc w:val="right"/>
        <w:rPr>
          <w:rFonts w:ascii="Times New Roman" w:hAnsi="Times New Roman" w:eastAsia="仿宋_GB2312" w:cs="仿宋_GB2312"/>
          <w:b w:val="0"/>
          <w:bCs w:val="0"/>
          <w:sz w:val="32"/>
          <w:szCs w:val="32"/>
        </w:rPr>
      </w:pPr>
      <w:r>
        <w:rPr>
          <w:rFonts w:ascii="Times New Roman" w:hAnsi="Times New Roman" w:eastAsia="仿宋_GB2312" w:cs="仿宋_GB2312"/>
          <w:b w:val="0"/>
          <w:bCs w:val="0"/>
          <w:spacing w:val="0"/>
          <w:kern w:val="0"/>
          <w:sz w:val="32"/>
          <w:szCs w:val="32"/>
          <w:fitText w:val="1280" w:id="1951543337"/>
        </w:rPr>
        <w:t>编制部门</w:t>
      </w:r>
      <w:r>
        <w:rPr>
          <w:rFonts w:ascii="Times New Roman" w:hAnsi="Times New Roman" w:eastAsia="仿宋_GB2312" w:cs="仿宋_GB2312"/>
          <w:b w:val="0"/>
          <w:bCs w:val="0"/>
          <w:sz w:val="32"/>
          <w:szCs w:val="32"/>
        </w:rPr>
        <w:t>：新疆分公司综合部</w:t>
      </w:r>
    </w:p>
    <w:p w14:paraId="2DE95B88">
      <w:pPr>
        <w:pStyle w:val="11"/>
        <w:ind w:left="2156" w:hanging="1540" w:firstLineChars="0"/>
        <w:jc w:val="right"/>
        <w:rPr>
          <w:rFonts w:ascii="Times New Roman" w:hAnsi="Times New Roman" w:eastAsia="仿宋_GB2312" w:cs="仿宋_GB2312"/>
          <w:b w:val="0"/>
          <w:bCs w:val="0"/>
          <w:sz w:val="32"/>
          <w:szCs w:val="32"/>
        </w:rPr>
      </w:pPr>
      <w:r>
        <w:rPr>
          <w:rFonts w:ascii="Times New Roman" w:hAnsi="Times New Roman" w:eastAsia="仿宋_GB2312" w:cs="仿宋_GB2312"/>
          <w:b w:val="0"/>
          <w:bCs w:val="0"/>
          <w:spacing w:val="0"/>
          <w:kern w:val="0"/>
          <w:sz w:val="32"/>
          <w:szCs w:val="32"/>
          <w:fitText w:val="1280" w:id="1721569923"/>
        </w:rPr>
        <w:t>编制日期</w:t>
      </w:r>
      <w:r>
        <w:rPr>
          <w:rFonts w:ascii="Times New Roman" w:hAnsi="Times New Roman" w:eastAsia="仿宋_GB2312" w:cs="仿宋_GB2312"/>
          <w:b w:val="0"/>
          <w:bCs w:val="0"/>
          <w:sz w:val="32"/>
          <w:szCs w:val="32"/>
        </w:rPr>
        <w:t>：2026年5月19日</w:t>
      </w:r>
    </w:p>
    <w:p w14:paraId="51DC43FD"/>
    <w:p w14:paraId="6E73A5C5">
      <w:pPr>
        <w:pStyle w:val="11"/>
        <w:bidi w:val="0"/>
      </w:pPr>
    </w:p>
    <w:sectPr>
      <w:headerReference r:id="rId3" w:type="default"/>
      <w:footerReference r:id="rId5" w:type="default"/>
      <w:headerReference r:id="rId4" w:type="even"/>
      <w:footerReference r:id="rId6" w:type="even"/>
      <w:pgSz w:w="11906" w:h="16838"/>
      <w:pgMar w:top="2098" w:right="1474" w:bottom="1984" w:left="1587" w:header="851" w:footer="1417" w:gutter="0"/>
      <w:pgNumType w:fmt="decimal" w:start="1"/>
      <w:cols w:space="425" w:num="1"/>
      <w:docGrid w:type="linesAndChars" w:linePitch="579" w:charSpace="1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2C9CA">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B45F02">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hint="eastAsia" w:ascii="宋体" w:hAnsi="宋体" w:eastAsia="宋体"/>
                              <w:sz w:val="28"/>
                              <w:lang w:eastAsia="zh-CN"/>
                            </w:rPr>
                            <w:instrText xml:space="preserve">PAGE</w:instrText>
                          </w:r>
                          <w:r>
                            <w:rPr>
                              <w:rFonts w:ascii="宋体" w:hAnsi="宋体" w:eastAsia="宋体"/>
                              <w:sz w:val="28"/>
                            </w:rPr>
                            <w:fldChar w:fldCharType="separate"/>
                          </w:r>
                          <w:r>
                            <w:rPr>
                              <w:rFonts w:hint="eastAsia" w:ascii="宋体" w:hAnsi="宋体" w:eastAsia="宋体"/>
                              <w:sz w:val="28"/>
                              <w:lang w:eastAsia="zh-CN"/>
                            </w:rPr>
                            <w:t>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5926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AMiZEMNwIAAGsEAAAOAAAAAAAAAAEAIAAAACUBAABkcnMvZTJv&#10;RG9jLnhtbFBLBQYAAAAABgAGAFkBAADOBQAAAAA=&#10;">
              <v:fill on="f" focussize="0,0"/>
              <v:stroke on="f" weight="0.5pt"/>
              <v:imagedata o:title=""/>
              <o:lock v:ext="edit" aspectratio="f"/>
              <v:textbox inset="16pt,0mm,16pt,0mm" style="mso-fit-shape-to-text:t;">
                <w:txbxContent>
                  <w:p w14:paraId="50B45F02">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hint="eastAsia" w:ascii="宋体" w:hAnsi="宋体" w:eastAsia="宋体"/>
                        <w:sz w:val="28"/>
                        <w:lang w:eastAsia="zh-CN"/>
                      </w:rPr>
                      <w:instrText xml:space="preserve">PAGE</w:instrText>
                    </w:r>
                    <w:r>
                      <w:rPr>
                        <w:rFonts w:ascii="宋体" w:hAnsi="宋体" w:eastAsia="宋体"/>
                        <w:sz w:val="28"/>
                      </w:rPr>
                      <w:fldChar w:fldCharType="separate"/>
                    </w:r>
                    <w:r>
                      <w:rPr>
                        <w:rFonts w:hint="eastAsia" w:ascii="宋体" w:hAnsi="宋体" w:eastAsia="宋体"/>
                        <w:sz w:val="28"/>
                        <w:lang w:eastAsia="zh-CN"/>
                      </w:rPr>
                      <w:t>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2E7751">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621400">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hint="eastAsia" w:ascii="宋体" w:hAnsi="宋体" w:eastAsia="宋体"/>
                              <w:sz w:val="28"/>
                              <w:lang w:eastAsia="zh-CN"/>
                            </w:rPr>
                            <w:instrText xml:space="preserve">PAGE</w:instrText>
                          </w:r>
                          <w:r>
                            <w:rPr>
                              <w:rFonts w:ascii="宋体" w:hAnsi="宋体" w:eastAsia="宋体"/>
                              <w:sz w:val="28"/>
                            </w:rPr>
                            <w:fldChar w:fldCharType="separate"/>
                          </w:r>
                          <w:r>
                            <w:rPr>
                              <w:rFonts w:hint="eastAsia" w:ascii="宋体" w:hAnsi="宋体" w:eastAsia="宋体"/>
                              <w:sz w:val="28"/>
                              <w:lang w:eastAsia="zh-CN"/>
                            </w:rPr>
                            <w:t>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028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HN51Lo4AgAAaw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c3nUujgCAABrBAAADgAAAAAAAAABACAAAAAlAQAAZHJzL2Uy&#10;b0RvYy54bWxQSwUGAAAAAAYABgBZAQAAzwUAAAAA&#10;">
              <v:fill on="f" focussize="0,0"/>
              <v:stroke on="f" weight="0.5pt"/>
              <v:imagedata o:title=""/>
              <o:lock v:ext="edit" aspectratio="f"/>
              <v:textbox inset="16pt,0mm,16pt,0mm" style="mso-fit-shape-to-text:t;">
                <w:txbxContent>
                  <w:p w14:paraId="4F621400">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hint="eastAsia" w:ascii="宋体" w:hAnsi="宋体" w:eastAsia="宋体"/>
                        <w:sz w:val="28"/>
                        <w:lang w:eastAsia="zh-CN"/>
                      </w:rPr>
                      <w:instrText xml:space="preserve">PAGE</w:instrText>
                    </w:r>
                    <w:r>
                      <w:rPr>
                        <w:rFonts w:ascii="宋体" w:hAnsi="宋体" w:eastAsia="宋体"/>
                        <w:sz w:val="28"/>
                      </w:rPr>
                      <w:fldChar w:fldCharType="separate"/>
                    </w:r>
                    <w:r>
                      <w:rPr>
                        <w:rFonts w:hint="eastAsia" w:ascii="宋体" w:hAnsi="宋体" w:eastAsia="宋体"/>
                        <w:sz w:val="28"/>
                        <w:lang w:eastAsia="zh-CN"/>
                      </w:rPr>
                      <w:t>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A1B8A9">
    <w:pPr>
      <w:pStyle w:val="13"/>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5CFADB">
    <w:pPr>
      <w:pStyle w:val="13"/>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evenAndOddHeaders w:val="1"/>
  <w:drawingGridHorizontalSpacing w:val="158"/>
  <w:drawingGridVerticalSpacing w:val="290"/>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AE76840"/>
    <w:rsid w:val="79B22F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officialmode val="1"/>
    </mc:Choice>
  </mc:AlternateContent>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next w:val="1"/>
    <w:qFormat/>
    <w:uiPriority w:val="0"/>
    <w:pPr>
      <w:keepNext/>
      <w:keepLines/>
      <w:spacing w:beforeLines="0" w:beforeAutospacing="0" w:afterLines="0" w:afterAutospacing="0" w:line="560" w:lineRule="exact"/>
      <w:ind w:firstLine="894" w:firstLineChars="200"/>
      <w:outlineLvl w:val="0"/>
    </w:pPr>
    <w:rPr>
      <w:rFonts w:ascii="黑体" w:hAnsi="黑体" w:eastAsia="黑体" w:cs="黑体"/>
      <w:kern w:val="44"/>
      <w:sz w:val="32"/>
      <w:szCs w:val="32"/>
    </w:rPr>
  </w:style>
  <w:style w:type="paragraph" w:styleId="3">
    <w:name w:val="heading 2"/>
    <w:next w:val="1"/>
    <w:unhideWhenUsed/>
    <w:qFormat/>
    <w:uiPriority w:val="0"/>
    <w:pPr>
      <w:keepNext/>
      <w:keepLines/>
      <w:spacing w:beforeLines="0" w:beforeAutospacing="0" w:afterLines="0" w:afterAutospacing="0" w:line="560" w:lineRule="exact"/>
      <w:ind w:firstLine="894" w:firstLineChars="200"/>
      <w:outlineLvl w:val="1"/>
    </w:pPr>
    <w:rPr>
      <w:rFonts w:ascii="Times New Roman" w:hAnsi="Times New Roman" w:eastAsia="楷体_GB2312" w:cs="楷体_GB2312"/>
      <w:sz w:val="32"/>
      <w:szCs w:val="32"/>
    </w:rPr>
  </w:style>
  <w:style w:type="paragraph" w:styleId="4">
    <w:name w:val="heading 3"/>
    <w:next w:val="1"/>
    <w:link w:val="18"/>
    <w:semiHidden/>
    <w:unhideWhenUsed/>
    <w:qFormat/>
    <w:uiPriority w:val="0"/>
    <w:pPr>
      <w:keepNext/>
      <w:keepLines/>
      <w:spacing w:beforeLines="0" w:beforeAutospacing="0" w:afterLines="0" w:afterAutospacing="0" w:line="560" w:lineRule="exact"/>
      <w:ind w:firstLine="894" w:firstLineChars="200"/>
      <w:outlineLvl w:val="2"/>
    </w:pPr>
    <w:rPr>
      <w:rFonts w:ascii="Times New Roman" w:hAnsi="Times New Roman" w:eastAsia="仿宋_GB2312" w:cs="仿宋_GB2312"/>
      <w:sz w:val="32"/>
      <w:szCs w:val="32"/>
    </w:rPr>
  </w:style>
  <w:style w:type="paragraph" w:styleId="5">
    <w:name w:val="heading 4"/>
    <w:next w:val="1"/>
    <w:semiHidden/>
    <w:unhideWhenUsed/>
    <w:qFormat/>
    <w:uiPriority w:val="0"/>
    <w:pPr>
      <w:keepNext/>
      <w:keepLines/>
      <w:spacing w:beforeLines="0" w:beforeAutospacing="0" w:afterLines="0" w:afterAutospacing="0" w:line="560" w:lineRule="exact"/>
      <w:ind w:firstLine="894" w:firstLineChars="200"/>
      <w:outlineLvl w:val="3"/>
    </w:pPr>
    <w:rPr>
      <w:rFonts w:ascii="Times New Roman" w:hAnsi="Times New Roman" w:eastAsia="仿宋_GB2312" w:cs="仿宋_GB2312"/>
      <w:sz w:val="32"/>
      <w:szCs w:val="32"/>
    </w:rPr>
  </w:style>
  <w:style w:type="paragraph" w:styleId="6">
    <w:name w:val="heading 5"/>
    <w:next w:val="1"/>
    <w:semiHidden/>
    <w:unhideWhenUsed/>
    <w:qFormat/>
    <w:uiPriority w:val="0"/>
    <w:pPr>
      <w:spacing w:line="560" w:lineRule="exact"/>
      <w:ind w:firstLine="894" w:firstLineChars="200"/>
      <w:outlineLvl w:val="4"/>
    </w:pPr>
    <w:rPr>
      <w:rFonts w:ascii="Times New Roman" w:hAnsi="Times New Roman" w:eastAsia="仿宋_GB2312" w:cs="仿宋_GB2312"/>
      <w:sz w:val="32"/>
      <w:szCs w:val="32"/>
    </w:rPr>
  </w:style>
  <w:style w:type="paragraph" w:styleId="7">
    <w:name w:val="heading 6"/>
    <w:next w:val="1"/>
    <w:semiHidden/>
    <w:unhideWhenUsed/>
    <w:qFormat/>
    <w:uiPriority w:val="0"/>
    <w:pPr>
      <w:spacing w:line="560" w:lineRule="exact"/>
      <w:ind w:firstLine="894" w:firstLineChars="200"/>
      <w:outlineLvl w:val="5"/>
    </w:pPr>
    <w:rPr>
      <w:rFonts w:ascii="Times New Roman" w:hAnsi="Times New Roman" w:eastAsia="仿宋_GB2312" w:cs="仿宋_GB2312"/>
      <w:sz w:val="32"/>
      <w:szCs w:val="32"/>
    </w:rPr>
  </w:style>
  <w:style w:type="paragraph" w:styleId="8">
    <w:name w:val="heading 7"/>
    <w:next w:val="1"/>
    <w:semiHidden/>
    <w:unhideWhenUsed/>
    <w:qFormat/>
    <w:uiPriority w:val="0"/>
    <w:pPr>
      <w:spacing w:line="560" w:lineRule="exact"/>
      <w:ind w:firstLine="894" w:firstLineChars="200"/>
      <w:outlineLvl w:val="6"/>
    </w:pPr>
    <w:rPr>
      <w:rFonts w:ascii="Times New Roman" w:hAnsi="Times New Roman" w:eastAsia="仿宋_GB2312" w:cs="仿宋_GB2312"/>
      <w:sz w:val="32"/>
      <w:szCs w:val="32"/>
    </w:rPr>
  </w:style>
  <w:style w:type="paragraph" w:styleId="9">
    <w:name w:val="heading 8"/>
    <w:next w:val="1"/>
    <w:semiHidden/>
    <w:unhideWhenUsed/>
    <w:qFormat/>
    <w:uiPriority w:val="0"/>
    <w:pPr>
      <w:spacing w:line="560" w:lineRule="exact"/>
      <w:ind w:firstLine="894" w:firstLineChars="200"/>
      <w:outlineLvl w:val="7"/>
    </w:pPr>
    <w:rPr>
      <w:rFonts w:ascii="Times New Roman" w:hAnsi="Times New Roman" w:eastAsia="仿宋_GB2312" w:cs="仿宋_GB2312"/>
      <w:sz w:val="32"/>
      <w:szCs w:val="32"/>
    </w:rPr>
  </w:style>
  <w:style w:type="paragraph" w:styleId="10">
    <w:name w:val="heading 9"/>
    <w:next w:val="1"/>
    <w:semiHidden/>
    <w:unhideWhenUsed/>
    <w:qFormat/>
    <w:uiPriority w:val="0"/>
    <w:pPr>
      <w:spacing w:line="560" w:lineRule="exact"/>
      <w:ind w:firstLine="894" w:firstLineChars="200"/>
      <w:outlineLvl w:val="8"/>
    </w:pPr>
    <w:rPr>
      <w:rFonts w:ascii="Times New Roman" w:hAnsi="Times New Roman" w:eastAsia="仿宋_GB2312" w:cs="仿宋_GB2312"/>
      <w:sz w:val="32"/>
      <w:szCs w:val="32"/>
    </w:rPr>
  </w:style>
  <w:style w:type="character" w:default="1" w:styleId="17">
    <w:name w:val="Default Paragraph Font"/>
    <w:semiHidden/>
    <w:uiPriority w:val="0"/>
  </w:style>
  <w:style w:type="table" w:default="1" w:styleId="16">
    <w:name w:val="Normal Table"/>
    <w:semiHidden/>
    <w:uiPriority w:val="0"/>
    <w:tblPr>
      <w:tblCellMar>
        <w:top w:w="0" w:type="dxa"/>
        <w:left w:w="108" w:type="dxa"/>
        <w:bottom w:w="0" w:type="dxa"/>
        <w:right w:w="108" w:type="dxa"/>
      </w:tblCellMar>
    </w:tblPr>
  </w:style>
  <w:style w:type="paragraph" w:styleId="11">
    <w:name w:val="Body Text"/>
    <w:qFormat/>
    <w:uiPriority w:val="0"/>
    <w:pPr>
      <w:spacing w:line="560" w:lineRule="exact"/>
      <w:ind w:firstLine="630" w:firstLineChars="200"/>
      <w:jc w:val="both"/>
    </w:pPr>
    <w:rPr>
      <w:rFonts w:ascii="Times New Roman" w:hAnsi="Times New Roman" w:eastAsia="仿宋_GB2312" w:cs="仿宋_GB2312"/>
      <w:spacing w:val="-6"/>
      <w:sz w:val="32"/>
      <w:szCs w:val="32"/>
    </w:r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Subtitle"/>
    <w:qFormat/>
    <w:uiPriority w:val="0"/>
    <w:pPr>
      <w:spacing w:beforeLines="0" w:beforeAutospacing="0" w:afterLines="0" w:afterAutospacing="0" w:line="720" w:lineRule="exact"/>
      <w:jc w:val="center"/>
      <w:outlineLvl w:val="9"/>
    </w:pPr>
    <w:rPr>
      <w:rFonts w:ascii="Times New Roman" w:hAnsi="Times New Roman" w:eastAsia="仿宋_GB2312" w:cs="仿宋_GB2312"/>
      <w:kern w:val="28"/>
      <w:sz w:val="32"/>
      <w:szCs w:val="32"/>
    </w:rPr>
  </w:style>
  <w:style w:type="paragraph" w:styleId="15">
    <w:name w:val="Title"/>
    <w:qFormat/>
    <w:uiPriority w:val="0"/>
    <w:pPr>
      <w:spacing w:line="720" w:lineRule="exact"/>
      <w:jc w:val="center"/>
      <w:outlineLvl w:val="9"/>
    </w:pPr>
    <w:rPr>
      <w:rFonts w:ascii="方正小标宋简体" w:hAnsi="方正小标宋简体" w:eastAsia="方正小标宋简体" w:cs="方正小标宋简体"/>
      <w:sz w:val="44"/>
      <w:szCs w:val="44"/>
    </w:rPr>
  </w:style>
  <w:style w:type="character" w:customStyle="1" w:styleId="18">
    <w:name w:val="标题 3 Char"/>
    <w:link w:val="4"/>
    <w:qFormat/>
    <w:uiPriority w:val="0"/>
    <w:rPr>
      <w:rFonts w:ascii="Times New Roman" w:hAnsi="Times New Roman" w:eastAsia="仿宋_GB2312" w:cs="仿宋_GB2312"/>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421</Words>
  <Characters>430</Characters>
  <Lines>0</Lines>
  <Paragraphs>0</Paragraphs>
  <TotalTime>0</TotalTime>
  <ScaleCrop>false</ScaleCrop>
  <LinksUpToDate>false</LinksUpToDate>
  <CharactersWithSpaces>430</CharactersWithSpaces>
  <Application>WPS Office_12.1.0.29680_F1E327BC-269C-435d-A152-05C5408002CA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2026-11-02T08:11:00Z</dcterms:created>
  <dc:creator>PICC</dc:creator>
  <cp:lastModifiedBy>王超</cp:lastModifiedBy>
  <dcterms:modified xsi:type="dcterms:W3CDTF">2026-11-02T08:23:38Z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KSOTemplateDocerSaveRecord">
    <vt:lpwstr>eyJoZGlkIjoiMjQ1ZjhiZTM1ODQ2MzQ0Mzk0ZWM2YjMxNGNiZTgwYjIiLCJ1c2VySWQiOiIyMzQwNTIxNjUifQ==</vt:lpwstr>
  </property>
  <property fmtid="{D5CDD505-2E9C-101B-9397-08002B2CF9AE}" pid="4" name="ICV">
    <vt:lpwstr>5849CB9837A14649A56C1BCBF0E4551A_12</vt:lpwstr>
  </property>
</Properties>
</file>