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spacing w:line="360" w:lineRule="auto"/>
        <w:ind w:firstLine="320"/>
        <w:jc w:val="both"/>
        <w:rPr>
          <w:rFonts w:hint="eastAsia" w:ascii="黑体" w:hAnsi="黑体" w:eastAsia="黑体"/>
          <w:sz w:val="32"/>
          <w:szCs w:val="32"/>
          <w:lang w:val="en-US" w:eastAsia="zh-CN"/>
        </w:rPr>
      </w:pPr>
      <w:r>
        <w:rPr>
          <w:rFonts w:hint="eastAsia" w:ascii="黑体" w:hAnsi="黑体" w:eastAsia="黑体"/>
          <w:sz w:val="32"/>
          <w:szCs w:val="32"/>
          <w:lang w:val="en-US" w:eastAsia="zh-CN"/>
        </w:rPr>
        <w:t>人保财险湖北省十堰市茅箭支公司车险信息调研服务</w:t>
      </w:r>
    </w:p>
    <w:p>
      <w:pPr>
        <w:pStyle w:val="53"/>
        <w:spacing w:line="360" w:lineRule="auto"/>
        <w:jc w:val="center"/>
        <w:rPr>
          <w:rFonts w:hint="eastAsia" w:ascii="黑体" w:hAnsi="黑体" w:eastAsia="黑体"/>
          <w:sz w:val="32"/>
          <w:szCs w:val="32"/>
        </w:rPr>
      </w:pPr>
      <w:r>
        <w:rPr>
          <w:rFonts w:hint="eastAsia" w:ascii="黑体" w:hAnsi="黑体" w:eastAsia="黑体"/>
          <w:sz w:val="32"/>
          <w:szCs w:val="32"/>
          <w:lang w:val="en-US" w:eastAsia="zh-CN"/>
        </w:rPr>
        <w:t>采购</w:t>
      </w:r>
      <w:r>
        <w:rPr>
          <w:rFonts w:hint="eastAsia" w:ascii="黑体" w:hAnsi="黑体" w:eastAsia="黑体"/>
          <w:sz w:val="32"/>
          <w:szCs w:val="32"/>
        </w:rPr>
        <w:t>项目竞争性磋商邀请文件</w:t>
      </w:r>
    </w:p>
    <w:p>
      <w:pPr>
        <w:pStyle w:val="53"/>
        <w:adjustRightInd w:val="0"/>
        <w:snapToGrid w:val="0"/>
        <w:spacing w:line="360" w:lineRule="auto"/>
        <w:jc w:val="center"/>
        <w:rPr>
          <w:sz w:val="28"/>
          <w:szCs w:val="28"/>
        </w:rPr>
      </w:pPr>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sz w:val="28"/>
          <w:szCs w:val="28"/>
          <w:lang w:val="en-US" w:eastAsia="zh-CN"/>
        </w:rPr>
        <w:t>人保财险湖北省十堰市茅箭支公司车险信息调研服务</w:t>
      </w:r>
      <w:r>
        <w:rPr>
          <w:rFonts w:hint="eastAsia"/>
          <w:sz w:val="28"/>
          <w:szCs w:val="28"/>
        </w:rPr>
        <w:t>采购项目供应商，特邀请贵公司参加本次磋商。</w:t>
      </w:r>
    </w:p>
    <w:p>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spacing w:line="360" w:lineRule="auto"/>
        <w:ind w:firstLine="420"/>
        <w:rPr>
          <w:rFonts w:hint="eastAsia" w:eastAsia="宋体"/>
          <w:sz w:val="28"/>
          <w:szCs w:val="28"/>
          <w:lang w:val="en-US" w:eastAsia="zh-CN"/>
        </w:rPr>
      </w:pPr>
      <w:r>
        <w:rPr>
          <w:rFonts w:hint="eastAsia"/>
          <w:sz w:val="28"/>
          <w:szCs w:val="28"/>
        </w:rPr>
        <w:t>采购机构名称：</w:t>
      </w:r>
      <w:r>
        <w:rPr>
          <w:rFonts w:hint="eastAsia"/>
          <w:sz w:val="28"/>
          <w:szCs w:val="28"/>
          <w:lang w:eastAsia="zh-CN"/>
        </w:rPr>
        <w:t>中国人民财产保险股份有限公司十堰市茅箭支公司十堰市茅箭支公司</w:t>
      </w:r>
    </w:p>
    <w:p>
      <w:pPr>
        <w:pStyle w:val="53"/>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十堰市茅箭区人民南路71号</w:t>
      </w:r>
    </w:p>
    <w:p>
      <w:pPr>
        <w:pStyle w:val="53"/>
        <w:spacing w:line="360" w:lineRule="auto"/>
        <w:ind w:firstLine="420"/>
        <w:rPr>
          <w:rFonts w:hint="default"/>
          <w:sz w:val="28"/>
          <w:szCs w:val="28"/>
          <w:lang w:val="en-US" w:eastAsia="zh-CN"/>
        </w:rPr>
      </w:pPr>
      <w:r>
        <w:rPr>
          <w:rFonts w:hint="eastAsia"/>
          <w:sz w:val="28"/>
          <w:szCs w:val="28"/>
        </w:rPr>
        <w:t>电话：</w:t>
      </w:r>
      <w:r>
        <w:rPr>
          <w:rFonts w:hint="eastAsia"/>
          <w:sz w:val="28"/>
          <w:szCs w:val="28"/>
          <w:lang w:val="en-US" w:eastAsia="zh-CN"/>
        </w:rPr>
        <w:t>0719-8884543</w:t>
      </w:r>
    </w:p>
    <w:p>
      <w:pPr>
        <w:pStyle w:val="53"/>
        <w:spacing w:line="360" w:lineRule="auto"/>
        <w:ind w:firstLine="420"/>
        <w:rPr>
          <w:rFonts w:hint="default"/>
          <w:sz w:val="28"/>
          <w:szCs w:val="28"/>
          <w:lang w:val="en-US" w:eastAsia="zh-CN"/>
        </w:rPr>
      </w:pPr>
      <w:r>
        <w:rPr>
          <w:rFonts w:hint="eastAsia"/>
          <w:sz w:val="28"/>
          <w:szCs w:val="28"/>
          <w:lang w:val="en-US" w:eastAsia="zh-CN"/>
        </w:rPr>
        <w:t>联系人：胡丹</w:t>
      </w:r>
    </w:p>
    <w:p>
      <w:pPr>
        <w:pStyle w:val="53"/>
        <w:adjustRightInd w:val="0"/>
        <w:snapToGrid w:val="0"/>
        <w:spacing w:line="360" w:lineRule="auto"/>
        <w:rPr>
          <w:sz w:val="28"/>
          <w:szCs w:val="28"/>
        </w:rPr>
      </w:pPr>
      <w:r>
        <w:rPr>
          <w:rFonts w:hint="eastAsia"/>
          <w:sz w:val="28"/>
          <w:szCs w:val="28"/>
        </w:rPr>
        <w:t xml:space="preserve">   附件：一、磋商事项说明</w:t>
      </w:r>
    </w:p>
    <w:p>
      <w:pPr>
        <w:pStyle w:val="53"/>
        <w:adjustRightInd w:val="0"/>
        <w:snapToGrid w:val="0"/>
        <w:spacing w:line="360" w:lineRule="auto"/>
        <w:ind w:firstLine="840"/>
        <w:rPr>
          <w:sz w:val="28"/>
          <w:szCs w:val="28"/>
        </w:rPr>
      </w:pPr>
      <w:r>
        <w:rPr>
          <w:rFonts w:hint="eastAsia"/>
          <w:sz w:val="28"/>
          <w:szCs w:val="28"/>
        </w:rPr>
        <w:t xml:space="preserve">   二、响应文件格式和表格</w:t>
      </w:r>
    </w:p>
    <w:p>
      <w:pPr>
        <w:pStyle w:val="53"/>
        <w:adjustRightInd w:val="0"/>
        <w:snapToGrid w:val="0"/>
        <w:spacing w:line="360" w:lineRule="auto"/>
        <w:ind w:firstLine="840"/>
        <w:rPr>
          <w:sz w:val="28"/>
          <w:szCs w:val="28"/>
        </w:rPr>
      </w:pPr>
      <w:r>
        <w:rPr>
          <w:rFonts w:hint="eastAsia"/>
          <w:sz w:val="28"/>
          <w:szCs w:val="28"/>
        </w:rPr>
        <w:t xml:space="preserve">   三、资格证明文件</w:t>
      </w:r>
    </w:p>
    <w:p>
      <w:pPr>
        <w:pStyle w:val="53"/>
        <w:adjustRightInd w:val="0"/>
        <w:snapToGrid w:val="0"/>
        <w:spacing w:line="360" w:lineRule="auto"/>
        <w:ind w:firstLine="840"/>
        <w:rPr>
          <w:sz w:val="28"/>
          <w:szCs w:val="28"/>
        </w:rPr>
      </w:pPr>
      <w:r>
        <w:rPr>
          <w:rFonts w:hint="eastAsia"/>
          <w:sz w:val="28"/>
          <w:szCs w:val="28"/>
        </w:rPr>
        <w:t xml:space="preserve">   四、项目采购需求及服务要求</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spacing w:line="360" w:lineRule="auto"/>
        <w:ind w:firstLine="570"/>
        <w:jc w:val="right"/>
        <w:rPr>
          <w:rFonts w:hint="eastAsia"/>
          <w:sz w:val="28"/>
          <w:szCs w:val="28"/>
          <w:lang w:eastAsia="zh-CN"/>
        </w:rPr>
      </w:pPr>
      <w:r>
        <w:rPr>
          <w:rFonts w:hint="eastAsia"/>
          <w:sz w:val="28"/>
          <w:szCs w:val="28"/>
          <w:lang w:eastAsia="zh-CN"/>
        </w:rPr>
        <w:t>中国人民财产保险股份有限公司十堰市茅箭支公司</w:t>
      </w:r>
    </w:p>
    <w:p>
      <w:pPr>
        <w:pStyle w:val="53"/>
        <w:spacing w:line="360" w:lineRule="auto"/>
        <w:ind w:firstLine="570"/>
        <w:jc w:val="right"/>
        <w:rPr>
          <w:rFonts w:hint="eastAsia"/>
          <w:color w:val="auto"/>
          <w:sz w:val="28"/>
          <w:szCs w:val="28"/>
        </w:rPr>
        <w:sectPr>
          <w:footerReference r:id="rId3" w:type="default"/>
          <w:pgSz w:w="11906" w:h="16838"/>
          <w:pgMar w:top="1440" w:right="1274" w:bottom="1440" w:left="1797" w:header="851" w:footer="992" w:gutter="0"/>
          <w:cols w:space="720" w:num="1"/>
          <w:docGrid w:linePitch="312" w:charSpace="0"/>
        </w:sect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11</w:t>
      </w:r>
      <w:bookmarkStart w:id="156" w:name="_GoBack"/>
      <w:bookmarkEnd w:id="156"/>
      <w:r>
        <w:rPr>
          <w:rFonts w:hint="eastAsia"/>
          <w:color w:val="auto"/>
          <w:sz w:val="28"/>
          <w:szCs w:val="28"/>
        </w:rPr>
        <w:t>月</w:t>
      </w:r>
    </w:p>
    <w:sdt>
      <w:sdtPr>
        <w:rPr>
          <w:rFonts w:ascii="宋体" w:hAnsi="宋体" w:eastAsia="宋体" w:cs="Times New Roman"/>
          <w:b/>
          <w:bCs/>
          <w:kern w:val="2"/>
          <w:sz w:val="28"/>
          <w:szCs w:val="24"/>
          <w:lang w:val="en-US" w:eastAsia="zh-CN" w:bidi="ar-SA"/>
        </w:rPr>
        <w:id w:val="147477379"/>
        <w15:color w:val="DBDBDB"/>
        <w:docPartObj>
          <w:docPartGallery w:val="Table of Contents"/>
          <w:docPartUnique/>
        </w:docPartObj>
      </w:sdtPr>
      <w:sdtEndPr>
        <w:rPr>
          <w:rFonts w:hint="eastAsia" w:ascii="宋体" w:hAnsi="宋体" w:eastAsia="宋体" w:cs="宋体"/>
          <w:b/>
          <w:bCs/>
          <w:color w:val="auto"/>
          <w:kern w:val="0"/>
          <w:sz w:val="21"/>
          <w:szCs w:val="28"/>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288" w:lineRule="auto"/>
            <w:ind w:left="0" w:leftChars="0" w:right="0" w:rightChars="0" w:firstLine="0" w:firstLineChars="0"/>
            <w:jc w:val="center"/>
            <w:textAlignment w:val="auto"/>
            <w:rPr>
              <w:rFonts w:cs="宋体"/>
              <w:b/>
              <w:bCs/>
              <w:sz w:val="28"/>
              <w:szCs w:val="36"/>
            </w:rPr>
          </w:pPr>
          <w:r>
            <w:rPr>
              <w:rFonts w:ascii="宋体" w:hAnsi="宋体" w:eastAsia="宋体" w:cs="宋体"/>
              <w:b/>
              <w:bCs/>
              <w:sz w:val="28"/>
              <w:szCs w:val="36"/>
            </w:rPr>
            <w:t>目</w:t>
          </w:r>
          <w:r>
            <w:rPr>
              <w:rFonts w:hint="eastAsia" w:ascii="宋体" w:hAnsi="宋体" w:eastAsia="宋体" w:cs="宋体"/>
              <w:b/>
              <w:bCs/>
              <w:sz w:val="28"/>
              <w:szCs w:val="36"/>
              <w:lang w:val="en-US" w:eastAsia="zh-CN"/>
            </w:rPr>
            <w:t xml:space="preserve">  </w:t>
          </w:r>
          <w:r>
            <w:rPr>
              <w:rFonts w:ascii="宋体" w:hAnsi="宋体" w:eastAsia="宋体" w:cs="宋体"/>
              <w:b/>
              <w:bCs/>
              <w:sz w:val="28"/>
              <w:szCs w:val="36"/>
            </w:rPr>
            <w:t>录</w:t>
          </w:r>
        </w:p>
        <w:p>
          <w:pPr>
            <w:pStyle w:val="22"/>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 w:val="28"/>
              <w:szCs w:val="24"/>
            </w:rPr>
            <w:fldChar w:fldCharType="begin"/>
          </w:r>
          <w:r>
            <w:rPr>
              <w:rFonts w:hint="eastAsia" w:cs="宋体"/>
              <w:color w:val="auto"/>
              <w:sz w:val="28"/>
              <w:szCs w:val="24"/>
            </w:rPr>
            <w:instrText xml:space="preserve">TOC \o "1-3" \h \u </w:instrText>
          </w:r>
          <w:r>
            <w:rPr>
              <w:rFonts w:hint="eastAsia" w:cs="宋体"/>
              <w:color w:val="auto"/>
              <w:sz w:val="28"/>
              <w:szCs w:val="24"/>
            </w:rPr>
            <w:fldChar w:fldCharType="separate"/>
          </w:r>
          <w:r>
            <w:rPr>
              <w:rFonts w:hint="eastAsia" w:cs="宋体"/>
              <w:color w:val="auto"/>
              <w:szCs w:val="24"/>
            </w:rPr>
            <w:fldChar w:fldCharType="begin"/>
          </w:r>
          <w:r>
            <w:rPr>
              <w:rFonts w:hint="eastAsia" w:cs="宋体"/>
              <w:szCs w:val="24"/>
            </w:rPr>
            <w:instrText xml:space="preserve"> HYPERLINK \l _Toc21329 </w:instrText>
          </w:r>
          <w:r>
            <w:rPr>
              <w:rFonts w:hint="eastAsia" w:cs="宋体"/>
              <w:szCs w:val="24"/>
            </w:rPr>
            <w:fldChar w:fldCharType="separate"/>
          </w:r>
          <w:r>
            <w:rPr>
              <w:rFonts w:hint="eastAsia" w:cs="宋体"/>
              <w:szCs w:val="24"/>
            </w:rPr>
            <w:t>附件一：磋商事项说明</w:t>
          </w:r>
          <w:r>
            <w:rPr>
              <w:rFonts w:cs="宋体"/>
              <w:szCs w:val="24"/>
            </w:rPr>
            <w:tab/>
          </w:r>
          <w:r>
            <w:rPr>
              <w:rFonts w:cs="宋体"/>
              <w:szCs w:val="24"/>
            </w:rPr>
            <w:fldChar w:fldCharType="begin"/>
          </w:r>
          <w:r>
            <w:rPr>
              <w:rFonts w:cs="宋体"/>
              <w:szCs w:val="24"/>
            </w:rPr>
            <w:instrText xml:space="preserve"> PAGEREF _Toc21329 \h </w:instrText>
          </w:r>
          <w:r>
            <w:rPr>
              <w:rFonts w:cs="宋体"/>
              <w:szCs w:val="24"/>
            </w:rPr>
            <w:fldChar w:fldCharType="separate"/>
          </w:r>
          <w:r>
            <w:rPr>
              <w:rFonts w:cs="宋体"/>
              <w:szCs w:val="24"/>
            </w:rPr>
            <w:t>3</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_Toc32505 </w:instrText>
          </w:r>
          <w:r>
            <w:rPr>
              <w:rFonts w:hint="eastAsia" w:cs="宋体"/>
              <w:szCs w:val="24"/>
            </w:rPr>
            <w:fldChar w:fldCharType="separate"/>
          </w:r>
          <w:r>
            <w:rPr>
              <w:rFonts w:hint="eastAsia" w:cs="宋体"/>
              <w:szCs w:val="24"/>
            </w:rPr>
            <w:t>一、供应商资格要求</w:t>
          </w:r>
          <w:r>
            <w:rPr>
              <w:rFonts w:cs="宋体"/>
              <w:szCs w:val="24"/>
            </w:rPr>
            <w:tab/>
          </w:r>
          <w:r>
            <w:rPr>
              <w:rFonts w:cs="宋体"/>
              <w:szCs w:val="24"/>
            </w:rPr>
            <w:fldChar w:fldCharType="begin"/>
          </w:r>
          <w:r>
            <w:rPr>
              <w:rFonts w:cs="宋体"/>
              <w:szCs w:val="24"/>
            </w:rPr>
            <w:instrText xml:space="preserve"> PAGEREF _Toc32505 \h </w:instrText>
          </w:r>
          <w:r>
            <w:rPr>
              <w:rFonts w:cs="宋体"/>
              <w:szCs w:val="24"/>
            </w:rPr>
            <w:fldChar w:fldCharType="separate"/>
          </w:r>
          <w:r>
            <w:rPr>
              <w:rFonts w:cs="宋体"/>
              <w:szCs w:val="24"/>
            </w:rPr>
            <w:t>3</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_Toc24373 </w:instrText>
          </w:r>
          <w:r>
            <w:rPr>
              <w:rFonts w:hint="eastAsia" w:cs="宋体"/>
              <w:szCs w:val="24"/>
            </w:rPr>
            <w:fldChar w:fldCharType="separate"/>
          </w:r>
          <w:r>
            <w:rPr>
              <w:rFonts w:hint="eastAsia" w:cs="宋体"/>
              <w:szCs w:val="24"/>
            </w:rPr>
            <w:t>二、评审标准</w:t>
          </w:r>
          <w:r>
            <w:rPr>
              <w:rFonts w:cs="宋体"/>
              <w:szCs w:val="24"/>
            </w:rPr>
            <w:tab/>
          </w:r>
          <w:r>
            <w:rPr>
              <w:rFonts w:cs="宋体"/>
              <w:szCs w:val="24"/>
            </w:rPr>
            <w:fldChar w:fldCharType="begin"/>
          </w:r>
          <w:r>
            <w:rPr>
              <w:rFonts w:cs="宋体"/>
              <w:szCs w:val="24"/>
            </w:rPr>
            <w:instrText xml:space="preserve"> PAGEREF _Toc24373 \h </w:instrText>
          </w:r>
          <w:r>
            <w:rPr>
              <w:rFonts w:cs="宋体"/>
              <w:szCs w:val="24"/>
            </w:rPr>
            <w:fldChar w:fldCharType="separate"/>
          </w:r>
          <w:r>
            <w:rPr>
              <w:rFonts w:cs="宋体"/>
              <w:szCs w:val="24"/>
            </w:rPr>
            <w:t>3</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_Toc24471 </w:instrText>
          </w:r>
          <w:r>
            <w:rPr>
              <w:rFonts w:hint="eastAsia" w:cs="宋体"/>
              <w:szCs w:val="24"/>
            </w:rPr>
            <w:fldChar w:fldCharType="separate"/>
          </w:r>
          <w:r>
            <w:rPr>
              <w:rFonts w:hint="eastAsia" w:cs="宋体"/>
              <w:szCs w:val="24"/>
            </w:rPr>
            <w:t>三、响应文件要求</w:t>
          </w:r>
          <w:r>
            <w:rPr>
              <w:rFonts w:cs="宋体"/>
              <w:szCs w:val="24"/>
            </w:rPr>
            <w:tab/>
          </w:r>
          <w:r>
            <w:rPr>
              <w:rFonts w:cs="宋体"/>
              <w:szCs w:val="24"/>
            </w:rPr>
            <w:fldChar w:fldCharType="begin"/>
          </w:r>
          <w:r>
            <w:rPr>
              <w:rFonts w:cs="宋体"/>
              <w:szCs w:val="24"/>
            </w:rPr>
            <w:instrText xml:space="preserve"> PAGEREF _Toc24471 \h </w:instrText>
          </w:r>
          <w:r>
            <w:rPr>
              <w:rFonts w:cs="宋体"/>
              <w:szCs w:val="24"/>
            </w:rPr>
            <w:fldChar w:fldCharType="separate"/>
          </w:r>
          <w:r>
            <w:rPr>
              <w:rFonts w:cs="宋体"/>
              <w:szCs w:val="24"/>
            </w:rPr>
            <w:t>5</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_Toc23324 </w:instrText>
          </w:r>
          <w:r>
            <w:rPr>
              <w:rFonts w:hint="eastAsia" w:cs="宋体"/>
              <w:szCs w:val="24"/>
            </w:rPr>
            <w:fldChar w:fldCharType="separate"/>
          </w:r>
          <w:r>
            <w:rPr>
              <w:rFonts w:hint="eastAsia" w:cs="宋体"/>
              <w:szCs w:val="24"/>
            </w:rPr>
            <w:t>四、磋商时间和地点</w:t>
          </w:r>
          <w:r>
            <w:rPr>
              <w:rFonts w:cs="宋体"/>
              <w:szCs w:val="24"/>
            </w:rPr>
            <w:tab/>
          </w:r>
          <w:r>
            <w:rPr>
              <w:rFonts w:cs="宋体"/>
              <w:szCs w:val="24"/>
            </w:rPr>
            <w:fldChar w:fldCharType="begin"/>
          </w:r>
          <w:r>
            <w:rPr>
              <w:rFonts w:cs="宋体"/>
              <w:szCs w:val="24"/>
            </w:rPr>
            <w:instrText xml:space="preserve"> PAGEREF _Toc23324 \h </w:instrText>
          </w:r>
          <w:r>
            <w:rPr>
              <w:rFonts w:cs="宋体"/>
              <w:szCs w:val="24"/>
            </w:rPr>
            <w:fldChar w:fldCharType="separate"/>
          </w:r>
          <w:r>
            <w:rPr>
              <w:rFonts w:cs="宋体"/>
              <w:szCs w:val="24"/>
            </w:rPr>
            <w:t>6</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_Toc4798 </w:instrText>
          </w:r>
          <w:r>
            <w:rPr>
              <w:rFonts w:hint="eastAsia" w:cs="宋体"/>
              <w:szCs w:val="24"/>
            </w:rPr>
            <w:fldChar w:fldCharType="separate"/>
          </w:r>
          <w:r>
            <w:rPr>
              <w:rFonts w:hint="eastAsia" w:cs="宋体"/>
              <w:szCs w:val="24"/>
            </w:rPr>
            <w:t>五、竞争性磋商流程说明</w:t>
          </w:r>
          <w:r>
            <w:rPr>
              <w:rFonts w:cs="宋体"/>
              <w:szCs w:val="24"/>
            </w:rPr>
            <w:tab/>
          </w:r>
          <w:r>
            <w:rPr>
              <w:rFonts w:cs="宋体"/>
              <w:szCs w:val="24"/>
            </w:rPr>
            <w:fldChar w:fldCharType="begin"/>
          </w:r>
          <w:r>
            <w:rPr>
              <w:rFonts w:cs="宋体"/>
              <w:szCs w:val="24"/>
            </w:rPr>
            <w:instrText xml:space="preserve"> PAGEREF _Toc4798 \h </w:instrText>
          </w:r>
          <w:r>
            <w:rPr>
              <w:rFonts w:cs="宋体"/>
              <w:szCs w:val="24"/>
            </w:rPr>
            <w:fldChar w:fldCharType="separate"/>
          </w:r>
          <w:r>
            <w:rPr>
              <w:rFonts w:cs="宋体"/>
              <w:szCs w:val="24"/>
            </w:rPr>
            <w:t>6</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_Toc19638 </w:instrText>
          </w:r>
          <w:r>
            <w:rPr>
              <w:rFonts w:hint="eastAsia" w:cs="宋体"/>
              <w:szCs w:val="24"/>
            </w:rPr>
            <w:fldChar w:fldCharType="separate"/>
          </w:r>
          <w:r>
            <w:rPr>
              <w:rFonts w:hint="eastAsia" w:cs="宋体"/>
              <w:szCs w:val="24"/>
            </w:rPr>
            <w:t>六、关于商务和技术偏离</w:t>
          </w:r>
          <w:r>
            <w:rPr>
              <w:rFonts w:cs="宋体"/>
              <w:szCs w:val="24"/>
            </w:rPr>
            <w:tab/>
          </w:r>
          <w:r>
            <w:rPr>
              <w:rFonts w:cs="宋体"/>
              <w:szCs w:val="24"/>
            </w:rPr>
            <w:fldChar w:fldCharType="begin"/>
          </w:r>
          <w:r>
            <w:rPr>
              <w:rFonts w:cs="宋体"/>
              <w:szCs w:val="24"/>
            </w:rPr>
            <w:instrText xml:space="preserve"> PAGEREF _Toc19638 \h </w:instrText>
          </w:r>
          <w:r>
            <w:rPr>
              <w:rFonts w:cs="宋体"/>
              <w:szCs w:val="24"/>
            </w:rPr>
            <w:fldChar w:fldCharType="separate"/>
          </w:r>
          <w:r>
            <w:rPr>
              <w:rFonts w:cs="宋体"/>
              <w:szCs w:val="24"/>
            </w:rPr>
            <w:t>7</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_Toc7654 </w:instrText>
          </w:r>
          <w:r>
            <w:rPr>
              <w:rFonts w:hint="eastAsia" w:cs="宋体"/>
              <w:szCs w:val="24"/>
            </w:rPr>
            <w:fldChar w:fldCharType="separate"/>
          </w:r>
          <w:r>
            <w:rPr>
              <w:rFonts w:hint="eastAsia" w:cs="宋体"/>
              <w:szCs w:val="24"/>
            </w:rPr>
            <w:t>七、特别声明</w:t>
          </w:r>
          <w:r>
            <w:rPr>
              <w:rFonts w:cs="宋体"/>
              <w:szCs w:val="24"/>
            </w:rPr>
            <w:tab/>
          </w:r>
          <w:r>
            <w:rPr>
              <w:rFonts w:cs="宋体"/>
              <w:szCs w:val="24"/>
            </w:rPr>
            <w:fldChar w:fldCharType="begin"/>
          </w:r>
          <w:r>
            <w:rPr>
              <w:rFonts w:cs="宋体"/>
              <w:szCs w:val="24"/>
            </w:rPr>
            <w:instrText xml:space="preserve"> PAGEREF _Toc7654 \h </w:instrText>
          </w:r>
          <w:r>
            <w:rPr>
              <w:rFonts w:cs="宋体"/>
              <w:szCs w:val="24"/>
            </w:rPr>
            <w:fldChar w:fldCharType="separate"/>
          </w:r>
          <w:r>
            <w:rPr>
              <w:rFonts w:cs="宋体"/>
              <w:szCs w:val="24"/>
            </w:rPr>
            <w:t>7</w:t>
          </w:r>
          <w:r>
            <w:rPr>
              <w:rFonts w:cs="宋体"/>
              <w:szCs w:val="24"/>
            </w:rPr>
            <w:fldChar w:fldCharType="end"/>
          </w:r>
          <w:r>
            <w:rPr>
              <w:rFonts w:hint="eastAsia" w:cs="宋体"/>
              <w:color w:val="auto"/>
              <w:szCs w:val="24"/>
            </w:rPr>
            <w:fldChar w:fldCharType="end"/>
          </w:r>
        </w:p>
        <w:p>
          <w:pPr>
            <w:pStyle w:val="22"/>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_Toc2040 </w:instrText>
          </w:r>
          <w:r>
            <w:rPr>
              <w:rFonts w:hint="eastAsia" w:cs="宋体"/>
              <w:szCs w:val="24"/>
            </w:rPr>
            <w:fldChar w:fldCharType="separate"/>
          </w:r>
          <w:r>
            <w:rPr>
              <w:rFonts w:hint="eastAsia" w:cs="宋体"/>
              <w:szCs w:val="24"/>
            </w:rPr>
            <w:t>附件二：响应文件格式和表格</w:t>
          </w:r>
          <w:r>
            <w:rPr>
              <w:rFonts w:cs="宋体"/>
              <w:szCs w:val="24"/>
            </w:rPr>
            <w:tab/>
          </w:r>
          <w:r>
            <w:rPr>
              <w:rFonts w:cs="宋体"/>
              <w:szCs w:val="24"/>
            </w:rPr>
            <w:fldChar w:fldCharType="begin"/>
          </w:r>
          <w:r>
            <w:rPr>
              <w:rFonts w:cs="宋体"/>
              <w:szCs w:val="24"/>
            </w:rPr>
            <w:instrText xml:space="preserve"> PAGEREF _Toc2040 \h </w:instrText>
          </w:r>
          <w:r>
            <w:rPr>
              <w:rFonts w:cs="宋体"/>
              <w:szCs w:val="24"/>
            </w:rPr>
            <w:fldChar w:fldCharType="separate"/>
          </w:r>
          <w:r>
            <w:rPr>
              <w:rFonts w:cs="宋体"/>
              <w:szCs w:val="24"/>
            </w:rPr>
            <w:t>9</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_Toc24588 </w:instrText>
          </w:r>
          <w:r>
            <w:rPr>
              <w:rFonts w:hint="eastAsia" w:cs="宋体"/>
              <w:szCs w:val="24"/>
            </w:rPr>
            <w:fldChar w:fldCharType="separate"/>
          </w:r>
          <w:r>
            <w:rPr>
              <w:rFonts w:hint="eastAsia" w:cs="宋体"/>
              <w:szCs w:val="24"/>
            </w:rPr>
            <w:t>附件2.1</w:t>
          </w:r>
          <w:r>
            <w:rPr>
              <w:rFonts w:cs="宋体"/>
              <w:szCs w:val="24"/>
            </w:rPr>
            <w:t xml:space="preserve"> </w:t>
          </w:r>
          <w:r>
            <w:rPr>
              <w:rFonts w:hint="eastAsia" w:cs="宋体"/>
              <w:szCs w:val="24"/>
            </w:rPr>
            <w:t>承诺与声明格式</w:t>
          </w:r>
          <w:r>
            <w:rPr>
              <w:rFonts w:cs="宋体"/>
              <w:szCs w:val="24"/>
            </w:rPr>
            <w:tab/>
          </w:r>
          <w:r>
            <w:rPr>
              <w:rFonts w:cs="宋体"/>
              <w:szCs w:val="24"/>
            </w:rPr>
            <w:fldChar w:fldCharType="begin"/>
          </w:r>
          <w:r>
            <w:rPr>
              <w:rFonts w:cs="宋体"/>
              <w:szCs w:val="24"/>
            </w:rPr>
            <w:instrText xml:space="preserve"> PAGEREF _Toc24588 \h </w:instrText>
          </w:r>
          <w:r>
            <w:rPr>
              <w:rFonts w:cs="宋体"/>
              <w:szCs w:val="24"/>
            </w:rPr>
            <w:fldChar w:fldCharType="separate"/>
          </w:r>
          <w:r>
            <w:rPr>
              <w:rFonts w:cs="宋体"/>
              <w:szCs w:val="24"/>
            </w:rPr>
            <w:t>10</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_Toc18275 </w:instrText>
          </w:r>
          <w:r>
            <w:rPr>
              <w:rFonts w:hint="eastAsia" w:cs="宋体"/>
              <w:szCs w:val="24"/>
            </w:rPr>
            <w:fldChar w:fldCharType="separate"/>
          </w:r>
          <w:r>
            <w:rPr>
              <w:rFonts w:hint="eastAsia" w:cs="宋体"/>
              <w:szCs w:val="24"/>
            </w:rPr>
            <w:t>附件2.2</w:t>
          </w:r>
          <w:r>
            <w:rPr>
              <w:rFonts w:cs="宋体"/>
              <w:szCs w:val="24"/>
            </w:rPr>
            <w:t xml:space="preserve"> </w:t>
          </w:r>
          <w:r>
            <w:rPr>
              <w:rFonts w:hint="eastAsia" w:cs="宋体"/>
              <w:szCs w:val="24"/>
            </w:rPr>
            <w:t>法人代表授权书格式</w:t>
          </w:r>
          <w:r>
            <w:rPr>
              <w:rFonts w:cs="宋体"/>
              <w:szCs w:val="24"/>
            </w:rPr>
            <w:tab/>
          </w:r>
          <w:r>
            <w:rPr>
              <w:rFonts w:cs="宋体"/>
              <w:szCs w:val="24"/>
            </w:rPr>
            <w:fldChar w:fldCharType="begin"/>
          </w:r>
          <w:r>
            <w:rPr>
              <w:rFonts w:cs="宋体"/>
              <w:szCs w:val="24"/>
            </w:rPr>
            <w:instrText xml:space="preserve"> PAGEREF _Toc18275 \h </w:instrText>
          </w:r>
          <w:r>
            <w:rPr>
              <w:rFonts w:cs="宋体"/>
              <w:szCs w:val="24"/>
            </w:rPr>
            <w:fldChar w:fldCharType="separate"/>
          </w:r>
          <w:r>
            <w:rPr>
              <w:rFonts w:cs="宋体"/>
              <w:szCs w:val="24"/>
            </w:rPr>
            <w:t>11</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_Toc27480 </w:instrText>
          </w:r>
          <w:r>
            <w:rPr>
              <w:rFonts w:hint="eastAsia" w:cs="宋体"/>
              <w:szCs w:val="24"/>
            </w:rPr>
            <w:fldChar w:fldCharType="separate"/>
          </w:r>
          <w:r>
            <w:rPr>
              <w:rFonts w:hint="eastAsia" w:cs="宋体"/>
              <w:szCs w:val="24"/>
            </w:rPr>
            <w:t>附件2.3</w:t>
          </w:r>
          <w:r>
            <w:rPr>
              <w:rFonts w:cs="宋体"/>
              <w:szCs w:val="24"/>
            </w:rPr>
            <w:t xml:space="preserve"> </w:t>
          </w:r>
          <w:r>
            <w:rPr>
              <w:rFonts w:hint="eastAsia" w:cs="宋体"/>
              <w:szCs w:val="24"/>
            </w:rPr>
            <w:t>投标函格式</w:t>
          </w:r>
          <w:r>
            <w:rPr>
              <w:rFonts w:cs="宋体"/>
              <w:szCs w:val="24"/>
            </w:rPr>
            <w:tab/>
          </w:r>
          <w:r>
            <w:rPr>
              <w:rFonts w:cs="宋体"/>
              <w:szCs w:val="24"/>
            </w:rPr>
            <w:fldChar w:fldCharType="begin"/>
          </w:r>
          <w:r>
            <w:rPr>
              <w:rFonts w:cs="宋体"/>
              <w:szCs w:val="24"/>
            </w:rPr>
            <w:instrText xml:space="preserve"> PAGEREF _Toc27480 \h </w:instrText>
          </w:r>
          <w:r>
            <w:rPr>
              <w:rFonts w:cs="宋体"/>
              <w:szCs w:val="24"/>
            </w:rPr>
            <w:fldChar w:fldCharType="separate"/>
          </w:r>
          <w:r>
            <w:rPr>
              <w:rFonts w:cs="宋体"/>
              <w:szCs w:val="24"/>
            </w:rPr>
            <w:t>12</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_Toc14205 </w:instrText>
          </w:r>
          <w:r>
            <w:rPr>
              <w:rFonts w:hint="eastAsia" w:cs="宋体"/>
              <w:szCs w:val="24"/>
            </w:rPr>
            <w:fldChar w:fldCharType="separate"/>
          </w:r>
          <w:r>
            <w:rPr>
              <w:rFonts w:hint="eastAsia" w:cs="宋体"/>
              <w:szCs w:val="24"/>
            </w:rPr>
            <w:t>附件2.4 报价一览表格式</w:t>
          </w:r>
          <w:r>
            <w:rPr>
              <w:rFonts w:cs="宋体"/>
              <w:szCs w:val="24"/>
            </w:rPr>
            <w:tab/>
          </w:r>
          <w:r>
            <w:rPr>
              <w:rFonts w:cs="宋体"/>
              <w:szCs w:val="24"/>
            </w:rPr>
            <w:fldChar w:fldCharType="begin"/>
          </w:r>
          <w:r>
            <w:rPr>
              <w:rFonts w:cs="宋体"/>
              <w:szCs w:val="24"/>
            </w:rPr>
            <w:instrText xml:space="preserve"> PAGEREF _Toc14205 \h </w:instrText>
          </w:r>
          <w:r>
            <w:rPr>
              <w:rFonts w:cs="宋体"/>
              <w:szCs w:val="24"/>
            </w:rPr>
            <w:fldChar w:fldCharType="separate"/>
          </w:r>
          <w:r>
            <w:rPr>
              <w:rFonts w:cs="宋体"/>
              <w:szCs w:val="24"/>
            </w:rPr>
            <w:t>14</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_Toc6446 </w:instrText>
          </w:r>
          <w:r>
            <w:rPr>
              <w:rFonts w:hint="eastAsia" w:cs="宋体"/>
              <w:szCs w:val="24"/>
            </w:rPr>
            <w:fldChar w:fldCharType="separate"/>
          </w:r>
          <w:r>
            <w:rPr>
              <w:rFonts w:hint="eastAsia" w:cs="宋体"/>
              <w:szCs w:val="24"/>
            </w:rPr>
            <w:t>附件2.5</w:t>
          </w:r>
          <w:r>
            <w:rPr>
              <w:rFonts w:cs="宋体"/>
              <w:szCs w:val="24"/>
            </w:rPr>
            <w:t xml:space="preserve"> </w:t>
          </w:r>
          <w:r>
            <w:rPr>
              <w:rFonts w:hint="eastAsia" w:cs="宋体"/>
              <w:szCs w:val="24"/>
            </w:rPr>
            <w:t>分项报价表格式</w:t>
          </w:r>
          <w:r>
            <w:rPr>
              <w:rFonts w:cs="宋体"/>
              <w:szCs w:val="24"/>
            </w:rPr>
            <w:tab/>
          </w:r>
          <w:r>
            <w:rPr>
              <w:rFonts w:cs="宋体"/>
              <w:szCs w:val="24"/>
            </w:rPr>
            <w:fldChar w:fldCharType="begin"/>
          </w:r>
          <w:r>
            <w:rPr>
              <w:rFonts w:cs="宋体"/>
              <w:szCs w:val="24"/>
            </w:rPr>
            <w:instrText xml:space="preserve"> PAGEREF _Toc6446 \h </w:instrText>
          </w:r>
          <w:r>
            <w:rPr>
              <w:rFonts w:cs="宋体"/>
              <w:szCs w:val="24"/>
            </w:rPr>
            <w:fldChar w:fldCharType="separate"/>
          </w:r>
          <w:r>
            <w:rPr>
              <w:rFonts w:cs="宋体"/>
              <w:szCs w:val="24"/>
            </w:rPr>
            <w:t>15</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_Toc5934 </w:instrText>
          </w:r>
          <w:r>
            <w:rPr>
              <w:rFonts w:hint="eastAsia" w:cs="宋体"/>
              <w:szCs w:val="24"/>
            </w:rPr>
            <w:fldChar w:fldCharType="separate"/>
          </w:r>
          <w:r>
            <w:rPr>
              <w:rFonts w:hint="eastAsia" w:cs="宋体"/>
              <w:szCs w:val="24"/>
            </w:rPr>
            <w:t>附件2.</w:t>
          </w:r>
          <w:r>
            <w:rPr>
              <w:rFonts w:cs="宋体"/>
              <w:szCs w:val="24"/>
            </w:rPr>
            <w:t xml:space="preserve">6 </w:t>
          </w:r>
          <w:r>
            <w:rPr>
              <w:rFonts w:hint="eastAsia" w:cs="宋体"/>
              <w:szCs w:val="24"/>
            </w:rPr>
            <w:t>商务偏离表格式</w:t>
          </w:r>
          <w:r>
            <w:rPr>
              <w:rFonts w:cs="宋体"/>
              <w:szCs w:val="24"/>
            </w:rPr>
            <w:tab/>
          </w:r>
          <w:r>
            <w:rPr>
              <w:rFonts w:cs="宋体"/>
              <w:szCs w:val="24"/>
            </w:rPr>
            <w:fldChar w:fldCharType="begin"/>
          </w:r>
          <w:r>
            <w:rPr>
              <w:rFonts w:cs="宋体"/>
              <w:szCs w:val="24"/>
            </w:rPr>
            <w:instrText xml:space="preserve"> PAGEREF _Toc5934 \h </w:instrText>
          </w:r>
          <w:r>
            <w:rPr>
              <w:rFonts w:cs="宋体"/>
              <w:szCs w:val="24"/>
            </w:rPr>
            <w:fldChar w:fldCharType="separate"/>
          </w:r>
          <w:r>
            <w:rPr>
              <w:rFonts w:cs="宋体"/>
              <w:szCs w:val="24"/>
            </w:rPr>
            <w:t>16</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_Toc5026 </w:instrText>
          </w:r>
          <w:r>
            <w:rPr>
              <w:rFonts w:hint="eastAsia" w:cs="宋体"/>
              <w:szCs w:val="24"/>
            </w:rPr>
            <w:fldChar w:fldCharType="separate"/>
          </w:r>
          <w:r>
            <w:rPr>
              <w:rFonts w:hint="eastAsia" w:cs="宋体"/>
              <w:szCs w:val="24"/>
            </w:rPr>
            <w:t>附件2.7</w:t>
          </w:r>
          <w:r>
            <w:rPr>
              <w:rFonts w:cs="宋体"/>
              <w:szCs w:val="24"/>
            </w:rPr>
            <w:t xml:space="preserve"> </w:t>
          </w:r>
          <w:r>
            <w:rPr>
              <w:rFonts w:hint="eastAsia" w:cs="宋体"/>
              <w:szCs w:val="24"/>
            </w:rPr>
            <w:t>技术偏离表格式</w:t>
          </w:r>
          <w:r>
            <w:rPr>
              <w:rFonts w:cs="宋体"/>
              <w:szCs w:val="24"/>
            </w:rPr>
            <w:tab/>
          </w:r>
          <w:r>
            <w:rPr>
              <w:rFonts w:cs="宋体"/>
              <w:szCs w:val="24"/>
            </w:rPr>
            <w:fldChar w:fldCharType="begin"/>
          </w:r>
          <w:r>
            <w:rPr>
              <w:rFonts w:cs="宋体"/>
              <w:szCs w:val="24"/>
            </w:rPr>
            <w:instrText xml:space="preserve"> PAGEREF _Toc5026 \h </w:instrText>
          </w:r>
          <w:r>
            <w:rPr>
              <w:rFonts w:cs="宋体"/>
              <w:szCs w:val="24"/>
            </w:rPr>
            <w:fldChar w:fldCharType="separate"/>
          </w:r>
          <w:r>
            <w:rPr>
              <w:rFonts w:cs="宋体"/>
              <w:szCs w:val="24"/>
            </w:rPr>
            <w:t>17</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_Toc23515 </w:instrText>
          </w:r>
          <w:r>
            <w:rPr>
              <w:rFonts w:hint="eastAsia" w:cs="宋体"/>
              <w:szCs w:val="24"/>
            </w:rPr>
            <w:fldChar w:fldCharType="separate"/>
          </w:r>
          <w:r>
            <w:rPr>
              <w:rFonts w:hint="eastAsia" w:cs="宋体"/>
              <w:szCs w:val="24"/>
            </w:rPr>
            <w:t>附件</w:t>
          </w:r>
          <w:r>
            <w:rPr>
              <w:rFonts w:cs="宋体"/>
              <w:szCs w:val="24"/>
            </w:rPr>
            <w:t xml:space="preserve">2.8 </w:t>
          </w:r>
          <w:r>
            <w:rPr>
              <w:rFonts w:hint="eastAsia" w:cs="宋体"/>
              <w:szCs w:val="24"/>
            </w:rPr>
            <w:t>信息安全采购要求承诺函</w:t>
          </w:r>
          <w:r>
            <w:rPr>
              <w:rFonts w:cs="宋体"/>
              <w:szCs w:val="24"/>
            </w:rPr>
            <w:tab/>
          </w:r>
          <w:r>
            <w:rPr>
              <w:rFonts w:cs="宋体"/>
              <w:szCs w:val="24"/>
            </w:rPr>
            <w:fldChar w:fldCharType="begin"/>
          </w:r>
          <w:r>
            <w:rPr>
              <w:rFonts w:cs="宋体"/>
              <w:szCs w:val="24"/>
            </w:rPr>
            <w:instrText xml:space="preserve"> PAGEREF _Toc23515 \h </w:instrText>
          </w:r>
          <w:r>
            <w:rPr>
              <w:rFonts w:cs="宋体"/>
              <w:szCs w:val="24"/>
            </w:rPr>
            <w:fldChar w:fldCharType="separate"/>
          </w:r>
          <w:r>
            <w:rPr>
              <w:rFonts w:cs="宋体"/>
              <w:szCs w:val="24"/>
            </w:rPr>
            <w:t>18</w:t>
          </w:r>
          <w:r>
            <w:rPr>
              <w:rFonts w:cs="宋体"/>
              <w:szCs w:val="24"/>
            </w:rPr>
            <w:fldChar w:fldCharType="end"/>
          </w:r>
          <w:r>
            <w:rPr>
              <w:rFonts w:hint="eastAsia" w:cs="宋体"/>
              <w:color w:val="auto"/>
              <w:szCs w:val="24"/>
            </w:rPr>
            <w:fldChar w:fldCharType="end"/>
          </w:r>
        </w:p>
        <w:p>
          <w:pPr>
            <w:pStyle w:val="22"/>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_Toc10145 </w:instrText>
          </w:r>
          <w:r>
            <w:rPr>
              <w:rFonts w:hint="eastAsia" w:cs="宋体"/>
              <w:szCs w:val="24"/>
            </w:rPr>
            <w:fldChar w:fldCharType="separate"/>
          </w:r>
          <w:r>
            <w:rPr>
              <w:rFonts w:hint="eastAsia" w:cs="宋体"/>
              <w:szCs w:val="24"/>
            </w:rPr>
            <w:t>附件三：资格证明文件</w:t>
          </w:r>
          <w:r>
            <w:rPr>
              <w:rFonts w:cs="宋体"/>
              <w:szCs w:val="24"/>
            </w:rPr>
            <w:tab/>
          </w:r>
          <w:r>
            <w:rPr>
              <w:rFonts w:cs="宋体"/>
              <w:szCs w:val="24"/>
            </w:rPr>
            <w:fldChar w:fldCharType="begin"/>
          </w:r>
          <w:r>
            <w:rPr>
              <w:rFonts w:cs="宋体"/>
              <w:szCs w:val="24"/>
            </w:rPr>
            <w:instrText xml:space="preserve"> PAGEREF _Toc10145 \h </w:instrText>
          </w:r>
          <w:r>
            <w:rPr>
              <w:rFonts w:cs="宋体"/>
              <w:szCs w:val="24"/>
            </w:rPr>
            <w:fldChar w:fldCharType="separate"/>
          </w:r>
          <w:r>
            <w:rPr>
              <w:rFonts w:cs="宋体"/>
              <w:szCs w:val="24"/>
            </w:rPr>
            <w:t>20</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_Toc32623 </w:instrText>
          </w:r>
          <w:r>
            <w:rPr>
              <w:rFonts w:hint="eastAsia" w:cs="宋体"/>
              <w:szCs w:val="24"/>
            </w:rPr>
            <w:fldChar w:fldCharType="separate"/>
          </w:r>
          <w:r>
            <w:rPr>
              <w:rFonts w:hint="eastAsia" w:cs="宋体"/>
              <w:szCs w:val="24"/>
            </w:rPr>
            <w:t>附件3.1</w:t>
          </w:r>
          <w:r>
            <w:rPr>
              <w:rFonts w:cs="宋体"/>
              <w:szCs w:val="24"/>
            </w:rPr>
            <w:t xml:space="preserve"> </w:t>
          </w:r>
          <w:r>
            <w:rPr>
              <w:rFonts w:hint="eastAsia" w:cs="宋体"/>
              <w:szCs w:val="24"/>
            </w:rPr>
            <w:t>供应商基本情况表</w:t>
          </w:r>
          <w:r>
            <w:rPr>
              <w:rFonts w:cs="宋体"/>
              <w:szCs w:val="24"/>
            </w:rPr>
            <w:tab/>
          </w:r>
          <w:r>
            <w:rPr>
              <w:rFonts w:cs="宋体"/>
              <w:szCs w:val="24"/>
            </w:rPr>
            <w:fldChar w:fldCharType="begin"/>
          </w:r>
          <w:r>
            <w:rPr>
              <w:rFonts w:cs="宋体"/>
              <w:szCs w:val="24"/>
            </w:rPr>
            <w:instrText xml:space="preserve"> PAGEREF _Toc32623 \h </w:instrText>
          </w:r>
          <w:r>
            <w:rPr>
              <w:rFonts w:cs="宋体"/>
              <w:szCs w:val="24"/>
            </w:rPr>
            <w:fldChar w:fldCharType="separate"/>
          </w:r>
          <w:r>
            <w:rPr>
              <w:rFonts w:cs="宋体"/>
              <w:szCs w:val="24"/>
            </w:rPr>
            <w:t>21</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_Toc3408 </w:instrText>
          </w:r>
          <w:r>
            <w:rPr>
              <w:rFonts w:hint="eastAsia" w:cs="宋体"/>
              <w:szCs w:val="24"/>
            </w:rPr>
            <w:fldChar w:fldCharType="separate"/>
          </w:r>
          <w:r>
            <w:rPr>
              <w:rFonts w:hint="eastAsia" w:ascii="宋体" w:hAnsi="宋体" w:eastAsia="宋体" w:cs="宋体"/>
              <w:szCs w:val="24"/>
            </w:rPr>
            <w:t>附件3.2 供应商应具有良好的商业信誉和健全的财务会计制度。</w:t>
          </w:r>
          <w:r>
            <w:rPr>
              <w:rFonts w:cs="宋体"/>
              <w:szCs w:val="24"/>
            </w:rPr>
            <w:tab/>
          </w:r>
          <w:r>
            <w:rPr>
              <w:rFonts w:cs="宋体"/>
              <w:szCs w:val="24"/>
            </w:rPr>
            <w:fldChar w:fldCharType="begin"/>
          </w:r>
          <w:r>
            <w:rPr>
              <w:rFonts w:cs="宋体"/>
              <w:szCs w:val="24"/>
            </w:rPr>
            <w:instrText xml:space="preserve"> PAGEREF _Toc3408 \h </w:instrText>
          </w:r>
          <w:r>
            <w:rPr>
              <w:rFonts w:cs="宋体"/>
              <w:szCs w:val="24"/>
            </w:rPr>
            <w:fldChar w:fldCharType="separate"/>
          </w:r>
          <w:r>
            <w:rPr>
              <w:rFonts w:cs="宋体"/>
              <w:szCs w:val="24"/>
            </w:rPr>
            <w:t>22</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_Toc4032 </w:instrText>
          </w:r>
          <w:r>
            <w:rPr>
              <w:rFonts w:hint="eastAsia" w:cs="宋体"/>
              <w:szCs w:val="24"/>
            </w:rPr>
            <w:fldChar w:fldCharType="separate"/>
          </w:r>
          <w:r>
            <w:rPr>
              <w:rFonts w:hint="eastAsia" w:ascii="宋体" w:hAnsi="宋体" w:eastAsia="宋体" w:cs="宋体"/>
              <w:szCs w:val="24"/>
            </w:rPr>
            <w:t>附件3.3 法人营业执照（复印件）</w:t>
          </w:r>
          <w:r>
            <w:rPr>
              <w:rFonts w:cs="宋体"/>
              <w:szCs w:val="24"/>
            </w:rPr>
            <w:tab/>
          </w:r>
          <w:r>
            <w:rPr>
              <w:rFonts w:cs="宋体"/>
              <w:szCs w:val="24"/>
            </w:rPr>
            <w:fldChar w:fldCharType="begin"/>
          </w:r>
          <w:r>
            <w:rPr>
              <w:rFonts w:cs="宋体"/>
              <w:szCs w:val="24"/>
            </w:rPr>
            <w:instrText xml:space="preserve"> PAGEREF _Toc4032 \h </w:instrText>
          </w:r>
          <w:r>
            <w:rPr>
              <w:rFonts w:cs="宋体"/>
              <w:szCs w:val="24"/>
            </w:rPr>
            <w:fldChar w:fldCharType="separate"/>
          </w:r>
          <w:r>
            <w:rPr>
              <w:rFonts w:cs="宋体"/>
              <w:szCs w:val="24"/>
            </w:rPr>
            <w:t>23</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_Toc107 </w:instrText>
          </w:r>
          <w:r>
            <w:rPr>
              <w:rFonts w:hint="eastAsia" w:cs="宋体"/>
              <w:szCs w:val="24"/>
            </w:rPr>
            <w:fldChar w:fldCharType="separate"/>
          </w:r>
          <w:r>
            <w:rPr>
              <w:rFonts w:hint="eastAsia" w:ascii="宋体" w:hAnsi="宋体" w:eastAsia="宋体" w:cs="宋体"/>
              <w:szCs w:val="24"/>
            </w:rPr>
            <w:t>附件3.4 依法缴纳税收的相关材料：</w:t>
          </w:r>
          <w:r>
            <w:rPr>
              <w:rFonts w:cs="宋体"/>
              <w:szCs w:val="24"/>
            </w:rPr>
            <w:tab/>
          </w:r>
          <w:r>
            <w:rPr>
              <w:rFonts w:cs="宋体"/>
              <w:szCs w:val="24"/>
            </w:rPr>
            <w:fldChar w:fldCharType="begin"/>
          </w:r>
          <w:r>
            <w:rPr>
              <w:rFonts w:cs="宋体"/>
              <w:szCs w:val="24"/>
            </w:rPr>
            <w:instrText xml:space="preserve"> PAGEREF _Toc107 \h </w:instrText>
          </w:r>
          <w:r>
            <w:rPr>
              <w:rFonts w:cs="宋体"/>
              <w:szCs w:val="24"/>
            </w:rPr>
            <w:fldChar w:fldCharType="separate"/>
          </w:r>
          <w:r>
            <w:rPr>
              <w:rFonts w:cs="宋体"/>
              <w:szCs w:val="24"/>
            </w:rPr>
            <w:t>24</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_Toc4581 </w:instrText>
          </w:r>
          <w:r>
            <w:rPr>
              <w:rFonts w:hint="eastAsia" w:cs="宋体"/>
              <w:szCs w:val="24"/>
            </w:rPr>
            <w:fldChar w:fldCharType="separate"/>
          </w:r>
          <w:r>
            <w:rPr>
              <w:rFonts w:hint="eastAsia" w:cs="宋体"/>
              <w:bCs/>
              <w:szCs w:val="24"/>
            </w:rPr>
            <w:t>附件3</w:t>
          </w:r>
          <w:r>
            <w:rPr>
              <w:rFonts w:cs="宋体"/>
              <w:bCs/>
              <w:szCs w:val="24"/>
            </w:rPr>
            <w:t xml:space="preserve">.5 </w:t>
          </w:r>
          <w:r>
            <w:rPr>
              <w:rFonts w:hint="eastAsia" w:cs="宋体"/>
              <w:bCs/>
              <w:szCs w:val="24"/>
            </w:rPr>
            <w:t>依法缴纳社会保障资金的相关材料：</w:t>
          </w:r>
          <w:r>
            <w:rPr>
              <w:rFonts w:cs="宋体"/>
              <w:szCs w:val="24"/>
            </w:rPr>
            <w:tab/>
          </w:r>
          <w:r>
            <w:rPr>
              <w:rFonts w:cs="宋体"/>
              <w:szCs w:val="24"/>
            </w:rPr>
            <w:fldChar w:fldCharType="begin"/>
          </w:r>
          <w:r>
            <w:rPr>
              <w:rFonts w:cs="宋体"/>
              <w:szCs w:val="24"/>
            </w:rPr>
            <w:instrText xml:space="preserve"> PAGEREF _Toc4581 \h </w:instrText>
          </w:r>
          <w:r>
            <w:rPr>
              <w:rFonts w:cs="宋体"/>
              <w:szCs w:val="24"/>
            </w:rPr>
            <w:fldChar w:fldCharType="separate"/>
          </w:r>
          <w:r>
            <w:rPr>
              <w:rFonts w:cs="宋体"/>
              <w:szCs w:val="24"/>
            </w:rPr>
            <w:t>25</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_Toc4278 </w:instrText>
          </w:r>
          <w:r>
            <w:rPr>
              <w:rFonts w:hint="eastAsia" w:cs="宋体"/>
              <w:szCs w:val="24"/>
            </w:rPr>
            <w:fldChar w:fldCharType="separate"/>
          </w:r>
          <w:r>
            <w:rPr>
              <w:rFonts w:hint="eastAsia" w:cs="宋体"/>
              <w:szCs w:val="24"/>
            </w:rPr>
            <w:t>附件3.</w:t>
          </w:r>
          <w:r>
            <w:rPr>
              <w:rFonts w:cs="宋体"/>
              <w:szCs w:val="24"/>
            </w:rPr>
            <w:t xml:space="preserve">6 </w:t>
          </w:r>
          <w:r>
            <w:rPr>
              <w:rFonts w:hint="eastAsia" w:cs="宋体"/>
              <w:szCs w:val="24"/>
            </w:rPr>
            <w:t>已完成类似项目一览表（格式）</w:t>
          </w:r>
          <w:r>
            <w:rPr>
              <w:rFonts w:cs="宋体"/>
              <w:szCs w:val="24"/>
            </w:rPr>
            <w:tab/>
          </w:r>
          <w:r>
            <w:rPr>
              <w:rFonts w:cs="宋体"/>
              <w:szCs w:val="24"/>
            </w:rPr>
            <w:fldChar w:fldCharType="begin"/>
          </w:r>
          <w:r>
            <w:rPr>
              <w:rFonts w:cs="宋体"/>
              <w:szCs w:val="24"/>
            </w:rPr>
            <w:instrText xml:space="preserve"> PAGEREF _Toc4278 \h </w:instrText>
          </w:r>
          <w:r>
            <w:rPr>
              <w:rFonts w:cs="宋体"/>
              <w:szCs w:val="24"/>
            </w:rPr>
            <w:fldChar w:fldCharType="separate"/>
          </w:r>
          <w:r>
            <w:rPr>
              <w:rFonts w:cs="宋体"/>
              <w:szCs w:val="24"/>
            </w:rPr>
            <w:t>26</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_Toc8572 </w:instrText>
          </w:r>
          <w:r>
            <w:rPr>
              <w:rFonts w:hint="eastAsia" w:cs="宋体"/>
              <w:szCs w:val="24"/>
            </w:rPr>
            <w:fldChar w:fldCharType="separate"/>
          </w:r>
          <w:r>
            <w:rPr>
              <w:rFonts w:hint="eastAsia" w:cs="宋体"/>
              <w:szCs w:val="24"/>
            </w:rPr>
            <w:t>附件3.</w:t>
          </w:r>
          <w:r>
            <w:rPr>
              <w:rFonts w:cs="宋体"/>
              <w:szCs w:val="24"/>
            </w:rPr>
            <w:t xml:space="preserve">7 </w:t>
          </w:r>
          <w:r>
            <w:rPr>
              <w:rFonts w:hint="eastAsia" w:cs="宋体"/>
              <w:szCs w:val="24"/>
            </w:rPr>
            <w:t>提供书面声明函</w:t>
          </w:r>
          <w:r>
            <w:rPr>
              <w:rFonts w:cs="宋体"/>
              <w:szCs w:val="24"/>
            </w:rPr>
            <w:tab/>
          </w:r>
          <w:r>
            <w:rPr>
              <w:rFonts w:cs="宋体"/>
              <w:szCs w:val="24"/>
            </w:rPr>
            <w:fldChar w:fldCharType="begin"/>
          </w:r>
          <w:r>
            <w:rPr>
              <w:rFonts w:cs="宋体"/>
              <w:szCs w:val="24"/>
            </w:rPr>
            <w:instrText xml:space="preserve"> PAGEREF _Toc8572 \h </w:instrText>
          </w:r>
          <w:r>
            <w:rPr>
              <w:rFonts w:cs="宋体"/>
              <w:szCs w:val="24"/>
            </w:rPr>
            <w:fldChar w:fldCharType="separate"/>
          </w:r>
          <w:r>
            <w:rPr>
              <w:rFonts w:cs="宋体"/>
              <w:szCs w:val="24"/>
            </w:rPr>
            <w:t>27</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_Toc4782 </w:instrText>
          </w:r>
          <w:r>
            <w:rPr>
              <w:rFonts w:hint="eastAsia" w:cs="宋体"/>
              <w:szCs w:val="24"/>
            </w:rPr>
            <w:fldChar w:fldCharType="separate"/>
          </w:r>
          <w:r>
            <w:rPr>
              <w:rFonts w:hint="eastAsia" w:ascii="宋体" w:hAnsi="宋体" w:eastAsia="宋体" w:cs="宋体"/>
              <w:szCs w:val="24"/>
            </w:rPr>
            <w:t>附件3.</w:t>
          </w:r>
          <w:r>
            <w:rPr>
              <w:rFonts w:hint="eastAsia" w:ascii="宋体" w:hAnsi="宋体" w:eastAsia="宋体" w:cs="宋体"/>
              <w:szCs w:val="24"/>
              <w:lang w:val="en-US" w:eastAsia="zh-CN"/>
            </w:rPr>
            <w:t xml:space="preserve">8 </w:t>
          </w:r>
          <w:r>
            <w:rPr>
              <w:rFonts w:hint="eastAsia" w:ascii="宋体" w:hAnsi="宋体" w:eastAsia="宋体" w:cs="宋体"/>
              <w:szCs w:val="24"/>
            </w:rPr>
            <w:t>未列入供应商黑名单且未在禁入期承诺函</w:t>
          </w:r>
          <w:r>
            <w:rPr>
              <w:rFonts w:cs="宋体"/>
              <w:szCs w:val="24"/>
            </w:rPr>
            <w:tab/>
          </w:r>
          <w:r>
            <w:rPr>
              <w:rFonts w:cs="宋体"/>
              <w:szCs w:val="24"/>
            </w:rPr>
            <w:fldChar w:fldCharType="begin"/>
          </w:r>
          <w:r>
            <w:rPr>
              <w:rFonts w:cs="宋体"/>
              <w:szCs w:val="24"/>
            </w:rPr>
            <w:instrText xml:space="preserve"> PAGEREF _Toc4782 \h </w:instrText>
          </w:r>
          <w:r>
            <w:rPr>
              <w:rFonts w:cs="宋体"/>
              <w:szCs w:val="24"/>
            </w:rPr>
            <w:fldChar w:fldCharType="separate"/>
          </w:r>
          <w:r>
            <w:rPr>
              <w:rFonts w:cs="宋体"/>
              <w:szCs w:val="24"/>
            </w:rPr>
            <w:t>28</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_Toc13047 </w:instrText>
          </w:r>
          <w:r>
            <w:rPr>
              <w:rFonts w:hint="eastAsia" w:cs="宋体"/>
              <w:szCs w:val="24"/>
            </w:rPr>
            <w:fldChar w:fldCharType="separate"/>
          </w:r>
          <w:r>
            <w:rPr>
              <w:rFonts w:hint="eastAsia" w:cs="宋体"/>
              <w:szCs w:val="24"/>
            </w:rPr>
            <w:t>附件3</w:t>
          </w:r>
          <w:r>
            <w:rPr>
              <w:rFonts w:cs="宋体"/>
              <w:szCs w:val="24"/>
            </w:rPr>
            <w:t>.</w:t>
          </w:r>
          <w:r>
            <w:rPr>
              <w:rFonts w:hint="eastAsia" w:cs="宋体"/>
              <w:szCs w:val="24"/>
              <w:lang w:val="en-US" w:eastAsia="zh-CN"/>
            </w:rPr>
            <w:t>9</w:t>
          </w:r>
          <w:r>
            <w:rPr>
              <w:rFonts w:cs="宋体"/>
              <w:szCs w:val="24"/>
            </w:rPr>
            <w:t xml:space="preserve"> </w:t>
          </w:r>
          <w:r>
            <w:rPr>
              <w:rFonts w:hint="eastAsia" w:cs="宋体"/>
              <w:szCs w:val="24"/>
            </w:rPr>
            <w:t>与本次采购有关的其他资质证明文件</w:t>
          </w:r>
          <w:r>
            <w:rPr>
              <w:rFonts w:cs="宋体"/>
              <w:szCs w:val="24"/>
            </w:rPr>
            <w:tab/>
          </w:r>
          <w:r>
            <w:rPr>
              <w:rFonts w:cs="宋体"/>
              <w:szCs w:val="24"/>
            </w:rPr>
            <w:fldChar w:fldCharType="begin"/>
          </w:r>
          <w:r>
            <w:rPr>
              <w:rFonts w:cs="宋体"/>
              <w:szCs w:val="24"/>
            </w:rPr>
            <w:instrText xml:space="preserve"> PAGEREF _Toc13047 \h </w:instrText>
          </w:r>
          <w:r>
            <w:rPr>
              <w:rFonts w:cs="宋体"/>
              <w:szCs w:val="24"/>
            </w:rPr>
            <w:fldChar w:fldCharType="separate"/>
          </w:r>
          <w:r>
            <w:rPr>
              <w:rFonts w:cs="宋体"/>
              <w:szCs w:val="24"/>
            </w:rPr>
            <w:t>29</w:t>
          </w:r>
          <w:r>
            <w:rPr>
              <w:rFonts w:cs="宋体"/>
              <w:szCs w:val="24"/>
            </w:rPr>
            <w:fldChar w:fldCharType="end"/>
          </w:r>
          <w:r>
            <w:rPr>
              <w:rFonts w:hint="eastAsia" w:cs="宋体"/>
              <w:color w:val="auto"/>
              <w:szCs w:val="24"/>
            </w:rPr>
            <w:fldChar w:fldCharType="end"/>
          </w:r>
        </w:p>
        <w:p>
          <w:pPr>
            <w:pStyle w:val="22"/>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_Toc6952 </w:instrText>
          </w:r>
          <w:r>
            <w:rPr>
              <w:rFonts w:hint="eastAsia" w:cs="宋体"/>
              <w:szCs w:val="24"/>
            </w:rPr>
            <w:fldChar w:fldCharType="separate"/>
          </w:r>
          <w:r>
            <w:rPr>
              <w:rFonts w:hint="eastAsia" w:cs="宋体"/>
              <w:szCs w:val="24"/>
            </w:rPr>
            <w:t>附件四：项目采购需求及服务要求</w:t>
          </w:r>
          <w:r>
            <w:rPr>
              <w:rFonts w:cs="宋体"/>
              <w:szCs w:val="24"/>
            </w:rPr>
            <w:tab/>
          </w:r>
          <w:r>
            <w:rPr>
              <w:rFonts w:cs="宋体"/>
              <w:szCs w:val="24"/>
            </w:rPr>
            <w:fldChar w:fldCharType="begin"/>
          </w:r>
          <w:r>
            <w:rPr>
              <w:rFonts w:cs="宋体"/>
              <w:szCs w:val="24"/>
            </w:rPr>
            <w:instrText xml:space="preserve"> PAGEREF _Toc6952 \h </w:instrText>
          </w:r>
          <w:r>
            <w:rPr>
              <w:rFonts w:cs="宋体"/>
              <w:szCs w:val="24"/>
            </w:rPr>
            <w:fldChar w:fldCharType="separate"/>
          </w:r>
          <w:r>
            <w:rPr>
              <w:rFonts w:cs="宋体"/>
              <w:szCs w:val="24"/>
            </w:rPr>
            <w:t>30</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_Toc22883 </w:instrText>
          </w:r>
          <w:r>
            <w:rPr>
              <w:rFonts w:hint="eastAsia" w:cs="宋体"/>
              <w:szCs w:val="24"/>
            </w:rPr>
            <w:fldChar w:fldCharType="separate"/>
          </w:r>
          <w:r>
            <w:rPr>
              <w:rFonts w:hint="eastAsia" w:cs="宋体"/>
              <w:szCs w:val="24"/>
            </w:rPr>
            <w:t>4.1</w:t>
          </w:r>
          <w:r>
            <w:rPr>
              <w:rFonts w:cs="宋体"/>
              <w:szCs w:val="24"/>
            </w:rPr>
            <w:t xml:space="preserve"> </w:t>
          </w:r>
          <w:r>
            <w:rPr>
              <w:rFonts w:hint="eastAsia" w:cs="宋体"/>
              <w:szCs w:val="24"/>
            </w:rPr>
            <w:t>合同条款</w:t>
          </w:r>
          <w:r>
            <w:rPr>
              <w:rFonts w:cs="宋体"/>
              <w:szCs w:val="24"/>
            </w:rPr>
            <w:tab/>
          </w:r>
          <w:r>
            <w:rPr>
              <w:rFonts w:cs="宋体"/>
              <w:szCs w:val="24"/>
            </w:rPr>
            <w:fldChar w:fldCharType="begin"/>
          </w:r>
          <w:r>
            <w:rPr>
              <w:rFonts w:cs="宋体"/>
              <w:szCs w:val="24"/>
            </w:rPr>
            <w:instrText xml:space="preserve"> PAGEREF _Toc22883 \h </w:instrText>
          </w:r>
          <w:r>
            <w:rPr>
              <w:rFonts w:cs="宋体"/>
              <w:szCs w:val="24"/>
            </w:rPr>
            <w:fldChar w:fldCharType="separate"/>
          </w:r>
          <w:r>
            <w:rPr>
              <w:rFonts w:cs="宋体"/>
              <w:szCs w:val="24"/>
            </w:rPr>
            <w:t>30</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_Toc1149 </w:instrText>
          </w:r>
          <w:r>
            <w:rPr>
              <w:rFonts w:hint="eastAsia" w:cs="宋体"/>
              <w:szCs w:val="24"/>
            </w:rPr>
            <w:fldChar w:fldCharType="separate"/>
          </w:r>
          <w:r>
            <w:rPr>
              <w:rFonts w:hint="eastAsia" w:cs="宋体"/>
              <w:szCs w:val="24"/>
              <w:lang w:val="en-US" w:eastAsia="zh-CN"/>
            </w:rPr>
            <w:t>4.2</w:t>
          </w:r>
          <w:r>
            <w:rPr>
              <w:rFonts w:hint="eastAsia" w:cs="宋体"/>
              <w:szCs w:val="24"/>
            </w:rPr>
            <w:t>供应商行为准则承诺书</w:t>
          </w:r>
          <w:r>
            <w:rPr>
              <w:rFonts w:cs="宋体"/>
              <w:szCs w:val="24"/>
            </w:rPr>
            <w:tab/>
          </w:r>
          <w:r>
            <w:rPr>
              <w:rFonts w:cs="宋体"/>
              <w:szCs w:val="24"/>
            </w:rPr>
            <w:fldChar w:fldCharType="begin"/>
          </w:r>
          <w:r>
            <w:rPr>
              <w:rFonts w:cs="宋体"/>
              <w:szCs w:val="24"/>
            </w:rPr>
            <w:instrText xml:space="preserve"> PAGEREF _Toc1149 \h </w:instrText>
          </w:r>
          <w:r>
            <w:rPr>
              <w:rFonts w:cs="宋体"/>
              <w:szCs w:val="24"/>
            </w:rPr>
            <w:fldChar w:fldCharType="separate"/>
          </w:r>
          <w:r>
            <w:rPr>
              <w:rFonts w:cs="宋体"/>
              <w:szCs w:val="24"/>
            </w:rPr>
            <w:t>36</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_Toc13120 </w:instrText>
          </w:r>
          <w:r>
            <w:rPr>
              <w:rFonts w:hint="eastAsia" w:cs="宋体"/>
              <w:szCs w:val="24"/>
            </w:rPr>
            <w:fldChar w:fldCharType="separate"/>
          </w:r>
          <w:r>
            <w:rPr>
              <w:rFonts w:hint="eastAsia" w:cs="宋体"/>
              <w:szCs w:val="24"/>
              <w:lang w:val="en-US" w:eastAsia="zh-CN"/>
            </w:rPr>
            <w:t>4.3</w:t>
          </w:r>
          <w:r>
            <w:rPr>
              <w:rFonts w:hint="eastAsia" w:cs="宋体"/>
              <w:szCs w:val="24"/>
            </w:rPr>
            <w:t>供应商廉洁诚信承诺书</w:t>
          </w:r>
          <w:r>
            <w:rPr>
              <w:rFonts w:cs="宋体"/>
              <w:szCs w:val="24"/>
            </w:rPr>
            <w:tab/>
          </w:r>
          <w:r>
            <w:rPr>
              <w:rFonts w:cs="宋体"/>
              <w:szCs w:val="24"/>
            </w:rPr>
            <w:fldChar w:fldCharType="begin"/>
          </w:r>
          <w:r>
            <w:rPr>
              <w:rFonts w:cs="宋体"/>
              <w:szCs w:val="24"/>
            </w:rPr>
            <w:instrText xml:space="preserve"> PAGEREF _Toc13120 \h </w:instrText>
          </w:r>
          <w:r>
            <w:rPr>
              <w:rFonts w:cs="宋体"/>
              <w:szCs w:val="24"/>
            </w:rPr>
            <w:fldChar w:fldCharType="separate"/>
          </w:r>
          <w:r>
            <w:rPr>
              <w:rFonts w:cs="宋体"/>
              <w:szCs w:val="24"/>
            </w:rPr>
            <w:t>38</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_Toc12910 </w:instrText>
          </w:r>
          <w:r>
            <w:rPr>
              <w:rFonts w:hint="eastAsia" w:cs="宋体"/>
              <w:szCs w:val="24"/>
            </w:rPr>
            <w:fldChar w:fldCharType="separate"/>
          </w:r>
          <w:r>
            <w:rPr>
              <w:rFonts w:hint="eastAsia" w:cs="宋体"/>
              <w:szCs w:val="24"/>
              <w:lang w:val="en-US" w:eastAsia="zh-CN"/>
            </w:rPr>
            <w:t>4.4</w:t>
          </w:r>
          <w:r>
            <w:rPr>
              <w:rFonts w:hint="eastAsia" w:cs="宋体"/>
              <w:szCs w:val="24"/>
            </w:rPr>
            <w:t>信息安全采购要求承诺函</w:t>
          </w:r>
          <w:r>
            <w:rPr>
              <w:rFonts w:cs="宋体"/>
              <w:szCs w:val="24"/>
            </w:rPr>
            <w:tab/>
          </w:r>
          <w:r>
            <w:rPr>
              <w:rFonts w:cs="宋体"/>
              <w:szCs w:val="24"/>
            </w:rPr>
            <w:fldChar w:fldCharType="begin"/>
          </w:r>
          <w:r>
            <w:rPr>
              <w:rFonts w:cs="宋体"/>
              <w:szCs w:val="24"/>
            </w:rPr>
            <w:instrText xml:space="preserve"> PAGEREF _Toc12910 \h </w:instrText>
          </w:r>
          <w:r>
            <w:rPr>
              <w:rFonts w:cs="宋体"/>
              <w:szCs w:val="24"/>
            </w:rPr>
            <w:fldChar w:fldCharType="separate"/>
          </w:r>
          <w:r>
            <w:rPr>
              <w:rFonts w:cs="宋体"/>
              <w:szCs w:val="24"/>
            </w:rPr>
            <w:t>41</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_Toc32626 </w:instrText>
          </w:r>
          <w:r>
            <w:rPr>
              <w:rFonts w:hint="eastAsia" w:cs="宋体"/>
              <w:szCs w:val="24"/>
            </w:rPr>
            <w:fldChar w:fldCharType="separate"/>
          </w:r>
          <w:r>
            <w:rPr>
              <w:rFonts w:hint="eastAsia" w:cs="宋体"/>
              <w:szCs w:val="24"/>
              <w:lang w:val="en-US" w:eastAsia="zh-CN"/>
            </w:rPr>
            <w:t>4.5</w:t>
          </w:r>
          <w:r>
            <w:rPr>
              <w:rFonts w:hint="eastAsia" w:cs="宋体"/>
              <w:szCs w:val="24"/>
            </w:rPr>
            <w:t xml:space="preserve"> 采购需求及技术服务要求</w:t>
          </w:r>
          <w:r>
            <w:rPr>
              <w:rFonts w:cs="宋体"/>
              <w:szCs w:val="24"/>
            </w:rPr>
            <w:tab/>
          </w:r>
          <w:r>
            <w:rPr>
              <w:rFonts w:cs="宋体"/>
              <w:szCs w:val="24"/>
            </w:rPr>
            <w:fldChar w:fldCharType="begin"/>
          </w:r>
          <w:r>
            <w:rPr>
              <w:rFonts w:cs="宋体"/>
              <w:szCs w:val="24"/>
            </w:rPr>
            <w:instrText xml:space="preserve"> PAGEREF _Toc32626 \h </w:instrText>
          </w:r>
          <w:r>
            <w:rPr>
              <w:rFonts w:cs="宋体"/>
              <w:szCs w:val="24"/>
            </w:rPr>
            <w:fldChar w:fldCharType="separate"/>
          </w:r>
          <w:r>
            <w:rPr>
              <w:rFonts w:cs="宋体"/>
              <w:szCs w:val="24"/>
            </w:rPr>
            <w:t>43</w:t>
          </w:r>
          <w:r>
            <w:rPr>
              <w:rFonts w:cs="宋体"/>
              <w:szCs w:val="24"/>
            </w:rPr>
            <w:fldChar w:fldCharType="end"/>
          </w:r>
          <w:r>
            <w:rPr>
              <w:rFonts w:hint="eastAsia" w:cs="宋体"/>
              <w:color w:val="auto"/>
              <w:szCs w:val="24"/>
            </w:rPr>
            <w:fldChar w:fldCharType="end"/>
          </w:r>
        </w:p>
        <w:p>
          <w:pPr>
            <w:pStyle w:val="25"/>
            <w:keepNext w:val="0"/>
            <w:keepLines w:val="0"/>
            <w:pageBreakBefore w:val="0"/>
            <w:tabs>
              <w:tab w:val="right" w:leader="dot" w:pos="8835"/>
            </w:tabs>
            <w:kinsoku/>
            <w:wordWrap/>
            <w:overflowPunct/>
            <w:topLinePunct w:val="0"/>
            <w:autoSpaceDE/>
            <w:autoSpaceDN/>
            <w:bidi w:val="0"/>
            <w:adjustRightInd/>
            <w:snapToGrid/>
            <w:spacing w:line="288" w:lineRule="auto"/>
            <w:textAlignment w:val="auto"/>
            <w:rPr>
              <w:rFonts w:cs="宋体"/>
              <w:szCs w:val="24"/>
            </w:rPr>
          </w:pPr>
          <w:r>
            <w:rPr>
              <w:rFonts w:hint="eastAsia" w:cs="宋体"/>
              <w:color w:val="auto"/>
              <w:szCs w:val="24"/>
            </w:rPr>
            <w:fldChar w:fldCharType="begin"/>
          </w:r>
          <w:r>
            <w:rPr>
              <w:rFonts w:hint="eastAsia" w:cs="宋体"/>
              <w:szCs w:val="24"/>
            </w:rPr>
            <w:instrText xml:space="preserve"> HYPERLINK \l _Toc12782 </w:instrText>
          </w:r>
          <w:r>
            <w:rPr>
              <w:rFonts w:hint="eastAsia" w:cs="宋体"/>
              <w:szCs w:val="24"/>
            </w:rPr>
            <w:fldChar w:fldCharType="separate"/>
          </w:r>
          <w:r>
            <w:rPr>
              <w:rFonts w:hint="eastAsia" w:cs="宋体"/>
              <w:szCs w:val="24"/>
            </w:rPr>
            <w:t>4.</w:t>
          </w:r>
          <w:r>
            <w:rPr>
              <w:rFonts w:hint="eastAsia" w:cs="宋体"/>
              <w:szCs w:val="24"/>
              <w:lang w:val="en-US" w:eastAsia="zh-CN"/>
            </w:rPr>
            <w:t>6</w:t>
          </w:r>
          <w:r>
            <w:rPr>
              <w:rFonts w:hint="eastAsia" w:cs="宋体"/>
              <w:szCs w:val="24"/>
            </w:rPr>
            <w:t xml:space="preserve"> 供应商技术响应文件</w:t>
          </w:r>
          <w:r>
            <w:rPr>
              <w:rFonts w:cs="宋体"/>
              <w:szCs w:val="24"/>
            </w:rPr>
            <w:tab/>
          </w:r>
          <w:r>
            <w:rPr>
              <w:rFonts w:cs="宋体"/>
              <w:szCs w:val="24"/>
            </w:rPr>
            <w:fldChar w:fldCharType="begin"/>
          </w:r>
          <w:r>
            <w:rPr>
              <w:rFonts w:cs="宋体"/>
              <w:szCs w:val="24"/>
            </w:rPr>
            <w:instrText xml:space="preserve"> PAGEREF _Toc12782 \h </w:instrText>
          </w:r>
          <w:r>
            <w:rPr>
              <w:rFonts w:cs="宋体"/>
              <w:szCs w:val="24"/>
            </w:rPr>
            <w:fldChar w:fldCharType="separate"/>
          </w:r>
          <w:r>
            <w:rPr>
              <w:rFonts w:cs="宋体"/>
              <w:szCs w:val="24"/>
            </w:rPr>
            <w:t>44</w:t>
          </w:r>
          <w:r>
            <w:rPr>
              <w:rFonts w:cs="宋体"/>
              <w:szCs w:val="24"/>
            </w:rPr>
            <w:fldChar w:fldCharType="end"/>
          </w:r>
          <w:r>
            <w:rPr>
              <w:rFonts w:hint="eastAsia" w:cs="宋体"/>
              <w:color w:val="auto"/>
              <w:szCs w:val="24"/>
            </w:rPr>
            <w:fldChar w:fldCharType="end"/>
          </w:r>
        </w:p>
        <w:p>
          <w:pPr>
            <w:pStyle w:val="53"/>
            <w:keepNext w:val="0"/>
            <w:keepLines w:val="0"/>
            <w:pageBreakBefore w:val="0"/>
            <w:kinsoku/>
            <w:wordWrap/>
            <w:overflowPunct/>
            <w:topLinePunct w:val="0"/>
            <w:autoSpaceDE/>
            <w:autoSpaceDN/>
            <w:bidi w:val="0"/>
            <w:adjustRightInd/>
            <w:snapToGrid/>
            <w:spacing w:line="288" w:lineRule="auto"/>
            <w:ind w:firstLine="570"/>
            <w:jc w:val="both"/>
            <w:textAlignment w:val="auto"/>
            <w:rPr>
              <w:rFonts w:hint="eastAsia"/>
              <w:color w:val="auto"/>
              <w:sz w:val="28"/>
              <w:szCs w:val="28"/>
            </w:rPr>
            <w:sectPr>
              <w:pgSz w:w="11906" w:h="16838"/>
              <w:pgMar w:top="1440" w:right="1274" w:bottom="1440" w:left="1797" w:header="851" w:footer="992" w:gutter="0"/>
              <w:cols w:space="720" w:num="1"/>
              <w:docGrid w:linePitch="312" w:charSpace="0"/>
            </w:sectPr>
          </w:pPr>
          <w:r>
            <w:rPr>
              <w:rFonts w:hint="eastAsia" w:cs="宋体"/>
              <w:color w:val="auto"/>
              <w:szCs w:val="24"/>
            </w:rPr>
            <w:fldChar w:fldCharType="end"/>
          </w:r>
        </w:p>
      </w:sdtContent>
    </w:sdt>
    <w:p>
      <w:pPr>
        <w:pStyle w:val="2"/>
        <w:numPr>
          <w:ilvl w:val="0"/>
          <w:numId w:val="0"/>
        </w:numPr>
        <w:adjustRightInd w:val="0"/>
        <w:snapToGrid w:val="0"/>
        <w:rPr>
          <w:sz w:val="30"/>
          <w:szCs w:val="30"/>
        </w:rPr>
      </w:pPr>
      <w:bookmarkStart w:id="0" w:name="_Toc27352"/>
      <w:bookmarkStart w:id="1" w:name="_Toc14993"/>
      <w:bookmarkStart w:id="2" w:name="_Toc24198"/>
      <w:bookmarkStart w:id="3" w:name="_Toc21329"/>
      <w:r>
        <w:rPr>
          <w:rFonts w:hint="eastAsia"/>
          <w:sz w:val="30"/>
          <w:szCs w:val="30"/>
        </w:rPr>
        <w:t>附件一：磋商事项说明</w:t>
      </w:r>
      <w:bookmarkEnd w:id="0"/>
      <w:bookmarkEnd w:id="1"/>
      <w:bookmarkEnd w:id="2"/>
      <w:bookmarkEnd w:id="3"/>
    </w:p>
    <w:p>
      <w:pPr>
        <w:pStyle w:val="3"/>
        <w:numPr>
          <w:ilvl w:val="0"/>
          <w:numId w:val="0"/>
        </w:numPr>
        <w:adjustRightInd w:val="0"/>
        <w:snapToGrid w:val="0"/>
        <w:spacing w:before="0" w:after="0" w:line="360" w:lineRule="auto"/>
        <w:ind w:firstLine="482" w:firstLineChars="200"/>
        <w:rPr>
          <w:sz w:val="24"/>
          <w:szCs w:val="24"/>
        </w:rPr>
      </w:pPr>
      <w:bookmarkStart w:id="4" w:name="_Toc11267"/>
      <w:bookmarkStart w:id="5" w:name="_Toc982"/>
      <w:bookmarkStart w:id="6" w:name="_Toc32505"/>
      <w:bookmarkStart w:id="7" w:name="_Toc5723"/>
      <w:r>
        <w:rPr>
          <w:rFonts w:hint="eastAsia"/>
          <w:sz w:val="24"/>
          <w:szCs w:val="24"/>
        </w:rPr>
        <w:t>一、供应商资格要求</w:t>
      </w:r>
      <w:bookmarkEnd w:id="4"/>
      <w:bookmarkEnd w:id="5"/>
      <w:bookmarkEnd w:id="6"/>
      <w:bookmarkEnd w:id="7"/>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1.在中华人民共和国境内依法登记的法人或其他组织，具有独立承担民事责任的能力。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2.具有良好的商业信誉和健全的财务会计制度。</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3.投标人应具有履行合同所必需的设备和专业技术能力。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4.具有依法缴纳税收和社会保障资金的良好记录。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5.供应商应经营状况良好，且近三年内无违法违规记录。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6.根据《中国人民保险集团供应商管理办法》规定，严禁列入中国人民保险集团黑名单且在禁入期内的供应商参与采购活动。</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7.该项目不得转包、分包。</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8.本项目不接受联合体投标。</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9.单位负责人为同一人或存在控股、管理关系的不同单位，不得参加同一标段/标包的投标或未划分标段/标包的同一招标项目投标。</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bookmarkStart w:id="8" w:name="_Toc1599"/>
      <w:bookmarkStart w:id="9" w:name="_Toc19659"/>
      <w:bookmarkStart w:id="10" w:name="_Toc6460"/>
      <w:bookmarkStart w:id="11" w:name="_Toc24373"/>
      <w:r>
        <w:rPr>
          <w:rFonts w:hint="eastAsia"/>
          <w:sz w:val="24"/>
          <w:szCs w:val="24"/>
        </w:rPr>
        <w:t>二、评审标准</w:t>
      </w:r>
      <w:bookmarkEnd w:id="8"/>
      <w:bookmarkEnd w:id="9"/>
      <w:bookmarkEnd w:id="10"/>
      <w:bookmarkEnd w:id="11"/>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widowControl/>
        <w:adjustRightInd w:val="0"/>
        <w:snapToGrid w:val="0"/>
        <w:spacing w:line="360" w:lineRule="auto"/>
        <w:ind w:firstLine="48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FF0000"/>
          <w:kern w:val="0"/>
          <w:sz w:val="24"/>
          <w:szCs w:val="24"/>
          <w:lang w:val="en-US" w:eastAsia="zh-CN"/>
        </w:rPr>
        <w:t>（本评审标准为示例，具体项目根据实际情况设置评审标准。）</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FF0000"/>
                <w:kern w:val="0"/>
                <w:sz w:val="24"/>
              </w:rPr>
            </w:pPr>
            <w:r>
              <w:rPr>
                <w:rFonts w:hint="eastAsia" w:asciiTheme="minorEastAsia" w:hAnsiTheme="minorEastAsia" w:eastAsiaTheme="minorEastAsia"/>
                <w:b/>
                <w:color w:val="FF0000"/>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价格得分</w:t>
            </w:r>
            <w:r>
              <w:rPr>
                <w:rFonts w:hint="eastAsia" w:asciiTheme="minorEastAsia" w:hAnsiTheme="minorEastAsia" w:eastAsiaTheme="minorEastAsia"/>
                <w:color w:val="FF0000"/>
                <w:kern w:val="0"/>
                <w:sz w:val="24"/>
              </w:rPr>
              <w:t>（50</w:t>
            </w:r>
            <w:r>
              <w:rPr>
                <w:rFonts w:asciiTheme="minorEastAsia" w:hAnsiTheme="minorEastAsia" w:eastAsiaTheme="minorEastAsia"/>
                <w:color w:val="FF0000"/>
                <w:kern w:val="0"/>
                <w:sz w:val="24"/>
              </w:rPr>
              <w:t>）</w:t>
            </w:r>
          </w:p>
        </w:tc>
        <w:tc>
          <w:tcPr>
            <w:tcW w:w="6454" w:type="dxa"/>
            <w:vAlign w:val="center"/>
          </w:tcPr>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FF0000"/>
                <w:sz w:val="24"/>
              </w:rPr>
              <w:t>50</w:t>
            </w:r>
            <w:r>
              <w:rPr>
                <w:rFonts w:hint="eastAsia" w:asciiTheme="minorEastAsia" w:hAnsiTheme="minorEastAsia" w:eastAsiaTheme="minorEastAsia"/>
                <w:snapToGrid w:val="0"/>
                <w:color w:val="FF0000"/>
                <w:sz w:val="24"/>
              </w:rPr>
              <w:t>分。其他供应商的价格分统一按照下列公式计算，精确到小数点后两位：</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供应商报价得分＝（评标基准价/评审价格）×</w:t>
            </w:r>
            <w:r>
              <w:rPr>
                <w:rFonts w:asciiTheme="minorEastAsia" w:hAnsiTheme="minorEastAsia" w:eastAsiaTheme="minorEastAsia"/>
                <w:snapToGrid w:val="0"/>
                <w:color w:val="FF0000"/>
                <w:sz w:val="24"/>
              </w:rPr>
              <w:t>50</w:t>
            </w:r>
            <w:r>
              <w:rPr>
                <w:rFonts w:hint="eastAsia" w:asciiTheme="minorEastAsia" w:hAnsiTheme="minorEastAsia" w:eastAsiaTheme="minorEastAsia"/>
                <w:snapToGrid w:val="0"/>
                <w:color w:val="FF0000"/>
                <w:sz w:val="24"/>
              </w:rPr>
              <w:t>；</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评审价格按照如下方式定义：</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对于承诺提供增值税专用发票的供应商，评审价格即不含税的投标总价净价；</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对于不能提供增值税专用发票的供应商，评审价格是含税的投标总价。</w:t>
            </w:r>
          </w:p>
        </w:tc>
        <w:tc>
          <w:tcPr>
            <w:tcW w:w="992" w:type="dxa"/>
            <w:vAlign w:val="center"/>
          </w:tcPr>
          <w:p>
            <w:pPr>
              <w:widowControl/>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FF0000"/>
                <w:kern w:val="0"/>
                <w:sz w:val="24"/>
              </w:rPr>
            </w:pPr>
            <w:r>
              <w:rPr>
                <w:rFonts w:hint="eastAsia" w:asciiTheme="minorEastAsia" w:hAnsiTheme="minorEastAsia" w:eastAsiaTheme="minorEastAsia"/>
                <w:b/>
                <w:color w:val="FF0000"/>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技术</w:t>
            </w:r>
            <w:r>
              <w:rPr>
                <w:rFonts w:hint="eastAsia" w:asciiTheme="minorEastAsia" w:hAnsiTheme="minorEastAsia" w:eastAsiaTheme="minorEastAsia"/>
                <w:color w:val="FF0000"/>
                <w:kern w:val="0"/>
                <w:sz w:val="24"/>
              </w:rPr>
              <w:t>质量</w:t>
            </w:r>
            <w:r>
              <w:rPr>
                <w:rFonts w:asciiTheme="minorEastAsia" w:hAnsiTheme="minorEastAsia" w:eastAsiaTheme="minorEastAsia"/>
                <w:color w:val="FF0000"/>
                <w:kern w:val="0"/>
                <w:sz w:val="24"/>
              </w:rPr>
              <w:t>得分</w:t>
            </w:r>
          </w:p>
          <w:p>
            <w:pPr>
              <w:snapToGrid w:val="0"/>
              <w:spacing w:line="320" w:lineRule="exact"/>
              <w:jc w:val="center"/>
              <w:rPr>
                <w:rFonts w:asciiTheme="minorEastAsia" w:hAnsiTheme="minorEastAsia" w:eastAsiaTheme="minorEastAsia"/>
                <w:color w:val="FF0000"/>
                <w:kern w:val="0"/>
                <w:sz w:val="24"/>
                <w:u w:color="FF0000"/>
              </w:rPr>
            </w:pPr>
            <w:r>
              <w:rPr>
                <w:rFonts w:hint="eastAsia" w:asciiTheme="minorEastAsia" w:hAnsiTheme="minorEastAsia" w:eastAsiaTheme="minorEastAsia"/>
                <w:color w:val="FF0000"/>
                <w:kern w:val="0"/>
                <w:sz w:val="24"/>
              </w:rPr>
              <w:t>（</w:t>
            </w:r>
            <w:r>
              <w:rPr>
                <w:rFonts w:hint="eastAsia" w:asciiTheme="minorEastAsia" w:hAnsiTheme="minorEastAsia" w:eastAsiaTheme="minorEastAsia"/>
                <w:color w:val="FF0000"/>
                <w:kern w:val="0"/>
                <w:sz w:val="24"/>
                <w:lang w:val="en-US" w:eastAsia="zh-CN"/>
              </w:rPr>
              <w:t>40</w:t>
            </w:r>
            <w:r>
              <w:rPr>
                <w:rFonts w:asciiTheme="minorEastAsia" w:hAnsiTheme="minorEastAsia" w:eastAsiaTheme="minorEastAsia"/>
                <w:color w:val="FF0000"/>
                <w:kern w:val="0"/>
                <w:sz w:val="24"/>
              </w:rPr>
              <w:t>）</w:t>
            </w:r>
          </w:p>
        </w:tc>
        <w:tc>
          <w:tcPr>
            <w:tcW w:w="6454" w:type="dxa"/>
            <w:vAlign w:val="center"/>
          </w:tcPr>
          <w:p>
            <w:pPr>
              <w:spacing w:line="320" w:lineRule="exact"/>
              <w:rPr>
                <w:rFonts w:cs="Arial" w:asciiTheme="minorEastAsia" w:hAnsiTheme="minorEastAsia" w:eastAsiaTheme="minorEastAsia"/>
                <w:color w:val="FF0000"/>
                <w:sz w:val="24"/>
              </w:rPr>
            </w:pPr>
            <w:r>
              <w:rPr>
                <w:rFonts w:cs="Arial" w:asciiTheme="minorEastAsia" w:hAnsiTheme="minorEastAsia" w:eastAsiaTheme="minorEastAsia"/>
                <w:color w:val="FF0000"/>
                <w:sz w:val="24"/>
              </w:rPr>
              <w:t>项目技术方案</w:t>
            </w:r>
            <w:r>
              <w:rPr>
                <w:rFonts w:hint="eastAsia" w:cs="Arial" w:asciiTheme="minorEastAsia" w:hAnsiTheme="minorEastAsia" w:eastAsiaTheme="minorEastAsia"/>
                <w:color w:val="FF0000"/>
                <w:sz w:val="24"/>
              </w:rPr>
              <w:t>满足技术需求书要求，对项目工作目标和内容理解充分，</w:t>
            </w:r>
            <w:r>
              <w:rPr>
                <w:rFonts w:cs="Arial" w:asciiTheme="minorEastAsia" w:hAnsiTheme="minorEastAsia" w:eastAsiaTheme="minorEastAsia"/>
                <w:color w:val="FF0000"/>
                <w:sz w:val="24"/>
              </w:rPr>
              <w:t>内容全面</w:t>
            </w:r>
            <w:r>
              <w:rPr>
                <w:rFonts w:hint="eastAsia" w:cs="Arial" w:asciiTheme="minorEastAsia" w:hAnsiTheme="minorEastAsia" w:eastAsiaTheme="minorEastAsia"/>
                <w:color w:val="FF0000"/>
                <w:sz w:val="24"/>
              </w:rPr>
              <w:t>、</w:t>
            </w:r>
            <w:r>
              <w:rPr>
                <w:rFonts w:cs="Arial" w:asciiTheme="minorEastAsia" w:hAnsiTheme="minorEastAsia" w:eastAsiaTheme="minorEastAsia"/>
                <w:color w:val="FF0000"/>
                <w:sz w:val="24"/>
              </w:rPr>
              <w:t>合理可行，系统架构合理</w:t>
            </w:r>
            <w:r>
              <w:rPr>
                <w:rFonts w:hint="eastAsia" w:cs="Arial" w:asciiTheme="minorEastAsia" w:hAnsiTheme="minorEastAsia" w:eastAsiaTheme="minorEastAsia"/>
                <w:color w:val="FF0000"/>
                <w:sz w:val="24"/>
              </w:rPr>
              <w:t>，能快速承接现有项目架构、代码、数据库等运行体系，得</w:t>
            </w:r>
            <w:r>
              <w:rPr>
                <w:rFonts w:cs="Arial" w:asciiTheme="minorEastAsia" w:hAnsiTheme="minorEastAsia" w:eastAsiaTheme="minorEastAsia"/>
                <w:color w:val="FF0000"/>
                <w:sz w:val="24"/>
              </w:rPr>
              <w:t>1</w:t>
            </w:r>
            <w:r>
              <w:rPr>
                <w:rFonts w:hint="eastAsia" w:cs="Arial" w:asciiTheme="minorEastAsia" w:hAnsiTheme="minorEastAsia" w:eastAsiaTheme="minorEastAsia"/>
                <w:color w:val="FF0000"/>
                <w:sz w:val="24"/>
                <w:lang w:val="en-US" w:eastAsia="zh-CN"/>
              </w:rPr>
              <w:t>6-20</w:t>
            </w:r>
            <w:r>
              <w:rPr>
                <w:rFonts w:hint="eastAsia" w:cs="Arial" w:asciiTheme="minorEastAsia" w:hAnsiTheme="minorEastAsia" w:eastAsiaTheme="minorEastAsia"/>
                <w:color w:val="FF0000"/>
                <w:sz w:val="24"/>
              </w:rPr>
              <w:t>分；</w:t>
            </w:r>
          </w:p>
          <w:p>
            <w:pPr>
              <w:spacing w:line="320" w:lineRule="exact"/>
              <w:rPr>
                <w:rFonts w:cs="Arial" w:asciiTheme="minorEastAsia" w:hAnsiTheme="minorEastAsia" w:eastAsiaTheme="minorEastAsia"/>
                <w:color w:val="FF0000"/>
                <w:sz w:val="24"/>
              </w:rPr>
            </w:pPr>
            <w:r>
              <w:rPr>
                <w:rFonts w:cs="Arial" w:asciiTheme="minorEastAsia" w:hAnsiTheme="minorEastAsia" w:eastAsiaTheme="minorEastAsia"/>
                <w:color w:val="FF0000"/>
                <w:sz w:val="24"/>
              </w:rPr>
              <w:t>项目技术方案</w:t>
            </w:r>
            <w:r>
              <w:rPr>
                <w:rFonts w:hint="eastAsia" w:cs="Arial" w:asciiTheme="minorEastAsia" w:hAnsiTheme="minorEastAsia" w:eastAsiaTheme="minorEastAsia"/>
                <w:color w:val="FF0000"/>
                <w:sz w:val="24"/>
              </w:rPr>
              <w:t>基本满足技术需求书要求，对项目工作目标和内容理解较充分，</w:t>
            </w:r>
            <w:r>
              <w:rPr>
                <w:rFonts w:cs="Arial" w:asciiTheme="minorEastAsia" w:hAnsiTheme="minorEastAsia" w:eastAsiaTheme="minorEastAsia"/>
                <w:color w:val="FF0000"/>
                <w:sz w:val="24"/>
              </w:rPr>
              <w:t>内容</w:t>
            </w:r>
            <w:r>
              <w:rPr>
                <w:rFonts w:hint="eastAsia" w:cs="Arial" w:asciiTheme="minorEastAsia" w:hAnsiTheme="minorEastAsia" w:eastAsiaTheme="minorEastAsia"/>
                <w:color w:val="FF0000"/>
                <w:sz w:val="24"/>
              </w:rPr>
              <w:t>较</w:t>
            </w:r>
            <w:r>
              <w:rPr>
                <w:rFonts w:cs="Arial" w:asciiTheme="minorEastAsia" w:hAnsiTheme="minorEastAsia" w:eastAsiaTheme="minorEastAsia"/>
                <w:color w:val="FF0000"/>
                <w:sz w:val="24"/>
              </w:rPr>
              <w:t>全面</w:t>
            </w:r>
            <w:r>
              <w:rPr>
                <w:rFonts w:hint="eastAsia" w:cs="Arial" w:asciiTheme="minorEastAsia" w:hAnsiTheme="minorEastAsia" w:eastAsiaTheme="minorEastAsia"/>
                <w:color w:val="FF0000"/>
                <w:sz w:val="24"/>
              </w:rPr>
              <w:t>、</w:t>
            </w:r>
            <w:r>
              <w:rPr>
                <w:rFonts w:cs="Arial" w:asciiTheme="minorEastAsia" w:hAnsiTheme="minorEastAsia" w:eastAsiaTheme="minorEastAsia"/>
                <w:color w:val="FF0000"/>
                <w:sz w:val="24"/>
              </w:rPr>
              <w:t>合理可行</w:t>
            </w:r>
            <w:r>
              <w:rPr>
                <w:rFonts w:hint="eastAsia" w:cs="Arial" w:asciiTheme="minorEastAsia" w:hAnsiTheme="minorEastAsia" w:eastAsiaTheme="minorEastAsia"/>
                <w:color w:val="FF0000"/>
                <w:sz w:val="24"/>
              </w:rPr>
              <w:t>性较好</w:t>
            </w:r>
            <w:r>
              <w:rPr>
                <w:rFonts w:cs="Arial" w:asciiTheme="minorEastAsia" w:hAnsiTheme="minorEastAsia" w:eastAsiaTheme="minorEastAsia"/>
                <w:color w:val="FF0000"/>
                <w:sz w:val="24"/>
              </w:rPr>
              <w:t>，</w:t>
            </w:r>
            <w:r>
              <w:rPr>
                <w:rFonts w:hint="eastAsia" w:cs="Arial" w:asciiTheme="minorEastAsia" w:hAnsiTheme="minorEastAsia" w:eastAsiaTheme="minorEastAsia"/>
                <w:color w:val="FF0000"/>
                <w:sz w:val="24"/>
              </w:rPr>
              <w:t>能承接现有项目架构、代码、数据库等运行体系，</w:t>
            </w:r>
            <w:r>
              <w:rPr>
                <w:rFonts w:cs="Arial" w:asciiTheme="minorEastAsia" w:hAnsiTheme="minorEastAsia" w:eastAsiaTheme="minorEastAsia"/>
                <w:color w:val="FF0000"/>
                <w:sz w:val="24"/>
              </w:rPr>
              <w:t>系统架构</w:t>
            </w:r>
            <w:r>
              <w:rPr>
                <w:rFonts w:hint="eastAsia" w:cs="Arial" w:asciiTheme="minorEastAsia" w:hAnsiTheme="minorEastAsia" w:eastAsiaTheme="minorEastAsia"/>
                <w:color w:val="FF0000"/>
                <w:sz w:val="24"/>
              </w:rPr>
              <w:t>较</w:t>
            </w:r>
            <w:r>
              <w:rPr>
                <w:rFonts w:cs="Arial" w:asciiTheme="minorEastAsia" w:hAnsiTheme="minorEastAsia" w:eastAsiaTheme="minorEastAsia"/>
                <w:color w:val="FF0000"/>
                <w:sz w:val="24"/>
              </w:rPr>
              <w:t>合理</w:t>
            </w:r>
            <w:r>
              <w:rPr>
                <w:rFonts w:hint="eastAsia" w:cs="Arial" w:asciiTheme="minorEastAsia" w:hAnsiTheme="minorEastAsia" w:eastAsiaTheme="minorEastAsia"/>
                <w:color w:val="FF0000"/>
                <w:sz w:val="24"/>
              </w:rPr>
              <w:t>，得</w:t>
            </w:r>
            <w:r>
              <w:rPr>
                <w:rFonts w:cs="Arial" w:asciiTheme="minorEastAsia" w:hAnsiTheme="minorEastAsia" w:eastAsiaTheme="minorEastAsia"/>
                <w:color w:val="FF0000"/>
                <w:sz w:val="24"/>
              </w:rPr>
              <w:t>9</w:t>
            </w:r>
            <w:r>
              <w:rPr>
                <w:rFonts w:hint="eastAsia" w:cs="Arial" w:asciiTheme="minorEastAsia" w:hAnsiTheme="minorEastAsia" w:eastAsiaTheme="minorEastAsia"/>
                <w:color w:val="FF0000"/>
                <w:sz w:val="24"/>
              </w:rPr>
              <w:t>-</w:t>
            </w:r>
            <w:r>
              <w:rPr>
                <w:rFonts w:hint="eastAsia" w:cs="Arial" w:asciiTheme="minorEastAsia" w:hAnsiTheme="minorEastAsia" w:eastAsiaTheme="minorEastAsia"/>
                <w:color w:val="FF0000"/>
                <w:sz w:val="24"/>
                <w:lang w:val="en-US" w:eastAsia="zh-CN"/>
              </w:rPr>
              <w:t>15</w:t>
            </w:r>
            <w:r>
              <w:rPr>
                <w:rFonts w:hint="eastAsia" w:cs="Arial" w:asciiTheme="minorEastAsia" w:hAnsiTheme="minorEastAsia" w:eastAsiaTheme="minorEastAsia"/>
                <w:color w:val="FF0000"/>
                <w:sz w:val="24"/>
              </w:rPr>
              <w:t>分；</w:t>
            </w:r>
          </w:p>
          <w:p>
            <w:pPr>
              <w:spacing w:line="320" w:lineRule="exact"/>
              <w:rPr>
                <w:rFonts w:asciiTheme="minorEastAsia" w:hAnsiTheme="minorEastAsia" w:eastAsiaTheme="minorEastAsia"/>
                <w:color w:val="FF0000"/>
                <w:kern w:val="0"/>
                <w:sz w:val="24"/>
              </w:rPr>
            </w:pPr>
            <w:r>
              <w:rPr>
                <w:rFonts w:cs="Arial" w:asciiTheme="minorEastAsia" w:hAnsiTheme="minorEastAsia" w:eastAsiaTheme="minorEastAsia"/>
                <w:color w:val="FF0000"/>
                <w:sz w:val="24"/>
              </w:rPr>
              <w:t>项目技术方案</w:t>
            </w:r>
            <w:r>
              <w:rPr>
                <w:rFonts w:hint="eastAsia" w:cs="Arial" w:asciiTheme="minorEastAsia" w:hAnsiTheme="minorEastAsia" w:eastAsiaTheme="minorEastAsia"/>
                <w:color w:val="FF0000"/>
                <w:sz w:val="24"/>
              </w:rPr>
              <w:t>不能满足技术需求书要求，对项目工作目标和内容理解不充分，</w:t>
            </w:r>
            <w:r>
              <w:rPr>
                <w:rFonts w:cs="Arial" w:asciiTheme="minorEastAsia" w:hAnsiTheme="minorEastAsia" w:eastAsiaTheme="minorEastAsia"/>
                <w:color w:val="FF0000"/>
                <w:sz w:val="24"/>
              </w:rPr>
              <w:t>内容</w:t>
            </w:r>
            <w:r>
              <w:rPr>
                <w:rFonts w:hint="eastAsia" w:cs="Arial" w:asciiTheme="minorEastAsia" w:hAnsiTheme="minorEastAsia" w:eastAsiaTheme="minorEastAsia"/>
                <w:color w:val="FF0000"/>
                <w:sz w:val="24"/>
              </w:rPr>
              <w:t>有欠缺、</w:t>
            </w:r>
            <w:r>
              <w:rPr>
                <w:rFonts w:cs="Arial" w:asciiTheme="minorEastAsia" w:hAnsiTheme="minorEastAsia" w:eastAsiaTheme="minorEastAsia"/>
                <w:color w:val="FF0000"/>
                <w:sz w:val="24"/>
              </w:rPr>
              <w:t>合理可行</w:t>
            </w:r>
            <w:r>
              <w:rPr>
                <w:rFonts w:hint="eastAsia" w:cs="Arial" w:asciiTheme="minorEastAsia" w:hAnsiTheme="minorEastAsia" w:eastAsiaTheme="minorEastAsia"/>
                <w:color w:val="FF0000"/>
                <w:sz w:val="24"/>
              </w:rPr>
              <w:t>性差</w:t>
            </w:r>
            <w:r>
              <w:rPr>
                <w:rFonts w:cs="Arial" w:asciiTheme="minorEastAsia" w:hAnsiTheme="minorEastAsia" w:eastAsiaTheme="minorEastAsia"/>
                <w:color w:val="FF0000"/>
                <w:sz w:val="24"/>
              </w:rPr>
              <w:t>，系统架构</w:t>
            </w:r>
            <w:r>
              <w:rPr>
                <w:rFonts w:hint="eastAsia" w:cs="Arial" w:asciiTheme="minorEastAsia" w:hAnsiTheme="minorEastAsia" w:eastAsiaTheme="minorEastAsia"/>
                <w:color w:val="FF0000"/>
                <w:sz w:val="24"/>
              </w:rPr>
              <w:t>不</w:t>
            </w:r>
            <w:r>
              <w:rPr>
                <w:rFonts w:cs="Arial" w:asciiTheme="minorEastAsia" w:hAnsiTheme="minorEastAsia" w:eastAsiaTheme="minorEastAsia"/>
                <w:color w:val="FF0000"/>
                <w:sz w:val="24"/>
              </w:rPr>
              <w:t>合理</w:t>
            </w:r>
            <w:r>
              <w:rPr>
                <w:rFonts w:hint="eastAsia" w:cs="Arial" w:asciiTheme="minorEastAsia" w:hAnsiTheme="minorEastAsia" w:eastAsiaTheme="minorEastAsia"/>
                <w:color w:val="FF0000"/>
                <w:sz w:val="24"/>
              </w:rPr>
              <w:t>，不能快速承接现有项目架构、代码、数据库等运行体系，得0-</w:t>
            </w:r>
            <w:r>
              <w:rPr>
                <w:rFonts w:cs="Arial" w:asciiTheme="minorEastAsia" w:hAnsiTheme="minorEastAsia" w:eastAsiaTheme="minorEastAsia"/>
                <w:color w:val="FF0000"/>
                <w:sz w:val="24"/>
              </w:rPr>
              <w:t>8</w:t>
            </w:r>
            <w:r>
              <w:rPr>
                <w:rFonts w:hint="eastAsia" w:cs="Arial" w:asciiTheme="minorEastAsia" w:hAnsiTheme="minorEastAsia" w:eastAsiaTheme="minorEastAsia"/>
                <w:color w:val="FF0000"/>
                <w:sz w:val="24"/>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cs="Arial" w:asciiTheme="minorEastAsia" w:hAnsiTheme="minorEastAsia" w:eastAsiaTheme="minorEastAsia"/>
                <w:color w:val="FF000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FF0000"/>
                <w:kern w:val="0"/>
                <w:sz w:val="24"/>
              </w:rPr>
            </w:pPr>
          </w:p>
        </w:tc>
        <w:tc>
          <w:tcPr>
            <w:tcW w:w="6454" w:type="dxa"/>
            <w:vAlign w:val="center"/>
          </w:tcPr>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snapToGrid w:val="0"/>
                <w:color w:val="FF0000"/>
                <w:sz w:val="24"/>
              </w:rPr>
              <w:t>项目团队对需求的响应程度高，项目团队人员配备合理，职责分工明确，团队人员工作年限、技术能力、综合素质</w:t>
            </w:r>
            <w:r>
              <w:rPr>
                <w:rFonts w:hint="eastAsia" w:asciiTheme="minorEastAsia" w:hAnsiTheme="minorEastAsia" w:eastAsiaTheme="minorEastAsia"/>
                <w:color w:val="FF0000"/>
                <w:sz w:val="24"/>
              </w:rPr>
              <w:t>等，评价</w:t>
            </w:r>
            <w:r>
              <w:rPr>
                <w:rFonts w:asciiTheme="minorEastAsia" w:hAnsiTheme="minorEastAsia" w:eastAsiaTheme="minorEastAsia"/>
                <w:color w:val="FF0000"/>
                <w:sz w:val="24"/>
              </w:rPr>
              <w:t>优的</w:t>
            </w:r>
            <w:r>
              <w:rPr>
                <w:rFonts w:hint="eastAsia" w:asciiTheme="minorEastAsia" w:hAnsiTheme="minorEastAsia" w:eastAsiaTheme="minorEastAsia"/>
                <w:color w:val="FF0000"/>
                <w:sz w:val="24"/>
              </w:rPr>
              <w:t>得1</w:t>
            </w:r>
            <w:r>
              <w:rPr>
                <w:rFonts w:asciiTheme="minorEastAsia" w:hAnsiTheme="minorEastAsia" w:eastAsiaTheme="minorEastAsia"/>
                <w:color w:val="FF0000"/>
                <w:sz w:val="24"/>
              </w:rPr>
              <w:t>0</w:t>
            </w:r>
            <w:r>
              <w:rPr>
                <w:rFonts w:hint="eastAsia" w:asciiTheme="minorEastAsia" w:hAnsiTheme="minorEastAsia" w:eastAsiaTheme="minorEastAsia"/>
                <w:color w:val="FF0000"/>
                <w:sz w:val="24"/>
              </w:rPr>
              <w:t>-</w:t>
            </w:r>
            <w:r>
              <w:rPr>
                <w:rFonts w:asciiTheme="minorEastAsia" w:hAnsiTheme="minorEastAsia" w:eastAsiaTheme="minorEastAsia"/>
                <w:color w:val="FF0000"/>
                <w:sz w:val="24"/>
              </w:rPr>
              <w:t>15</w:t>
            </w:r>
            <w:r>
              <w:rPr>
                <w:rFonts w:hint="eastAsia" w:asciiTheme="minorEastAsia" w:hAnsiTheme="minorEastAsia" w:eastAsiaTheme="minorEastAsia"/>
                <w:color w:val="FF0000"/>
                <w:sz w:val="24"/>
              </w:rPr>
              <w:t>分；</w:t>
            </w:r>
          </w:p>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snapToGrid w:val="0"/>
                <w:color w:val="FF0000"/>
                <w:sz w:val="24"/>
              </w:rPr>
              <w:t>项目团队对需求的响应程度较高，项目团队人员配备合理，职责分工明确，团队人员工作年限、技术能力、综合素质</w:t>
            </w:r>
            <w:r>
              <w:rPr>
                <w:rFonts w:hint="eastAsia" w:asciiTheme="minorEastAsia" w:hAnsiTheme="minorEastAsia" w:eastAsiaTheme="minorEastAsia"/>
                <w:color w:val="FF0000"/>
                <w:sz w:val="24"/>
              </w:rPr>
              <w:t>等，评价良</w:t>
            </w:r>
            <w:r>
              <w:rPr>
                <w:rFonts w:asciiTheme="minorEastAsia" w:hAnsiTheme="minorEastAsia" w:eastAsiaTheme="minorEastAsia"/>
                <w:color w:val="FF0000"/>
                <w:sz w:val="24"/>
              </w:rPr>
              <w:t>的</w:t>
            </w:r>
            <w:r>
              <w:rPr>
                <w:rFonts w:hint="eastAsia" w:asciiTheme="minorEastAsia" w:hAnsiTheme="minorEastAsia" w:eastAsiaTheme="minorEastAsia"/>
                <w:color w:val="FF0000"/>
                <w:sz w:val="24"/>
              </w:rPr>
              <w:t>得</w:t>
            </w:r>
            <w:r>
              <w:rPr>
                <w:rFonts w:asciiTheme="minorEastAsia" w:hAnsiTheme="minorEastAsia" w:eastAsiaTheme="minorEastAsia"/>
                <w:color w:val="FF0000"/>
                <w:sz w:val="24"/>
              </w:rPr>
              <w:t>5</w:t>
            </w:r>
            <w:r>
              <w:rPr>
                <w:rFonts w:hint="eastAsia" w:asciiTheme="minorEastAsia" w:hAnsiTheme="minorEastAsia" w:eastAsiaTheme="minorEastAsia"/>
                <w:color w:val="FF0000"/>
                <w:sz w:val="24"/>
              </w:rPr>
              <w:t>-</w:t>
            </w:r>
            <w:r>
              <w:rPr>
                <w:rFonts w:asciiTheme="minorEastAsia" w:hAnsiTheme="minorEastAsia" w:eastAsiaTheme="minorEastAsia"/>
                <w:color w:val="FF0000"/>
                <w:sz w:val="24"/>
              </w:rPr>
              <w:t>9</w:t>
            </w:r>
            <w:r>
              <w:rPr>
                <w:rFonts w:hint="eastAsia" w:asciiTheme="minorEastAsia" w:hAnsiTheme="minorEastAsia" w:eastAsiaTheme="minorEastAsia"/>
                <w:color w:val="FF0000"/>
                <w:sz w:val="24"/>
              </w:rPr>
              <w:t>分；</w:t>
            </w:r>
          </w:p>
          <w:p>
            <w:pPr>
              <w:spacing w:line="320" w:lineRule="exact"/>
              <w:rPr>
                <w:rFonts w:asciiTheme="minorEastAsia" w:hAnsiTheme="minorEastAsia" w:eastAsiaTheme="minorEastAsia"/>
                <w:color w:val="FF0000"/>
                <w:kern w:val="0"/>
                <w:sz w:val="24"/>
              </w:rPr>
            </w:pPr>
            <w:r>
              <w:rPr>
                <w:rFonts w:hint="eastAsia" w:asciiTheme="minorEastAsia" w:hAnsiTheme="minorEastAsia" w:eastAsiaTheme="minorEastAsia"/>
                <w:snapToGrid w:val="0"/>
                <w:color w:val="FF0000"/>
                <w:sz w:val="24"/>
              </w:rPr>
              <w:t>项目团队对需求的响应程度一般，项目团队人员配备合理，职责分工明确，团队人员工作年限、技术能力、综合素质</w:t>
            </w:r>
            <w:r>
              <w:rPr>
                <w:rFonts w:hint="eastAsia" w:asciiTheme="minorEastAsia" w:hAnsiTheme="minorEastAsia" w:eastAsiaTheme="minorEastAsia"/>
                <w:color w:val="FF0000"/>
                <w:sz w:val="24"/>
              </w:rPr>
              <w:t>等，评价一般</w:t>
            </w:r>
            <w:r>
              <w:rPr>
                <w:rFonts w:asciiTheme="minorEastAsia" w:hAnsiTheme="minorEastAsia" w:eastAsiaTheme="minorEastAsia"/>
                <w:color w:val="FF0000"/>
                <w:sz w:val="24"/>
              </w:rPr>
              <w:t>的</w:t>
            </w:r>
            <w:r>
              <w:rPr>
                <w:rFonts w:hint="eastAsia" w:asciiTheme="minorEastAsia" w:hAnsiTheme="minorEastAsia" w:eastAsiaTheme="minorEastAsia"/>
                <w:color w:val="FF0000"/>
                <w:sz w:val="24"/>
              </w:rPr>
              <w:t>得</w:t>
            </w:r>
            <w:r>
              <w:rPr>
                <w:rFonts w:asciiTheme="minorEastAsia" w:hAnsiTheme="minorEastAsia" w:eastAsiaTheme="minorEastAsia"/>
                <w:color w:val="FF0000"/>
                <w:sz w:val="24"/>
              </w:rPr>
              <w:t>0</w:t>
            </w:r>
            <w:r>
              <w:rPr>
                <w:rFonts w:hint="eastAsia" w:asciiTheme="minorEastAsia" w:hAnsiTheme="minorEastAsia" w:eastAsiaTheme="minorEastAsia"/>
                <w:color w:val="FF0000"/>
                <w:sz w:val="24"/>
              </w:rPr>
              <w:t>-</w:t>
            </w:r>
            <w:r>
              <w:rPr>
                <w:rFonts w:asciiTheme="minorEastAsia" w:hAnsiTheme="minorEastAsia" w:eastAsiaTheme="minorEastAsia"/>
                <w:color w:val="FF0000"/>
                <w:sz w:val="24"/>
              </w:rPr>
              <w:t>4</w:t>
            </w:r>
            <w:r>
              <w:rPr>
                <w:rFonts w:hint="eastAsia" w:asciiTheme="minorEastAsia" w:hAnsiTheme="minorEastAsia" w:eastAsiaTheme="minorEastAsia"/>
                <w:color w:val="FF0000"/>
                <w:sz w:val="24"/>
              </w:rPr>
              <w:t>分；</w:t>
            </w:r>
          </w:p>
        </w:tc>
        <w:tc>
          <w:tcPr>
            <w:tcW w:w="992" w:type="dxa"/>
            <w:vAlign w:val="center"/>
          </w:tcPr>
          <w:p>
            <w:pPr>
              <w:widowControl/>
              <w:snapToGrid w:val="0"/>
              <w:spacing w:line="320" w:lineRule="exact"/>
              <w:jc w:val="center"/>
              <w:rPr>
                <w:rFonts w:asciiTheme="minorEastAsia" w:hAnsiTheme="minorEastAsia" w:eastAsiaTheme="minorEastAsia"/>
                <w:color w:val="FF0000"/>
                <w:kern w:val="0"/>
                <w:sz w:val="24"/>
                <w:u w:color="FF0000"/>
              </w:rPr>
            </w:pPr>
            <w:r>
              <w:rPr>
                <w:rFonts w:asciiTheme="minorEastAsia" w:hAnsiTheme="minorEastAsia" w:eastAsiaTheme="minorEastAsia"/>
                <w:color w:val="FF0000"/>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FF0000"/>
                <w:kern w:val="0"/>
                <w:sz w:val="24"/>
                <w:u w:color="FF0000"/>
              </w:rPr>
            </w:pPr>
          </w:p>
        </w:tc>
        <w:tc>
          <w:tcPr>
            <w:tcW w:w="6454" w:type="dxa"/>
            <w:vAlign w:val="center"/>
          </w:tcPr>
          <w:p>
            <w:pPr>
              <w:spacing w:line="320" w:lineRule="exact"/>
              <w:rPr>
                <w:rFonts w:asciiTheme="minorEastAsia" w:hAnsiTheme="minorEastAsia" w:eastAsiaTheme="minorEastAsia"/>
                <w:color w:val="FF0000"/>
                <w:sz w:val="24"/>
                <w:highlight w:val="green"/>
              </w:rPr>
            </w:pPr>
            <w:r>
              <w:rPr>
                <w:rFonts w:hint="eastAsia" w:asciiTheme="minorEastAsia" w:hAnsiTheme="minorEastAsia" w:eastAsiaTheme="minorEastAsia"/>
                <w:color w:val="FF0000"/>
                <w:sz w:val="24"/>
              </w:rPr>
              <w:t>供应商近三年（20</w:t>
            </w:r>
            <w:r>
              <w:rPr>
                <w:rFonts w:hint="eastAsia" w:asciiTheme="minorEastAsia" w:hAnsiTheme="minorEastAsia" w:eastAsiaTheme="minorEastAsia"/>
                <w:color w:val="FF0000"/>
                <w:sz w:val="24"/>
                <w:lang w:val="en-US" w:eastAsia="zh-CN"/>
              </w:rPr>
              <w:t>23</w:t>
            </w:r>
            <w:r>
              <w:rPr>
                <w:rFonts w:hint="eastAsia" w:asciiTheme="minorEastAsia" w:hAnsiTheme="minorEastAsia" w:eastAsiaTheme="minorEastAsia"/>
                <w:color w:val="FF0000"/>
                <w:sz w:val="24"/>
              </w:rPr>
              <w:t>年1月1日至开标日）有成功实施案例，案例须提供合同复印件（包括合同首页、体现项目内容页、签署日期页及盖章页）或中标通知书复印件作为有效证明文件。</w:t>
            </w:r>
            <w:r>
              <w:rPr>
                <w:rFonts w:asciiTheme="minorEastAsia" w:hAnsiTheme="minorEastAsia" w:eastAsiaTheme="minorEastAsia"/>
                <w:color w:val="FF0000"/>
                <w:sz w:val="24"/>
              </w:rPr>
              <w:t>每增加一个得1分，最多得5分</w:t>
            </w:r>
            <w:r>
              <w:rPr>
                <w:rFonts w:hint="eastAsia" w:asciiTheme="minorEastAsia" w:hAnsiTheme="minorEastAsia" w:eastAsiaTheme="minorEastAsia"/>
                <w:color w:val="FF0000"/>
                <w:sz w:val="24"/>
              </w:rPr>
              <w:t>。</w:t>
            </w:r>
          </w:p>
        </w:tc>
        <w:tc>
          <w:tcPr>
            <w:tcW w:w="992" w:type="dxa"/>
            <w:vAlign w:val="center"/>
          </w:tcPr>
          <w:p>
            <w:pPr>
              <w:widowControl/>
              <w:snapToGrid w:val="0"/>
              <w:spacing w:line="320" w:lineRule="exact"/>
              <w:jc w:val="center"/>
              <w:rPr>
                <w:rFonts w:asciiTheme="minorEastAsia" w:hAnsiTheme="minorEastAsia" w:eastAsiaTheme="minorEastAsia"/>
                <w:color w:val="FF0000"/>
                <w:kern w:val="0"/>
                <w:sz w:val="24"/>
                <w:u w:color="FF0000"/>
              </w:rPr>
            </w:pPr>
            <w:r>
              <w:rPr>
                <w:rFonts w:asciiTheme="minorEastAsia" w:hAnsiTheme="minorEastAsia" w:eastAsiaTheme="minorEastAsia"/>
                <w:color w:val="FF0000"/>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FF0000"/>
                <w:kern w:val="0"/>
                <w:sz w:val="24"/>
                <w:u w:color="FF0000"/>
              </w:rPr>
            </w:pPr>
            <w:r>
              <w:rPr>
                <w:rFonts w:hint="eastAsia" w:asciiTheme="minorEastAsia" w:hAnsiTheme="minorEastAsia"/>
                <w:color w:val="FF0000"/>
                <w:sz w:val="24"/>
                <w:lang w:val="en-US" w:eastAsia="zh-CN"/>
              </w:rPr>
              <w:t>商务部分得分</w:t>
            </w:r>
            <w:r>
              <w:rPr>
                <w:rFonts w:hint="eastAsia" w:asciiTheme="minorEastAsia" w:hAnsiTheme="minorEastAsia" w:eastAsiaTheme="minorEastAsia"/>
                <w:color w:val="FF0000"/>
                <w:sz w:val="24"/>
              </w:rPr>
              <w:t>（</w:t>
            </w:r>
            <w:r>
              <w:rPr>
                <w:rFonts w:hint="eastAsia" w:asciiTheme="minorEastAsia" w:hAnsiTheme="minorEastAsia" w:eastAsiaTheme="minorEastAsia"/>
                <w:color w:val="FF0000"/>
                <w:sz w:val="24"/>
                <w:lang w:val="en-US" w:eastAsia="zh-CN"/>
              </w:rPr>
              <w:t>10</w:t>
            </w:r>
            <w:r>
              <w:rPr>
                <w:rFonts w:asciiTheme="minorEastAsia" w:hAnsiTheme="minorEastAsia" w:eastAsiaTheme="minorEastAsia"/>
                <w:color w:val="FF0000"/>
                <w:sz w:val="24"/>
              </w:rPr>
              <w:t>）</w:t>
            </w:r>
          </w:p>
        </w:tc>
        <w:tc>
          <w:tcPr>
            <w:tcW w:w="6454" w:type="dxa"/>
            <w:vAlign w:val="center"/>
          </w:tcPr>
          <w:p>
            <w:pPr>
              <w:spacing w:line="320" w:lineRule="exact"/>
              <w:rPr>
                <w:rFonts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供应商具有</w:t>
            </w:r>
            <w:r>
              <w:rPr>
                <w:rFonts w:hint="eastAsia" w:cs="宋体" w:asciiTheme="minorEastAsia" w:hAnsiTheme="minorEastAsia" w:eastAsiaTheme="minorEastAsia"/>
                <w:color w:val="FF0000"/>
                <w:kern w:val="0"/>
                <w:sz w:val="24"/>
              </w:rPr>
              <w:t>完善的人员服务体系，</w:t>
            </w:r>
            <w:r>
              <w:rPr>
                <w:rFonts w:hint="eastAsia" w:cs="Arial" w:asciiTheme="minorEastAsia" w:hAnsiTheme="minorEastAsia" w:eastAsiaTheme="minorEastAsia"/>
                <w:color w:val="FF0000"/>
                <w:kern w:val="0"/>
                <w:sz w:val="24"/>
              </w:rPr>
              <w:t>服务团队人员稳定、离职率低，得</w:t>
            </w:r>
            <w:r>
              <w:rPr>
                <w:rFonts w:hint="eastAsia" w:cs="Arial" w:asciiTheme="minorEastAsia" w:hAnsiTheme="minorEastAsia" w:eastAsiaTheme="minorEastAsia"/>
                <w:color w:val="FF0000"/>
                <w:kern w:val="0"/>
                <w:sz w:val="24"/>
                <w:lang w:val="en-US" w:eastAsia="zh-CN"/>
              </w:rPr>
              <w:t>8-10</w:t>
            </w:r>
            <w:r>
              <w:rPr>
                <w:rFonts w:hint="eastAsia" w:cs="Arial" w:asciiTheme="minorEastAsia" w:hAnsiTheme="minorEastAsia" w:eastAsiaTheme="minorEastAsia"/>
                <w:color w:val="FF0000"/>
                <w:kern w:val="0"/>
                <w:sz w:val="24"/>
              </w:rPr>
              <w:t>分；</w:t>
            </w:r>
          </w:p>
          <w:p>
            <w:pPr>
              <w:spacing w:line="320" w:lineRule="exact"/>
              <w:rPr>
                <w:rFonts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供应商</w:t>
            </w:r>
            <w:r>
              <w:rPr>
                <w:rFonts w:hint="eastAsia" w:cs="宋体" w:asciiTheme="minorEastAsia" w:hAnsiTheme="minorEastAsia" w:eastAsiaTheme="minorEastAsia"/>
                <w:color w:val="FF0000"/>
                <w:kern w:val="0"/>
                <w:sz w:val="24"/>
              </w:rPr>
              <w:t>人员服务体系较完善</w:t>
            </w:r>
            <w:r>
              <w:rPr>
                <w:rFonts w:hint="eastAsia" w:cs="Arial" w:asciiTheme="minorEastAsia" w:hAnsiTheme="minorEastAsia" w:eastAsiaTheme="minorEastAsia"/>
                <w:color w:val="FF0000"/>
                <w:kern w:val="0"/>
                <w:sz w:val="24"/>
              </w:rPr>
              <w:t>，服务团队人员较稳定、离职率较低，得</w:t>
            </w:r>
            <w:r>
              <w:rPr>
                <w:rFonts w:hint="eastAsia" w:cs="Arial" w:asciiTheme="minorEastAsia" w:hAnsiTheme="minorEastAsia" w:eastAsiaTheme="minorEastAsia"/>
                <w:color w:val="FF0000"/>
                <w:kern w:val="0"/>
                <w:sz w:val="24"/>
                <w:lang w:val="en-US" w:eastAsia="zh-CN"/>
              </w:rPr>
              <w:t>5-7</w:t>
            </w:r>
            <w:r>
              <w:rPr>
                <w:rFonts w:hint="eastAsia" w:cs="Arial" w:asciiTheme="minorEastAsia" w:hAnsiTheme="minorEastAsia" w:eastAsiaTheme="minorEastAsia"/>
                <w:color w:val="FF0000"/>
                <w:kern w:val="0"/>
                <w:sz w:val="24"/>
              </w:rPr>
              <w:t>分；</w:t>
            </w:r>
          </w:p>
          <w:p>
            <w:pPr>
              <w:spacing w:line="320" w:lineRule="exact"/>
              <w:rPr>
                <w:rFonts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供应商</w:t>
            </w:r>
            <w:r>
              <w:rPr>
                <w:rFonts w:hint="eastAsia" w:cs="宋体" w:asciiTheme="minorEastAsia" w:hAnsiTheme="minorEastAsia" w:eastAsiaTheme="minorEastAsia"/>
                <w:color w:val="FF0000"/>
                <w:kern w:val="0"/>
                <w:sz w:val="24"/>
              </w:rPr>
              <w:t>人员服务体系</w:t>
            </w:r>
            <w:r>
              <w:rPr>
                <w:rFonts w:hint="eastAsia" w:cs="Arial" w:asciiTheme="minorEastAsia" w:hAnsiTheme="minorEastAsia" w:eastAsiaTheme="minorEastAsia"/>
                <w:color w:val="FF0000"/>
                <w:kern w:val="0"/>
                <w:sz w:val="24"/>
              </w:rPr>
              <w:t>较差，服务团队人员稳定性差、离职率高，得0-</w:t>
            </w:r>
            <w:r>
              <w:rPr>
                <w:rFonts w:hint="eastAsia" w:cs="Arial" w:asciiTheme="minorEastAsia" w:hAnsiTheme="minorEastAsia" w:eastAsiaTheme="minorEastAsia"/>
                <w:color w:val="FF0000"/>
                <w:kern w:val="0"/>
                <w:sz w:val="24"/>
                <w:lang w:val="en-US" w:eastAsia="zh-CN"/>
              </w:rPr>
              <w:t>4</w:t>
            </w:r>
            <w:r>
              <w:rPr>
                <w:rFonts w:hint="eastAsia" w:cs="Arial" w:asciiTheme="minorEastAsia" w:hAnsiTheme="minorEastAsia" w:eastAsiaTheme="minorEastAsia"/>
                <w:color w:val="FF0000"/>
                <w:kern w:val="0"/>
                <w:sz w:val="24"/>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asciiTheme="minorEastAsia" w:hAnsiTheme="minorEastAsia" w:eastAsiaTheme="minorEastAsia"/>
                <w:color w:val="FF0000"/>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FF0000"/>
                <w:sz w:val="24"/>
              </w:rPr>
            </w:pPr>
            <w:r>
              <w:rPr>
                <w:rFonts w:hint="eastAsia" w:asciiTheme="minorEastAsia" w:hAnsiTheme="minorEastAsia" w:eastAsiaTheme="minorEastAsia"/>
                <w:b/>
                <w:snapToGrid w:val="0"/>
                <w:color w:val="FF0000"/>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FF0000"/>
                <w:kern w:val="0"/>
                <w:sz w:val="24"/>
                <w:u w:color="FF0000"/>
              </w:rPr>
            </w:pPr>
            <w:r>
              <w:rPr>
                <w:rFonts w:hint="eastAsia" w:asciiTheme="minorEastAsia" w:hAnsiTheme="minorEastAsia" w:eastAsiaTheme="minorEastAsia"/>
                <w:b/>
                <w:color w:val="FF0000"/>
                <w:kern w:val="0"/>
                <w:sz w:val="24"/>
                <w:u w:color="FF0000"/>
              </w:rPr>
              <w:t>100</w:t>
            </w:r>
          </w:p>
        </w:tc>
      </w:tr>
    </w:tbl>
    <w:p/>
    <w:p>
      <w:pPr>
        <w:pStyle w:val="3"/>
        <w:numPr>
          <w:ilvl w:val="0"/>
          <w:numId w:val="0"/>
        </w:numPr>
        <w:adjustRightInd w:val="0"/>
        <w:snapToGrid w:val="0"/>
        <w:spacing w:before="0" w:after="0" w:line="360" w:lineRule="auto"/>
        <w:ind w:firstLine="482" w:firstLineChars="200"/>
        <w:rPr>
          <w:sz w:val="24"/>
          <w:szCs w:val="24"/>
        </w:rPr>
      </w:pPr>
      <w:bookmarkStart w:id="12" w:name="_Toc4804"/>
      <w:bookmarkStart w:id="13" w:name="_Toc22856"/>
      <w:bookmarkStart w:id="14" w:name="_Toc26292"/>
      <w:bookmarkStart w:id="15" w:name="_Toc24471"/>
      <w:r>
        <w:rPr>
          <w:rFonts w:hint="eastAsia"/>
          <w:sz w:val="24"/>
          <w:szCs w:val="24"/>
        </w:rPr>
        <w:t>三、响应文件要求</w:t>
      </w:r>
      <w:bookmarkEnd w:id="12"/>
      <w:bookmarkEnd w:id="13"/>
      <w:bookmarkEnd w:id="14"/>
      <w:bookmarkEnd w:id="15"/>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bookmarkStart w:id="16" w:name="_Toc23324"/>
      <w:bookmarkStart w:id="17" w:name="_Toc15450"/>
      <w:bookmarkStart w:id="18" w:name="_Toc12938"/>
      <w:bookmarkStart w:id="19" w:name="_Toc2154"/>
      <w:r>
        <w:rPr>
          <w:rFonts w:hint="eastAsia"/>
          <w:sz w:val="24"/>
          <w:szCs w:val="24"/>
        </w:rPr>
        <w:t>四、磋商时间和地点</w:t>
      </w:r>
      <w:bookmarkEnd w:id="16"/>
      <w:bookmarkEnd w:id="17"/>
      <w:bookmarkEnd w:id="18"/>
      <w:bookmarkEnd w:id="19"/>
    </w:p>
    <w:p>
      <w:pPr>
        <w:pStyle w:val="53"/>
        <w:spacing w:line="360" w:lineRule="auto"/>
        <w:ind w:firstLine="480"/>
        <w:rPr>
          <w:rFonts w:ascii="宋体" w:hAnsi="宋体" w:cs="宋体"/>
          <w:color w:val="FF0000"/>
          <w:kern w:val="0"/>
          <w:sz w:val="24"/>
          <w:szCs w:val="24"/>
        </w:rPr>
      </w:pPr>
      <w:bookmarkStart w:id="20" w:name="OLE_LINK3"/>
      <w:bookmarkEnd w:id="20"/>
      <w:bookmarkStart w:id="21" w:name="OLE_LINK4"/>
      <w:bookmarkEnd w:id="21"/>
      <w:r>
        <w:rPr>
          <w:rFonts w:hint="eastAsia" w:ascii="宋体" w:hAnsi="宋体" w:cs="宋体"/>
          <w:color w:val="FF0000"/>
          <w:kern w:val="0"/>
          <w:sz w:val="24"/>
          <w:szCs w:val="24"/>
          <w:lang w:val="en-US" w:eastAsia="zh-CN"/>
        </w:rPr>
        <w:t xml:space="preserve">   </w:t>
      </w:r>
      <w:r>
        <w:rPr>
          <w:rFonts w:hint="eastAsia" w:cs="宋体"/>
          <w:color w:val="FF0000"/>
          <w:kern w:val="0"/>
          <w:sz w:val="24"/>
          <w:szCs w:val="24"/>
          <w:lang w:val="en-US" w:eastAsia="zh-CN"/>
        </w:rPr>
        <w:t>2026</w:t>
      </w:r>
      <w:r>
        <w:rPr>
          <w:rFonts w:hint="eastAsia" w:ascii="宋体" w:hAnsi="宋体" w:cs="宋体"/>
          <w:color w:val="FF0000"/>
          <w:kern w:val="0"/>
          <w:sz w:val="24"/>
          <w:szCs w:val="24"/>
        </w:rPr>
        <w:t>年</w:t>
      </w:r>
      <w:r>
        <w:rPr>
          <w:rFonts w:hint="eastAsia" w:cs="宋体"/>
          <w:color w:val="FF0000"/>
          <w:kern w:val="0"/>
          <w:sz w:val="24"/>
          <w:szCs w:val="24"/>
          <w:lang w:val="en-US" w:eastAsia="zh-CN"/>
        </w:rPr>
        <w:t>11</w:t>
      </w:r>
      <w:r>
        <w:rPr>
          <w:rFonts w:hint="eastAsia" w:ascii="宋体" w:hAnsi="宋体" w:cs="宋体"/>
          <w:color w:val="FF0000"/>
          <w:kern w:val="0"/>
          <w:sz w:val="24"/>
          <w:szCs w:val="24"/>
        </w:rPr>
        <w:t>月</w:t>
      </w:r>
      <w:r>
        <w:rPr>
          <w:rFonts w:hint="eastAsia" w:cs="宋体"/>
          <w:color w:val="FF0000"/>
          <w:kern w:val="0"/>
          <w:sz w:val="24"/>
          <w:szCs w:val="24"/>
          <w:lang w:val="en-US" w:eastAsia="zh-CN"/>
        </w:rPr>
        <w:t>10</w:t>
      </w:r>
      <w:r>
        <w:rPr>
          <w:rFonts w:hint="eastAsia" w:ascii="宋体" w:hAnsi="宋体" w:cs="宋体"/>
          <w:color w:val="FF0000"/>
          <w:kern w:val="0"/>
          <w:sz w:val="24"/>
          <w:szCs w:val="24"/>
        </w:rPr>
        <w:t>日上午</w:t>
      </w:r>
      <w:r>
        <w:rPr>
          <w:rFonts w:hint="eastAsia" w:cs="宋体"/>
          <w:color w:val="FF0000"/>
          <w:kern w:val="0"/>
          <w:sz w:val="24"/>
          <w:szCs w:val="24"/>
          <w:lang w:val="en-US" w:eastAsia="zh-CN"/>
        </w:rPr>
        <w:t>9:00</w:t>
      </w:r>
      <w:r>
        <w:rPr>
          <w:rFonts w:hint="eastAsia" w:ascii="宋体" w:hAnsi="宋体" w:eastAsia="宋体" w:cs="宋体"/>
          <w:color w:val="FF0000"/>
          <w:sz w:val="24"/>
          <w:szCs w:val="24"/>
          <w:lang w:val="en-US" w:eastAsia="zh-CN" w:bidi="ar-SA"/>
        </w:rPr>
        <w:t>十堰市茅箭区人民南路71号富康小区20号楼</w:t>
      </w:r>
      <w:r>
        <w:rPr>
          <w:rFonts w:hint="eastAsia" w:cs="宋体"/>
          <w:color w:val="FF0000"/>
          <w:sz w:val="24"/>
          <w:szCs w:val="24"/>
          <w:lang w:val="en-US" w:eastAsia="zh-CN" w:bidi="ar-SA"/>
        </w:rPr>
        <w:t>中国人民财产保险股份有限公司十堰市茅箭支公司3</w:t>
      </w:r>
      <w:r>
        <w:rPr>
          <w:rFonts w:hint="eastAsia" w:ascii="宋体" w:hAnsi="宋体" w:eastAsia="宋体" w:cs="宋体"/>
          <w:color w:val="FF0000"/>
          <w:sz w:val="24"/>
          <w:szCs w:val="24"/>
          <w:lang w:val="en-US" w:eastAsia="zh-CN" w:bidi="ar-SA"/>
        </w:rPr>
        <w:t>楼会议室（时间、地点如有变化，将另行提前通知）</w:t>
      </w:r>
      <w:r>
        <w:rPr>
          <w:rFonts w:hint="eastAsia" w:ascii="宋体" w:hAnsi="宋体" w:cs="宋体"/>
          <w:color w:val="FF0000"/>
          <w:kern w:val="0"/>
          <w:sz w:val="24"/>
          <w:szCs w:val="24"/>
        </w:rPr>
        <w:t>。</w:t>
      </w:r>
    </w:p>
    <w:p>
      <w:pPr>
        <w:pStyle w:val="3"/>
        <w:numPr>
          <w:ilvl w:val="0"/>
          <w:numId w:val="0"/>
        </w:numPr>
        <w:adjustRightInd w:val="0"/>
        <w:snapToGrid w:val="0"/>
        <w:spacing w:before="0" w:after="0" w:line="360" w:lineRule="auto"/>
        <w:ind w:firstLine="482" w:firstLineChars="200"/>
        <w:rPr>
          <w:sz w:val="24"/>
          <w:szCs w:val="24"/>
        </w:rPr>
      </w:pPr>
      <w:bookmarkStart w:id="22" w:name="_Toc4798"/>
      <w:bookmarkStart w:id="23" w:name="_Toc19487"/>
      <w:bookmarkStart w:id="24" w:name="_Toc1653"/>
      <w:bookmarkStart w:id="25" w:name="_Toc18668"/>
      <w:r>
        <w:rPr>
          <w:rFonts w:hint="eastAsia"/>
          <w:sz w:val="24"/>
          <w:szCs w:val="24"/>
        </w:rPr>
        <w:t>五、竞争性磋商流程说明</w:t>
      </w:r>
      <w:bookmarkEnd w:id="22"/>
      <w:bookmarkEnd w:id="23"/>
      <w:bookmarkEnd w:id="24"/>
      <w:bookmarkEnd w:id="25"/>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bookmarkStart w:id="26" w:name="_Toc31231"/>
      <w:bookmarkStart w:id="27" w:name="_Toc19638"/>
      <w:bookmarkStart w:id="28" w:name="_Toc3666"/>
      <w:bookmarkStart w:id="29" w:name="_Toc25492"/>
      <w:r>
        <w:rPr>
          <w:rFonts w:hint="eastAsia"/>
          <w:sz w:val="24"/>
          <w:szCs w:val="24"/>
        </w:rPr>
        <w:t>六、关于商务和技术偏离</w:t>
      </w:r>
      <w:bookmarkEnd w:id="26"/>
      <w:bookmarkEnd w:id="27"/>
      <w:bookmarkEnd w:id="28"/>
      <w:bookmarkEnd w:id="29"/>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bookmarkStart w:id="30" w:name="_Toc21487"/>
      <w:bookmarkStart w:id="31" w:name="_Toc7654"/>
      <w:bookmarkStart w:id="32" w:name="_Toc115"/>
      <w:bookmarkStart w:id="33" w:name="_Toc22446"/>
      <w:r>
        <w:rPr>
          <w:rFonts w:hint="eastAsia"/>
          <w:sz w:val="24"/>
          <w:szCs w:val="24"/>
        </w:rPr>
        <w:t>七、特别声明</w:t>
      </w:r>
      <w:bookmarkEnd w:id="30"/>
      <w:bookmarkEnd w:id="31"/>
      <w:bookmarkEnd w:id="32"/>
      <w:bookmarkEnd w:id="33"/>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34" w:name="_Toc125183154"/>
      <w:bookmarkEnd w:id="34"/>
      <w:bookmarkStart w:id="35" w:name="_Toc104714652"/>
      <w:bookmarkEnd w:id="35"/>
      <w:bookmarkStart w:id="36" w:name="_Toc32016"/>
      <w:bookmarkStart w:id="37" w:name="_Toc24476"/>
      <w:bookmarkStart w:id="38" w:name="_Toc495"/>
      <w:bookmarkStart w:id="39" w:name="_Toc2040"/>
      <w:bookmarkStart w:id="40" w:name="_Toc137965295"/>
      <w:r>
        <w:rPr>
          <w:rFonts w:hint="eastAsia"/>
          <w:sz w:val="30"/>
          <w:szCs w:val="30"/>
        </w:rPr>
        <w:t>附件二：响应文件格式和表格</w:t>
      </w:r>
      <w:bookmarkEnd w:id="36"/>
      <w:bookmarkEnd w:id="37"/>
      <w:bookmarkEnd w:id="38"/>
      <w:bookmarkEnd w:id="39"/>
      <w:bookmarkEnd w:id="40"/>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bookmarkStart w:id="41" w:name="_Toc22206"/>
      <w:bookmarkStart w:id="42" w:name="_Toc18896"/>
      <w:bookmarkStart w:id="43" w:name="_Toc24588"/>
      <w:bookmarkStart w:id="44" w:name="_Toc30744"/>
      <w:r>
        <w:rPr>
          <w:rFonts w:hint="eastAsia"/>
          <w:sz w:val="24"/>
          <w:szCs w:val="24"/>
        </w:rPr>
        <w:t>附件2.1</w:t>
      </w:r>
      <w:r>
        <w:rPr>
          <w:sz w:val="24"/>
          <w:szCs w:val="24"/>
        </w:rPr>
        <w:t xml:space="preserve"> </w:t>
      </w:r>
      <w:r>
        <w:rPr>
          <w:rFonts w:hint="eastAsia"/>
          <w:sz w:val="24"/>
          <w:szCs w:val="24"/>
        </w:rPr>
        <w:t>承诺与声明格式</w:t>
      </w:r>
      <w:bookmarkEnd w:id="41"/>
      <w:bookmarkEnd w:id="42"/>
      <w:bookmarkEnd w:id="43"/>
      <w:bookmarkEnd w:id="44"/>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eastAsia" w:ascii="宋体" w:hAnsi="宋体" w:eastAsia="宋体" w:cs="宋体"/>
          <w:color w:val="000000"/>
          <w:kern w:val="0"/>
          <w:sz w:val="24"/>
          <w:szCs w:val="24"/>
          <w:lang w:eastAsia="zh-CN"/>
        </w:rPr>
      </w:pPr>
      <w:r>
        <w:rPr>
          <w:rFonts w:hint="eastAsia" w:ascii="宋体" w:hAnsi="宋体" w:cs="宋体"/>
          <w:kern w:val="0"/>
          <w:sz w:val="24"/>
          <w:szCs w:val="24"/>
        </w:rPr>
        <w:t>致：</w:t>
      </w:r>
      <w:r>
        <w:rPr>
          <w:rFonts w:hint="eastAsia" w:ascii="宋体" w:hAnsi="宋体" w:cs="宋体"/>
          <w:kern w:val="0"/>
          <w:sz w:val="24"/>
          <w:szCs w:val="24"/>
          <w:lang w:eastAsia="zh-CN"/>
        </w:rPr>
        <w:t>中国人民财产保险股份有限公司十堰市茅箭支公司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45" w:name="_Toc125183169"/>
      <w:bookmarkEnd w:id="45"/>
      <w:bookmarkStart w:id="46" w:name="_Toc104714658"/>
      <w:bookmarkEnd w:id="46"/>
      <w:bookmarkStart w:id="47" w:name="_Toc137965305"/>
      <w:bookmarkStart w:id="48" w:name="_Toc7382"/>
      <w:bookmarkStart w:id="49" w:name="_Toc24335"/>
      <w:bookmarkStart w:id="50" w:name="_Toc14639"/>
      <w:bookmarkStart w:id="51" w:name="_Toc18275"/>
      <w:r>
        <w:rPr>
          <w:rFonts w:hint="eastAsia"/>
          <w:sz w:val="24"/>
          <w:szCs w:val="24"/>
        </w:rPr>
        <w:t>附件2.2</w:t>
      </w:r>
      <w:bookmarkEnd w:id="47"/>
      <w:r>
        <w:rPr>
          <w:sz w:val="24"/>
          <w:szCs w:val="24"/>
        </w:rPr>
        <w:t xml:space="preserve"> </w:t>
      </w:r>
      <w:r>
        <w:rPr>
          <w:rFonts w:hint="eastAsia"/>
          <w:sz w:val="24"/>
          <w:szCs w:val="24"/>
        </w:rPr>
        <w:t>法人代表授权书格式</w:t>
      </w:r>
      <w:bookmarkEnd w:id="48"/>
      <w:bookmarkEnd w:id="49"/>
      <w:bookmarkEnd w:id="50"/>
      <w:bookmarkEnd w:id="51"/>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bookmarkStart w:id="52" w:name="_Toc27480"/>
      <w:bookmarkStart w:id="53" w:name="_Toc12290"/>
      <w:bookmarkStart w:id="54" w:name="_Toc19480"/>
      <w:bookmarkStart w:id="55" w:name="_Toc1358"/>
      <w:r>
        <w:rPr>
          <w:rFonts w:hint="eastAsia"/>
          <w:sz w:val="24"/>
          <w:szCs w:val="24"/>
        </w:rPr>
        <w:t>附件2.3</w:t>
      </w:r>
      <w:r>
        <w:rPr>
          <w:sz w:val="24"/>
          <w:szCs w:val="24"/>
        </w:rPr>
        <w:t xml:space="preserve"> </w:t>
      </w:r>
      <w:r>
        <w:rPr>
          <w:rFonts w:hint="eastAsia"/>
          <w:sz w:val="24"/>
          <w:szCs w:val="24"/>
        </w:rPr>
        <w:t>投标函格式</w:t>
      </w:r>
      <w:bookmarkEnd w:id="52"/>
      <w:bookmarkEnd w:id="53"/>
      <w:bookmarkEnd w:id="54"/>
      <w:bookmarkEnd w:id="55"/>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rPr>
        <w:t>致：</w:t>
      </w:r>
      <w:r>
        <w:rPr>
          <w:rFonts w:hint="eastAsia" w:ascii="宋体" w:hAnsi="宋体" w:cs="宋体"/>
          <w:kern w:val="0"/>
          <w:sz w:val="24"/>
          <w:szCs w:val="24"/>
          <w:lang w:eastAsia="zh-CN"/>
        </w:rPr>
        <w:t>中国人民财产保险股份有限公司十堰市茅箭支公司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6" w:name="_Toc14205"/>
      <w:bookmarkStart w:id="57" w:name="_Toc2275"/>
      <w:bookmarkStart w:id="58" w:name="_Toc17683"/>
      <w:bookmarkStart w:id="59" w:name="_Toc9640"/>
      <w:r>
        <w:rPr>
          <w:rFonts w:hint="eastAsia"/>
          <w:sz w:val="24"/>
          <w:szCs w:val="24"/>
        </w:rPr>
        <w:t>附件2.4 报价一览表格式</w:t>
      </w:r>
      <w:bookmarkEnd w:id="56"/>
      <w:bookmarkEnd w:id="57"/>
      <w:bookmarkEnd w:id="58"/>
      <w:bookmarkEnd w:id="59"/>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0"/>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bookmarkStart w:id="60" w:name="_Toc6446"/>
      <w:bookmarkStart w:id="61" w:name="_Toc25044"/>
      <w:bookmarkStart w:id="62" w:name="_Toc31784"/>
      <w:bookmarkStart w:id="63" w:name="_Toc17725"/>
      <w:r>
        <w:rPr>
          <w:rFonts w:hint="eastAsia"/>
          <w:sz w:val="24"/>
          <w:szCs w:val="24"/>
        </w:rPr>
        <w:t>附件2.5</w:t>
      </w:r>
      <w:r>
        <w:rPr>
          <w:sz w:val="24"/>
          <w:szCs w:val="24"/>
        </w:rPr>
        <w:t xml:space="preserve"> </w:t>
      </w:r>
      <w:r>
        <w:rPr>
          <w:rFonts w:hint="eastAsia"/>
          <w:sz w:val="24"/>
          <w:szCs w:val="24"/>
        </w:rPr>
        <w:t>分项报价表格式</w:t>
      </w:r>
      <w:bookmarkEnd w:id="60"/>
      <w:bookmarkEnd w:id="61"/>
      <w:bookmarkEnd w:id="62"/>
      <w:bookmarkEnd w:id="63"/>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0"/>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64" w:name="_Toc127761806"/>
      <w:bookmarkEnd w:id="64"/>
      <w:bookmarkStart w:id="65" w:name="_Toc125183170"/>
      <w:bookmarkEnd w:id="65"/>
      <w:bookmarkStart w:id="66" w:name="_Toc104714659"/>
      <w:bookmarkEnd w:id="66"/>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rPr>
          <w:sz w:val="24"/>
          <w:szCs w:val="24"/>
        </w:rPr>
      </w:pPr>
      <w:bookmarkStart w:id="67" w:name="_Toc175"/>
      <w:bookmarkStart w:id="68" w:name="_Toc5934"/>
      <w:bookmarkStart w:id="69" w:name="_Toc16619"/>
      <w:bookmarkStart w:id="70" w:name="_Toc23715"/>
      <w:r>
        <w:rPr>
          <w:rFonts w:hint="eastAsia"/>
          <w:sz w:val="24"/>
          <w:szCs w:val="24"/>
        </w:rPr>
        <w:t>附件2.</w:t>
      </w:r>
      <w:r>
        <w:rPr>
          <w:sz w:val="24"/>
          <w:szCs w:val="24"/>
        </w:rPr>
        <w:t xml:space="preserve">6 </w:t>
      </w:r>
      <w:r>
        <w:rPr>
          <w:rFonts w:hint="eastAsia"/>
          <w:sz w:val="24"/>
          <w:szCs w:val="24"/>
        </w:rPr>
        <w:t>商务偏离表格式</w:t>
      </w:r>
      <w:bookmarkEnd w:id="67"/>
      <w:bookmarkEnd w:id="68"/>
      <w:bookmarkEnd w:id="69"/>
      <w:bookmarkEnd w:id="70"/>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71" w:name="_Toc25287"/>
      <w:bookmarkStart w:id="72" w:name="_Toc2606"/>
      <w:bookmarkStart w:id="73" w:name="_Toc5026"/>
      <w:bookmarkStart w:id="74" w:name="_Toc3339"/>
      <w:r>
        <w:rPr>
          <w:rFonts w:hint="eastAsia"/>
          <w:sz w:val="24"/>
          <w:szCs w:val="24"/>
        </w:rPr>
        <w:t>附件2.7</w:t>
      </w:r>
      <w:r>
        <w:rPr>
          <w:sz w:val="24"/>
          <w:szCs w:val="24"/>
        </w:rPr>
        <w:t xml:space="preserve"> </w:t>
      </w:r>
      <w:r>
        <w:rPr>
          <w:rFonts w:hint="eastAsia"/>
          <w:sz w:val="24"/>
          <w:szCs w:val="24"/>
        </w:rPr>
        <w:t>技术偏离表格式</w:t>
      </w:r>
      <w:bookmarkEnd w:id="71"/>
      <w:bookmarkEnd w:id="72"/>
      <w:bookmarkEnd w:id="73"/>
      <w:bookmarkEnd w:id="7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bookmarkStart w:id="75" w:name="_Toc16358"/>
      <w:bookmarkStart w:id="76" w:name="_Toc13332"/>
      <w:bookmarkStart w:id="77" w:name="_Toc3429"/>
      <w:bookmarkStart w:id="78" w:name="_Toc23515"/>
      <w:r>
        <w:rPr>
          <w:rFonts w:hint="eastAsia"/>
          <w:sz w:val="24"/>
          <w:szCs w:val="24"/>
        </w:rPr>
        <w:t>附件</w:t>
      </w:r>
      <w:r>
        <w:rPr>
          <w:sz w:val="24"/>
          <w:szCs w:val="24"/>
        </w:rPr>
        <w:t xml:space="preserve">2.8 </w:t>
      </w:r>
      <w:r>
        <w:rPr>
          <w:rFonts w:hint="eastAsia"/>
          <w:sz w:val="24"/>
          <w:szCs w:val="24"/>
        </w:rPr>
        <w:t>信息安全采购要求承诺函</w:t>
      </w:r>
      <w:bookmarkEnd w:id="75"/>
      <w:bookmarkEnd w:id="76"/>
      <w:bookmarkEnd w:id="77"/>
      <w:bookmarkEnd w:id="78"/>
    </w:p>
    <w:p>
      <w:pPr>
        <w:jc w:val="center"/>
        <w:rPr>
          <w:b/>
        </w:rPr>
      </w:pPr>
      <w:r>
        <w:rPr>
          <w:rFonts w:hint="eastAsia"/>
          <w:b/>
          <w:sz w:val="24"/>
          <w:szCs w:val="24"/>
        </w:rPr>
        <w:t>信息安全采购要求承诺函</w:t>
      </w:r>
    </w:p>
    <w:p/>
    <w:p>
      <w:pPr>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w:t>
      </w:r>
      <w:r>
        <w:rPr>
          <w:rFonts w:hint="eastAsia" w:ascii="仿宋_GB2312" w:hAnsi="楷体_GB2312" w:eastAsia="仿宋_GB2312"/>
          <w:bCs/>
          <w:color w:val="000000" w:themeColor="text1"/>
          <w:sz w:val="24"/>
          <w:lang w:eastAsia="zh-CN"/>
          <w14:textFill>
            <w14:solidFill>
              <w14:schemeClr w14:val="tx1"/>
            </w14:solidFill>
          </w14:textFill>
        </w:rPr>
        <w:t>中国人民财产保险股份有限公司十堰市茅箭支公司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bookmarkStart w:id="79" w:name="_Toc12361"/>
      <w:bookmarkStart w:id="80" w:name="_Toc10145"/>
      <w:bookmarkStart w:id="81" w:name="_Toc14719"/>
      <w:bookmarkStart w:id="82" w:name="_Toc28241"/>
      <w:r>
        <w:rPr>
          <w:rFonts w:hint="eastAsia"/>
          <w:sz w:val="30"/>
          <w:szCs w:val="30"/>
        </w:rPr>
        <w:t>附件三：资格证明文件</w:t>
      </w:r>
      <w:bookmarkEnd w:id="79"/>
      <w:bookmarkEnd w:id="80"/>
      <w:bookmarkEnd w:id="81"/>
      <w:bookmarkEnd w:id="82"/>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 xml:space="preserve">附件3.3 </w:t>
      </w:r>
      <w:r>
        <w:rPr>
          <w:rFonts w:hint="eastAsia" w:ascii="宋体" w:hAnsi="宋体" w:cs="宋体"/>
          <w:kern w:val="0"/>
          <w:sz w:val="24"/>
          <w:szCs w:val="24"/>
          <w:lang w:val="en-US" w:eastAsia="zh-CN"/>
        </w:rPr>
        <w:t>银行</w:t>
      </w:r>
      <w:r>
        <w:rPr>
          <w:rFonts w:hint="eastAsia" w:ascii="宋体" w:hAnsi="宋体" w:cs="宋体"/>
          <w:kern w:val="0"/>
          <w:sz w:val="24"/>
          <w:szCs w:val="24"/>
        </w:rPr>
        <w:t>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83" w:name="_Toc10249"/>
      <w:bookmarkStart w:id="84" w:name="_Toc32623"/>
      <w:bookmarkStart w:id="85" w:name="_Toc4059"/>
      <w:bookmarkStart w:id="86" w:name="_Toc24344"/>
      <w:r>
        <w:rPr>
          <w:rFonts w:hint="eastAsia"/>
          <w:sz w:val="24"/>
          <w:szCs w:val="24"/>
        </w:rPr>
        <w:t>附件3.1</w:t>
      </w:r>
      <w:r>
        <w:rPr>
          <w:sz w:val="24"/>
          <w:szCs w:val="24"/>
        </w:rPr>
        <w:t xml:space="preserve"> </w:t>
      </w:r>
      <w:r>
        <w:rPr>
          <w:rFonts w:hint="eastAsia"/>
          <w:sz w:val="24"/>
          <w:szCs w:val="24"/>
        </w:rPr>
        <w:t>供应商基本情况表</w:t>
      </w:r>
      <w:bookmarkEnd w:id="83"/>
      <w:bookmarkEnd w:id="84"/>
      <w:bookmarkEnd w:id="85"/>
      <w:bookmarkEnd w:id="86"/>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1"/>
          <w:numId w:val="0"/>
        </w:numPr>
        <w:bidi w:val="0"/>
        <w:ind w:leftChars="0"/>
        <w:rPr>
          <w:rFonts w:hint="eastAsia" w:ascii="宋体" w:hAnsi="宋体" w:eastAsia="宋体" w:cs="宋体"/>
          <w:sz w:val="24"/>
          <w:szCs w:val="24"/>
        </w:rPr>
      </w:pPr>
      <w:bookmarkStart w:id="87" w:name="_Toc3408"/>
      <w:bookmarkStart w:id="88" w:name="_Toc7725"/>
      <w:bookmarkStart w:id="89" w:name="_Toc19753"/>
      <w:bookmarkStart w:id="90" w:name="_Toc18717"/>
      <w:r>
        <w:rPr>
          <w:rFonts w:hint="eastAsia" w:ascii="宋体" w:hAnsi="宋体" w:eastAsia="宋体" w:cs="宋体"/>
          <w:sz w:val="24"/>
          <w:szCs w:val="24"/>
        </w:rPr>
        <w:t>附件3.2 供应商应具有良好的商业信誉和健全的财务会计制度。</w:t>
      </w:r>
      <w:bookmarkEnd w:id="87"/>
      <w:bookmarkEnd w:id="88"/>
      <w:bookmarkEnd w:id="89"/>
      <w:bookmarkEnd w:id="90"/>
    </w:p>
    <w:p>
      <w:pPr>
        <w:bidi w:val="0"/>
        <w:rPr>
          <w:rFonts w:hint="eastAsia"/>
          <w:sz w:val="24"/>
          <w:szCs w:val="24"/>
        </w:rPr>
      </w:pPr>
      <w:r>
        <w:rPr>
          <w:rFonts w:hint="eastAsia"/>
          <w:sz w:val="24"/>
          <w:szCs w:val="24"/>
        </w:rPr>
        <w:t>需提供经会计师事务所审计的</w:t>
      </w:r>
      <w:r>
        <w:rPr>
          <w:rFonts w:hint="eastAsia"/>
          <w:sz w:val="24"/>
          <w:szCs w:val="24"/>
          <w:lang w:val="en-US" w:eastAsia="zh-CN"/>
        </w:rPr>
        <w:t>2025</w:t>
      </w:r>
      <w:r>
        <w:rPr>
          <w:rFonts w:hint="eastAsia"/>
          <w:sz w:val="24"/>
          <w:szCs w:val="24"/>
        </w:rPr>
        <w:t>年度财务审计报告复印件或磋商日前3个月内供应商银行出具的资信证明（除开具银行明确表示复印无效的，银行资信证明可以是复印件加盖本单位公章）；</w:t>
      </w: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bidi w:val="0"/>
        <w:rPr>
          <w:rFonts w:hint="eastAsia"/>
          <w:sz w:val="24"/>
          <w:szCs w:val="24"/>
        </w:rPr>
      </w:pPr>
    </w:p>
    <w:p>
      <w:pPr>
        <w:pStyle w:val="3"/>
        <w:numPr>
          <w:ilvl w:val="1"/>
          <w:numId w:val="0"/>
        </w:numPr>
        <w:bidi w:val="0"/>
        <w:ind w:leftChars="0"/>
        <w:rPr>
          <w:rFonts w:hint="eastAsia"/>
        </w:rPr>
        <w:sectPr>
          <w:pgSz w:w="11906" w:h="16838"/>
          <w:pgMar w:top="1440" w:right="1274" w:bottom="1440" w:left="1797" w:header="851" w:footer="992" w:gutter="0"/>
          <w:cols w:space="720" w:num="1"/>
          <w:docGrid w:linePitch="312" w:charSpace="0"/>
        </w:sectPr>
      </w:pPr>
      <w:bookmarkStart w:id="91" w:name="_Toc4267"/>
      <w:bookmarkStart w:id="92" w:name="_Toc22470"/>
      <w:bookmarkStart w:id="93" w:name="_Toc4032"/>
      <w:bookmarkStart w:id="94" w:name="_Toc15181"/>
      <w:r>
        <w:rPr>
          <w:rFonts w:hint="eastAsia" w:ascii="宋体" w:hAnsi="宋体" w:eastAsia="宋体" w:cs="宋体"/>
          <w:sz w:val="24"/>
          <w:szCs w:val="24"/>
        </w:rPr>
        <w:t>附件3.3 法人营业执照（复印件）</w:t>
      </w:r>
      <w:bookmarkEnd w:id="91"/>
      <w:bookmarkEnd w:id="92"/>
      <w:bookmarkEnd w:id="93"/>
      <w:bookmarkEnd w:id="94"/>
    </w:p>
    <w:p>
      <w:pPr>
        <w:pStyle w:val="3"/>
        <w:numPr>
          <w:ilvl w:val="0"/>
          <w:numId w:val="0"/>
        </w:numPr>
        <w:adjustRightInd w:val="0"/>
        <w:snapToGrid w:val="0"/>
        <w:spacing w:before="0" w:after="0" w:line="360" w:lineRule="auto"/>
        <w:rPr>
          <w:rFonts w:hint="eastAsia" w:ascii="宋体" w:hAnsi="宋体" w:eastAsia="宋体" w:cs="宋体"/>
          <w:sz w:val="24"/>
          <w:szCs w:val="24"/>
        </w:rPr>
      </w:pPr>
      <w:bookmarkStart w:id="95" w:name="_Toc107"/>
      <w:bookmarkStart w:id="96" w:name="_Toc26869"/>
      <w:bookmarkStart w:id="97" w:name="_Toc25968"/>
      <w:bookmarkStart w:id="98" w:name="_Toc28202"/>
      <w:r>
        <w:rPr>
          <w:rFonts w:hint="eastAsia" w:ascii="宋体" w:hAnsi="宋体" w:eastAsia="宋体" w:cs="宋体"/>
          <w:sz w:val="24"/>
          <w:szCs w:val="24"/>
        </w:rPr>
        <w:t>附件3.4 依法缴纳税收的相关材料：</w:t>
      </w:r>
      <w:bookmarkEnd w:id="95"/>
      <w:bookmarkEnd w:id="96"/>
    </w:p>
    <w:p>
      <w:pPr>
        <w:bidi w:val="0"/>
        <w:rPr>
          <w:rFonts w:hint="eastAsia" w:ascii="宋体" w:hAnsi="宋体" w:eastAsia="宋体" w:cs="宋体"/>
          <w:sz w:val="24"/>
          <w:szCs w:val="24"/>
        </w:rPr>
        <w:sectPr>
          <w:pgSz w:w="11906" w:h="16838"/>
          <w:pgMar w:top="1440" w:right="1274" w:bottom="1440" w:left="1797" w:header="851" w:footer="992" w:gutter="0"/>
          <w:cols w:space="720" w:num="1"/>
          <w:docGrid w:linePitch="312" w:charSpace="0"/>
        </w:sectPr>
      </w:pPr>
      <w:bookmarkStart w:id="99" w:name="_Toc1493"/>
      <w:r>
        <w:br w:type="textWrapping"/>
      </w:r>
      <w:r>
        <w:rPr>
          <w:rFonts w:hint="eastAsia" w:ascii="宋体" w:hAnsi="宋体" w:eastAsia="宋体" w:cs="宋体"/>
          <w:sz w:val="24"/>
          <w:szCs w:val="24"/>
          <w:lang w:val="en-US" w:eastAsia="zh-CN"/>
        </w:rPr>
        <w:t>磋商当日前6个月内任意一月缴纳税收的凭证复印件；</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缴纳凭证复印件须清晰可辨，并能显示出税种种类，单位代扣代缴的个人所得税不能作为单位纳税的凭证；</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依法免税的供应商，应提供相应文件证明其依法免税</w:t>
      </w:r>
      <w:bookmarkEnd w:id="97"/>
      <w:r>
        <w:rPr>
          <w:rFonts w:hint="eastAsia" w:ascii="宋体" w:hAnsi="宋体" w:eastAsia="宋体" w:cs="宋体"/>
          <w:sz w:val="24"/>
          <w:szCs w:val="24"/>
          <w:lang w:val="en-US" w:eastAsia="zh-CN"/>
        </w:rPr>
        <w:t>。</w:t>
      </w:r>
      <w:bookmarkEnd w:id="98"/>
      <w:bookmarkEnd w:id="99"/>
    </w:p>
    <w:p>
      <w:pPr>
        <w:pStyle w:val="3"/>
        <w:numPr>
          <w:ilvl w:val="0"/>
          <w:numId w:val="0"/>
        </w:numPr>
        <w:adjustRightInd w:val="0"/>
        <w:snapToGrid w:val="0"/>
        <w:spacing w:before="0" w:after="0" w:line="360" w:lineRule="auto"/>
        <w:rPr>
          <w:rFonts w:hint="eastAsia"/>
          <w:b/>
          <w:bCs/>
          <w:sz w:val="24"/>
          <w:szCs w:val="24"/>
        </w:rPr>
      </w:pPr>
      <w:bookmarkStart w:id="100" w:name="_Toc24289"/>
      <w:bookmarkStart w:id="101" w:name="_Toc4581"/>
      <w:bookmarkStart w:id="102" w:name="_Toc20180"/>
      <w:bookmarkStart w:id="103" w:name="_Toc28659"/>
      <w:r>
        <w:rPr>
          <w:rFonts w:hint="eastAsia"/>
          <w:b/>
          <w:bCs/>
          <w:sz w:val="24"/>
          <w:szCs w:val="24"/>
        </w:rPr>
        <w:t>附件3</w:t>
      </w:r>
      <w:r>
        <w:rPr>
          <w:b/>
          <w:bCs/>
          <w:sz w:val="24"/>
          <w:szCs w:val="24"/>
        </w:rPr>
        <w:t xml:space="preserve">.5 </w:t>
      </w:r>
      <w:r>
        <w:rPr>
          <w:rFonts w:hint="eastAsia"/>
          <w:b/>
          <w:bCs/>
          <w:sz w:val="24"/>
          <w:szCs w:val="24"/>
        </w:rPr>
        <w:t>依法缴纳社会保障资金的相关材料：</w:t>
      </w:r>
      <w:bookmarkEnd w:id="100"/>
      <w:bookmarkEnd w:id="101"/>
    </w:p>
    <w:p>
      <w:pPr>
        <w:rPr>
          <w:rFonts w:hint="eastAsia" w:ascii="宋体" w:hAnsi="宋体" w:eastAsia="宋体" w:cs="宋体"/>
          <w:sz w:val="24"/>
          <w:szCs w:val="24"/>
          <w:lang w:val="en-US" w:eastAsia="zh-CN"/>
        </w:rPr>
      </w:pPr>
      <w:bookmarkStart w:id="104" w:name="_Toc8486"/>
      <w:r>
        <w:br w:type="textWrapping"/>
      </w:r>
      <w:r>
        <w:rPr>
          <w:rFonts w:hint="eastAsia" w:ascii="宋体" w:hAnsi="宋体" w:eastAsia="宋体" w:cs="宋体"/>
          <w:sz w:val="24"/>
          <w:szCs w:val="24"/>
          <w:lang w:val="en-US" w:eastAsia="zh-CN"/>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bookmarkEnd w:id="102"/>
      <w:bookmarkEnd w:id="103"/>
      <w:bookmarkEnd w:id="104"/>
    </w:p>
    <w:p>
      <w:pPr>
        <w:widowControl/>
        <w:jc w:val="left"/>
        <w:rPr>
          <w:rFonts w:hint="eastAsia" w:ascii="宋体" w:hAnsi="宋体" w:eastAsia="宋体" w:cs="宋体"/>
          <w:bCs/>
          <w:sz w:val="24"/>
          <w:szCs w:val="24"/>
        </w:rPr>
      </w:pPr>
      <w:r>
        <w:rPr>
          <w:rFonts w:hint="eastAsia" w:ascii="宋体" w:hAnsi="宋体" w:eastAsia="宋体" w:cs="宋体"/>
          <w:b/>
          <w:sz w:val="24"/>
          <w:szCs w:val="24"/>
        </w:rPr>
        <w:br w:type="page"/>
      </w:r>
    </w:p>
    <w:p>
      <w:pPr>
        <w:pStyle w:val="3"/>
        <w:numPr>
          <w:ilvl w:val="0"/>
          <w:numId w:val="0"/>
        </w:numPr>
        <w:adjustRightInd w:val="0"/>
        <w:snapToGrid w:val="0"/>
        <w:spacing w:before="0" w:after="0" w:line="360" w:lineRule="auto"/>
        <w:rPr>
          <w:sz w:val="24"/>
          <w:szCs w:val="24"/>
        </w:rPr>
      </w:pPr>
      <w:bookmarkStart w:id="105" w:name="_Toc16868"/>
      <w:bookmarkStart w:id="106" w:name="_Toc4278"/>
      <w:bookmarkStart w:id="107" w:name="_Toc16516"/>
      <w:bookmarkStart w:id="108" w:name="_Toc7367"/>
      <w:r>
        <w:rPr>
          <w:rFonts w:hint="eastAsia"/>
          <w:sz w:val="24"/>
          <w:szCs w:val="24"/>
        </w:rPr>
        <w:t>附件3.</w:t>
      </w:r>
      <w:r>
        <w:rPr>
          <w:sz w:val="24"/>
          <w:szCs w:val="24"/>
        </w:rPr>
        <w:t xml:space="preserve">6 </w:t>
      </w:r>
      <w:r>
        <w:rPr>
          <w:rFonts w:hint="eastAsia"/>
          <w:sz w:val="24"/>
          <w:szCs w:val="24"/>
        </w:rPr>
        <w:t>已完成类似项目一览表（格式）</w:t>
      </w:r>
      <w:bookmarkEnd w:id="105"/>
      <w:bookmarkEnd w:id="106"/>
      <w:bookmarkEnd w:id="107"/>
      <w:bookmarkEnd w:id="108"/>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bookmarkStart w:id="109" w:name="_Toc29403"/>
      <w:bookmarkStart w:id="110" w:name="_Toc8840"/>
      <w:bookmarkStart w:id="111" w:name="_Toc8572"/>
      <w:bookmarkStart w:id="112" w:name="_Toc5076"/>
      <w:r>
        <w:rPr>
          <w:rFonts w:hint="eastAsia"/>
          <w:sz w:val="24"/>
          <w:szCs w:val="24"/>
        </w:rPr>
        <w:t>附件3.</w:t>
      </w:r>
      <w:r>
        <w:rPr>
          <w:sz w:val="24"/>
          <w:szCs w:val="24"/>
        </w:rPr>
        <w:t xml:space="preserve">7 </w:t>
      </w:r>
      <w:r>
        <w:rPr>
          <w:rFonts w:hint="eastAsia"/>
          <w:sz w:val="24"/>
          <w:szCs w:val="24"/>
        </w:rPr>
        <w:t>提供书面声明函</w:t>
      </w:r>
      <w:bookmarkEnd w:id="109"/>
      <w:bookmarkEnd w:id="110"/>
      <w:bookmarkEnd w:id="111"/>
      <w:bookmarkEnd w:id="112"/>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lang w:eastAsia="zh-CN"/>
        </w:rPr>
        <w:t>中国人民财产保险股份有限公司十堰市茅箭支公司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bidi w:val="0"/>
        <w:rPr>
          <w:sz w:val="24"/>
          <w:szCs w:val="24"/>
        </w:rPr>
      </w:pPr>
      <w:r>
        <w:rPr>
          <w:sz w:val="24"/>
          <w:szCs w:val="24"/>
        </w:rPr>
        <w:t>供应商名称：公章</w:t>
      </w:r>
    </w:p>
    <w:p>
      <w:pPr>
        <w:bidi w:val="0"/>
        <w:rPr>
          <w:sz w:val="24"/>
          <w:szCs w:val="24"/>
        </w:rPr>
      </w:pPr>
      <w:r>
        <w:rPr>
          <w:rFonts w:hint="eastAsia"/>
          <w:sz w:val="24"/>
          <w:szCs w:val="24"/>
        </w:rPr>
        <w:t xml:space="preserve">法定代表人或其授权代表签字或签章：       </w:t>
      </w:r>
    </w:p>
    <w:p>
      <w:pPr>
        <w:bidi w:val="0"/>
        <w:rPr>
          <w:sz w:val="24"/>
          <w:szCs w:val="24"/>
        </w:rPr>
      </w:pPr>
      <w:r>
        <w:rPr>
          <w:sz w:val="24"/>
          <w:szCs w:val="24"/>
        </w:rPr>
        <w:t>日期：</w:t>
      </w:r>
    </w:p>
    <w:p>
      <w:pPr>
        <w:widowControl/>
        <w:jc w:val="left"/>
        <w:rPr>
          <w:rFonts w:ascii="Arial" w:hAnsi="Arial" w:cs="Arial"/>
          <w:sz w:val="24"/>
          <w:szCs w:val="24"/>
        </w:rPr>
      </w:pPr>
      <w:r>
        <w:rPr>
          <w:rFonts w:ascii="Arial" w:hAnsi="Arial" w:cs="Arial"/>
          <w:sz w:val="24"/>
          <w:szCs w:val="24"/>
        </w:rPr>
        <w:br w:type="page"/>
      </w:r>
    </w:p>
    <w:p>
      <w:pPr>
        <w:pStyle w:val="3"/>
        <w:numPr>
          <w:ilvl w:val="1"/>
          <w:numId w:val="0"/>
        </w:numPr>
        <w:bidi w:val="0"/>
        <w:ind w:leftChars="0"/>
        <w:rPr>
          <w:rFonts w:hint="eastAsia" w:ascii="宋体" w:hAnsi="宋体" w:eastAsia="宋体" w:cs="宋体"/>
          <w:sz w:val="24"/>
          <w:szCs w:val="24"/>
        </w:rPr>
      </w:pPr>
      <w:bookmarkStart w:id="113" w:name="_Toc15955"/>
      <w:bookmarkStart w:id="114" w:name="_Toc10125"/>
      <w:bookmarkStart w:id="115" w:name="_Toc4782"/>
      <w:r>
        <w:rPr>
          <w:rFonts w:hint="eastAsia" w:ascii="宋体" w:hAnsi="宋体" w:eastAsia="宋体" w:cs="宋体"/>
          <w:sz w:val="24"/>
          <w:szCs w:val="24"/>
        </w:rPr>
        <w:t>附件3.</w:t>
      </w:r>
      <w:r>
        <w:rPr>
          <w:rFonts w:hint="eastAsia" w:ascii="宋体" w:hAnsi="宋体" w:eastAsia="宋体" w:cs="宋体"/>
          <w:sz w:val="24"/>
          <w:szCs w:val="24"/>
          <w:lang w:val="en-US" w:eastAsia="zh-CN"/>
        </w:rPr>
        <w:t xml:space="preserve">8 </w:t>
      </w:r>
      <w:r>
        <w:rPr>
          <w:rFonts w:hint="eastAsia" w:ascii="宋体" w:hAnsi="宋体" w:eastAsia="宋体" w:cs="宋体"/>
          <w:sz w:val="24"/>
          <w:szCs w:val="24"/>
        </w:rPr>
        <w:t>未列入供应商黑名单且未在禁入期承诺函</w:t>
      </w:r>
      <w:bookmarkEnd w:id="113"/>
      <w:bookmarkEnd w:id="114"/>
      <w:bookmarkEnd w:id="115"/>
    </w:p>
    <w:p>
      <w:pPr>
        <w:pStyle w:val="1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12"/>
        <w:ind w:firstLine="480" w:firstLineChars="200"/>
        <w:jc w:val="both"/>
        <w:rPr>
          <w:rFonts w:ascii="仿宋" w:hAnsi="仿宋" w:eastAsia="仿宋" w:cs="Cambria Math"/>
          <w:color w:val="000000"/>
          <w:sz w:val="24"/>
          <w:highlight w:val="none"/>
        </w:rPr>
      </w:pPr>
    </w:p>
    <w:p>
      <w:pPr>
        <w:pStyle w:val="1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35"/>
        <w:ind w:firstLine="640"/>
        <w:rPr>
          <w:rFonts w:ascii="仿宋" w:hAnsi="仿宋" w:eastAsia="仿宋"/>
          <w:highlight w:val="none"/>
        </w:rPr>
      </w:pPr>
    </w:p>
    <w:p>
      <w:pPr>
        <w:pStyle w:val="135"/>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bidi w:val="0"/>
        <w:ind w:firstLine="5760" w:firstLineChars="2400"/>
        <w:rPr>
          <w:rFonts w:hint="eastAsia" w:asciiTheme="minorEastAsia" w:hAnsiTheme="minorEastAsia" w:eastAsiaTheme="minorEastAsia" w:cstheme="minorEastAsia"/>
          <w:sz w:val="24"/>
          <w:szCs w:val="24"/>
          <w:lang w:val="en-US" w:eastAsia="zh-CN"/>
        </w:rPr>
      </w:pPr>
      <w:bookmarkStart w:id="116" w:name="_Toc12841"/>
      <w:r>
        <w:rPr>
          <w:rFonts w:hint="eastAsia" w:asciiTheme="minorEastAsia" w:hAnsiTheme="minorEastAsia" w:eastAsiaTheme="minorEastAsia" w:cstheme="minorEastAsia"/>
          <w:sz w:val="24"/>
          <w:szCs w:val="24"/>
          <w:lang w:val="en-US" w:eastAsia="zh-CN"/>
        </w:rPr>
        <w:t>日期：   年   月   日</w:t>
      </w:r>
      <w:bookmarkEnd w:id="116"/>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rPr>
          <w:rFonts w:hint="eastAsia"/>
        </w:rPr>
      </w:pPr>
    </w:p>
    <w:p>
      <w:pPr>
        <w:pStyle w:val="3"/>
        <w:numPr>
          <w:ilvl w:val="0"/>
          <w:numId w:val="0"/>
        </w:numPr>
        <w:spacing w:line="240" w:lineRule="auto"/>
        <w:rPr>
          <w:rFonts w:hint="eastAsia"/>
          <w:sz w:val="24"/>
          <w:szCs w:val="24"/>
        </w:rPr>
      </w:pPr>
      <w:bookmarkStart w:id="117" w:name="_Toc2659"/>
      <w:bookmarkStart w:id="118" w:name="_Toc13047"/>
      <w:bookmarkStart w:id="119" w:name="_Toc6254"/>
      <w:bookmarkStart w:id="120" w:name="_Toc5395"/>
      <w:r>
        <w:rPr>
          <w:rFonts w:hint="eastAsia"/>
          <w:sz w:val="24"/>
          <w:szCs w:val="24"/>
        </w:rPr>
        <w:t>附件3</w:t>
      </w:r>
      <w:r>
        <w:rPr>
          <w:sz w:val="24"/>
          <w:szCs w:val="24"/>
        </w:rPr>
        <w:t>.</w:t>
      </w:r>
      <w:r>
        <w:rPr>
          <w:rFonts w:hint="eastAsia"/>
          <w:sz w:val="24"/>
          <w:szCs w:val="24"/>
          <w:lang w:val="en-US" w:eastAsia="zh-CN"/>
        </w:rPr>
        <w:t>9</w:t>
      </w:r>
      <w:r>
        <w:rPr>
          <w:sz w:val="24"/>
          <w:szCs w:val="24"/>
        </w:rPr>
        <w:t xml:space="preserve"> </w:t>
      </w:r>
      <w:r>
        <w:rPr>
          <w:rFonts w:hint="eastAsia"/>
          <w:sz w:val="24"/>
          <w:szCs w:val="24"/>
        </w:rPr>
        <w:t>与本次采购有关的其他资质证明文件</w:t>
      </w:r>
      <w:bookmarkEnd w:id="117"/>
      <w:bookmarkEnd w:id="118"/>
      <w:bookmarkEnd w:id="119"/>
      <w:bookmarkEnd w:id="120"/>
    </w:p>
    <w:p>
      <w:pPr>
        <w:pStyle w:val="3"/>
        <w:numPr>
          <w:ilvl w:val="0"/>
          <w:numId w:val="0"/>
        </w:numPr>
        <w:spacing w:line="240" w:lineRule="auto"/>
        <w:rPr>
          <w:kern w:val="0"/>
          <w:sz w:val="24"/>
          <w:szCs w:val="24"/>
        </w:rPr>
      </w:pPr>
      <w:r>
        <w:rPr>
          <w:rFonts w:hint="eastAsia"/>
          <w:kern w:val="0"/>
          <w:sz w:val="24"/>
          <w:szCs w:val="24"/>
        </w:rPr>
        <w:br w:type="page"/>
      </w:r>
    </w:p>
    <w:p>
      <w:pPr>
        <w:pStyle w:val="2"/>
        <w:numPr>
          <w:ilvl w:val="0"/>
          <w:numId w:val="0"/>
        </w:numPr>
        <w:adjustRightInd w:val="0"/>
        <w:snapToGrid w:val="0"/>
        <w:ind w:left="432" w:hanging="432"/>
        <w:rPr>
          <w:sz w:val="30"/>
          <w:szCs w:val="30"/>
        </w:rPr>
      </w:pPr>
      <w:bookmarkStart w:id="121" w:name="_Toc22776"/>
      <w:bookmarkStart w:id="122" w:name="_Toc22643"/>
      <w:bookmarkStart w:id="123" w:name="_Toc6952"/>
      <w:bookmarkStart w:id="124" w:name="_Toc26815"/>
      <w:r>
        <w:rPr>
          <w:rFonts w:hint="eastAsia"/>
          <w:sz w:val="30"/>
          <w:szCs w:val="30"/>
        </w:rPr>
        <w:t>附件四：项目采购需求</w:t>
      </w:r>
      <w:bookmarkStart w:id="125" w:name="_Toc125183171"/>
      <w:bookmarkEnd w:id="125"/>
      <w:bookmarkStart w:id="126" w:name="_Toc137965307"/>
      <w:bookmarkEnd w:id="126"/>
      <w:bookmarkStart w:id="127" w:name="_Toc190852156"/>
      <w:bookmarkEnd w:id="127"/>
      <w:r>
        <w:rPr>
          <w:rFonts w:hint="eastAsia"/>
          <w:sz w:val="30"/>
          <w:szCs w:val="30"/>
        </w:rPr>
        <w:t>及服务要求</w:t>
      </w:r>
      <w:bookmarkEnd w:id="121"/>
      <w:bookmarkEnd w:id="122"/>
      <w:bookmarkEnd w:id="123"/>
      <w:bookmarkEnd w:id="124"/>
    </w:p>
    <w:p>
      <w:pPr>
        <w:pStyle w:val="3"/>
        <w:numPr>
          <w:ilvl w:val="0"/>
          <w:numId w:val="0"/>
        </w:numPr>
        <w:adjustRightInd w:val="0"/>
        <w:snapToGrid w:val="0"/>
        <w:spacing w:before="0" w:after="0" w:line="360" w:lineRule="auto"/>
        <w:rPr>
          <w:rFonts w:hint="eastAsia"/>
          <w:sz w:val="24"/>
          <w:szCs w:val="24"/>
        </w:rPr>
      </w:pPr>
      <w:bookmarkStart w:id="128" w:name="_Toc23137"/>
      <w:bookmarkStart w:id="129" w:name="_Toc22937"/>
      <w:bookmarkStart w:id="130" w:name="_Toc22883"/>
      <w:bookmarkStart w:id="131" w:name="_Toc9581"/>
      <w:r>
        <w:rPr>
          <w:rFonts w:hint="eastAsia"/>
          <w:sz w:val="24"/>
          <w:szCs w:val="24"/>
        </w:rPr>
        <w:t>附件4.</w:t>
      </w:r>
      <w:bookmarkStart w:id="132" w:name="_Toc169079576"/>
      <w:bookmarkStart w:id="133" w:name="_Toc104714603"/>
      <w:r>
        <w:rPr>
          <w:rFonts w:hint="eastAsia"/>
          <w:sz w:val="24"/>
          <w:szCs w:val="24"/>
        </w:rPr>
        <w:t>1</w:t>
      </w:r>
      <w:r>
        <w:rPr>
          <w:sz w:val="24"/>
          <w:szCs w:val="24"/>
        </w:rPr>
        <w:t xml:space="preserve"> </w:t>
      </w:r>
      <w:r>
        <w:rPr>
          <w:rFonts w:hint="eastAsia"/>
          <w:sz w:val="24"/>
          <w:szCs w:val="24"/>
        </w:rPr>
        <w:t>合同条款</w:t>
      </w:r>
      <w:bookmarkEnd w:id="128"/>
      <w:bookmarkEnd w:id="129"/>
      <w:bookmarkEnd w:id="130"/>
      <w:bookmarkEnd w:id="131"/>
    </w:p>
    <w:p/>
    <w:p>
      <w:pPr>
        <w:keepNext w:val="0"/>
        <w:keepLines w:val="0"/>
        <w:pageBreakBefore w:val="0"/>
        <w:widowControl/>
        <w:suppressLineNumbers w:val="0"/>
        <w:bidi w:val="0"/>
        <w:spacing w:before="0" w:beforeAutospacing="1" w:after="0" w:afterAutospacing="1" w:line="240" w:lineRule="auto"/>
        <w:ind w:left="0" w:right="0"/>
        <w:jc w:val="center"/>
      </w:pPr>
      <w:bookmarkStart w:id="134" w:name="_Toc68615221"/>
      <w:r>
        <w:rPr>
          <w:rFonts w:ascii="仿宋_GB2312" w:eastAsia="仿宋_GB2312" w:cs="仿宋_GB2312"/>
          <w:b/>
          <w:bCs/>
          <w:sz w:val="32"/>
          <w:szCs w:val="32"/>
        </w:rPr>
        <w:t>商务部分</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服务内容及要求(适用于咨询服务采购合同)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本合同项下甲乙双方约定的项目内容及要求见本合同【附件】。</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本合同总价款为_______元（大写：_______）。合同价格明细见【附件】。</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本合同付款安排见【附件】。</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除本合同约定的双方的权利义务外，甲乙双方在本合同项下的其他权利和义务见【附件】的约定。</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违约责任</w:t>
      </w:r>
      <w:r>
        <w:rPr>
          <w:rFonts w:hint="default" w:ascii="仿宋_GB2312" w:eastAsia="仿宋_GB2312" w:cs="仿宋_GB2312"/>
          <w:sz w:val="32"/>
          <w:szCs w:val="32"/>
        </w:rPr>
        <w:br w:type="textWrapping"/>
      </w:r>
      <w:r>
        <w:rPr>
          <w:rFonts w:hint="default" w:ascii="仿宋_GB2312" w:eastAsia="仿宋_GB2312" w:cs="仿宋_GB2312"/>
          <w:b/>
          <w:bCs/>
          <w:sz w:val="32"/>
          <w:szCs w:val="32"/>
        </w:rPr>
        <w:t>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甲、乙任一方或双方违约的，违约一方应当向相对方承担相应的违约责任。违约责任的具体约定见【附件】。</w:t>
      </w:r>
    </w:p>
    <w:p>
      <w:pPr>
        <w:keepNext w:val="0"/>
        <w:keepLines w:val="0"/>
        <w:pageBreakBefore w:val="0"/>
        <w:widowControl/>
        <w:suppressLineNumbers w:val="0"/>
        <w:bidi w:val="0"/>
        <w:spacing w:before="0" w:beforeAutospacing="1" w:after="0" w:afterAutospacing="1" w:line="240" w:lineRule="auto"/>
        <w:ind w:left="0" w:right="0"/>
        <w:jc w:val="center"/>
      </w:pPr>
      <w:r>
        <w:rPr>
          <w:rFonts w:hint="default" w:ascii="仿宋_GB2312" w:eastAsia="仿宋_GB2312" w:cs="仿宋_GB2312"/>
          <w:b/>
          <w:bCs/>
          <w:sz w:val="32"/>
          <w:szCs w:val="32"/>
        </w:rPr>
        <w:t>通用部分</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甲方的权利和义务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（3）乙方应当按照合同约定的期限及要求完成项目内容；</w:t>
      </w:r>
      <w:r>
        <w:rPr>
          <w:rFonts w:hint="default" w:ascii="仿宋_GB2312" w:eastAsia="仿宋_GB2312" w:cs="仿宋_GB2312"/>
          <w:sz w:val="32"/>
          <w:szCs w:val="32"/>
        </w:rPr>
        <w:br w:type="textWrapping"/>
      </w:r>
      <w:r>
        <w:rPr>
          <w:rFonts w:hint="default" w:ascii="仿宋_GB2312" w:eastAsia="仿宋_GB2312" w:cs="仿宋_GB2312"/>
          <w:sz w:val="32"/>
          <w:szCs w:val="32"/>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sz w:val="32"/>
          <w:szCs w:val="32"/>
        </w:rPr>
        <w:br w:type="textWrapping"/>
      </w:r>
      <w:r>
        <w:rPr>
          <w:rFonts w:hint="default" w:ascii="仿宋_GB2312" w:eastAsia="仿宋_GB2312" w:cs="仿宋_GB2312"/>
          <w:sz w:val="32"/>
          <w:szCs w:val="32"/>
        </w:rPr>
        <w:t>（5）乙方提交甲方的工作成果的全部知识产权归甲方所有；</w:t>
      </w:r>
      <w:r>
        <w:rPr>
          <w:rFonts w:hint="default" w:ascii="仿宋_GB2312" w:eastAsia="仿宋_GB2312" w:cs="仿宋_GB2312"/>
          <w:sz w:val="32"/>
          <w:szCs w:val="32"/>
        </w:rPr>
        <w:br w:type="textWrapping"/>
      </w:r>
      <w:r>
        <w:rPr>
          <w:rFonts w:hint="default" w:ascii="仿宋_GB2312" w:eastAsia="仿宋_GB2312" w:cs="仿宋_GB2312"/>
          <w:sz w:val="32"/>
          <w:szCs w:val="32"/>
        </w:rPr>
        <w:t>（6）乙方享有其它双方约定的权利、承担其它双方约定的义务。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知识产权保障及权利保证</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由于甲方原因不能按合同约定时间付款的，每延迟10个工作日，甲方按合同应付金额的_______%向乙方支付违约金。</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（1）由于乙方原因造成项目延迟的，每延迟10个工作日，乙方向甲方支付违约金为合同服务费用总额的_______%。</w:t>
      </w:r>
      <w:r>
        <w:rPr>
          <w:rFonts w:hint="default" w:ascii="仿宋_GB2312" w:eastAsia="仿宋_GB2312" w:cs="仿宋_GB2312"/>
          <w:sz w:val="32"/>
          <w:szCs w:val="32"/>
        </w:rPr>
        <w:br w:type="textWrapping"/>
      </w:r>
      <w:r>
        <w:rPr>
          <w:rFonts w:hint="default" w:ascii="仿宋_GB2312" w:eastAsia="仿宋_GB2312" w:cs="仿宋_GB2312"/>
          <w:sz w:val="32"/>
          <w:szCs w:val="32"/>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验收不合格并且乙方在甲方指定期限内无法完成整改、提交合格的工作成果的，乙方应向甲方支付合同服务费用总额_______%的违约金，并赔偿由此引起的甲方的直接经济损失。</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（四） 如乙方违反知识产权条款，乙方需按照项目费用的_______%向甲方支付违约金，给甲方造成的损失超过违约金的，超出部分应由乙方承担继续赔偿责任。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无论本合同因何种原因终止，本保密条款依然有效。</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合同一方迟延履行后发生不可抗力的，不能免除其责任。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pageBreakBefore w:val="0"/>
        <w:widowControl/>
        <w:suppressLineNumbers w:val="0"/>
        <w:bidi w:val="0"/>
        <w:spacing w:before="0" w:beforeAutospacing="1" w:after="0" w:afterAutospacing="1" w:line="240" w:lineRule="auto"/>
        <w:ind w:left="0" w:right="0"/>
        <w:jc w:val="left"/>
        <w:rPr>
          <w:rFonts w:hint="default" w:ascii="仿宋_GB2312" w:eastAsia="仿宋_GB2312" w:cs="仿宋_GB2312"/>
          <w:sz w:val="32"/>
          <w:szCs w:val="32"/>
        </w:rPr>
      </w:pPr>
      <w:r>
        <w:rPr>
          <w:rFonts w:hint="default" w:ascii="仿宋_GB2312" w:eastAsia="仿宋_GB2312" w:cs="仿宋_GB2312"/>
          <w:sz w:val="32"/>
          <w:szCs w:val="32"/>
        </w:rPr>
        <w:t xml:space="preserve">   （一） 本合同经甲乙双方法定代表人或授权代表签字或加盖公章后生效。</w:t>
      </w:r>
    </w:p>
    <w:p>
      <w:pPr>
        <w:keepNext w:val="0"/>
        <w:keepLines w:val="0"/>
        <w:pageBreakBefore w:val="0"/>
        <w:widowControl/>
        <w:suppressLineNumbers w:val="0"/>
        <w:bidi w:val="0"/>
        <w:spacing w:before="0" w:beforeAutospacing="1" w:after="0" w:afterAutospacing="1" w:line="240" w:lineRule="auto"/>
        <w:ind w:left="0" w:right="0" w:firstLine="320"/>
        <w:jc w:val="left"/>
      </w:pPr>
      <w:r>
        <w:rPr>
          <w:rFonts w:hint="default" w:ascii="仿宋_GB2312" w:eastAsia="仿宋_GB2312" w:cs="仿宋_GB2312"/>
          <w:sz w:val="32"/>
          <w:szCs w:val="32"/>
        </w:rPr>
        <w:t>（二） 合同期限自_______年_______月_______日始，至_______年_______月_______日止。</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本合同一式_______份，其中正本_______份，副本_______份。甲方执_______份正本，_______份副本；乙方执_______份正本，_______份副本。</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合同效力</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pageBreakBefore w:val="0"/>
        <w:widowControl/>
        <w:suppressLineNumbers w:val="0"/>
        <w:bidi w:val="0"/>
        <w:spacing w:before="0" w:beforeAutospacing="1" w:after="0" w:afterAutospacing="1" w:line="240" w:lineRule="auto"/>
        <w:ind w:left="0" w:right="0" w:firstLine="400"/>
        <w:jc w:val="left"/>
        <w:rPr>
          <w:rFonts w:hint="default" w:ascii="仿宋_GB2312" w:eastAsia="仿宋_GB2312" w:cs="仿宋_GB2312"/>
          <w:sz w:val="32"/>
          <w:szCs w:val="32"/>
        </w:rPr>
      </w:pPr>
      <w:r>
        <w:rPr>
          <w:rFonts w:hint="default" w:ascii="仿宋_GB2312" w:eastAsia="仿宋_GB2312" w:cs="仿宋_GB2312"/>
          <w:b/>
          <w:bCs w:val="0"/>
          <w:sz w:val="32"/>
          <w:szCs w:val="32"/>
        </w:rPr>
        <w:t>第十六条</w:t>
      </w:r>
      <w:r>
        <w:rPr>
          <w:rFonts w:hint="default" w:ascii="仿宋_GB2312" w:eastAsia="仿宋_GB2312" w:cs="仿宋_GB2312"/>
          <w:sz w:val="32"/>
          <w:szCs w:val="32"/>
        </w:rPr>
        <w:t xml:space="preserve"> 附件的组成(适用于咨询服务采购合同)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附件的组成</w:t>
      </w:r>
      <w:r>
        <w:rPr>
          <w:rFonts w:hint="default" w:ascii="仿宋_GB2312" w:eastAsia="仿宋_GB2312" w:cs="仿宋_GB2312"/>
          <w:sz w:val="32"/>
          <w:szCs w:val="32"/>
        </w:rPr>
        <w:br w:type="textWrapping"/>
      </w:r>
      <w:r>
        <w:rPr>
          <w:rFonts w:hint="default" w:ascii="仿宋_GB2312" w:eastAsia="仿宋_GB2312" w:cs="仿宋_GB2312"/>
          <w:sz w:val="32"/>
          <w:szCs w:val="32"/>
        </w:rPr>
        <w:t>附件一、服务内容及要求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附件二、付款</w:t>
      </w:r>
      <w:r>
        <w:rPr>
          <w:rFonts w:hint="default" w:ascii="仿宋_GB2312" w:eastAsia="仿宋_GB2312" w:cs="仿宋_GB2312"/>
          <w:sz w:val="32"/>
          <w:szCs w:val="32"/>
        </w:rPr>
        <w:br w:type="textWrapping"/>
      </w:r>
      <w:r>
        <w:rPr>
          <w:rFonts w:hint="default" w:ascii="仿宋_GB2312" w:eastAsia="仿宋_GB2312" w:cs="仿宋_GB2312"/>
          <w:sz w:val="32"/>
          <w:szCs w:val="32"/>
        </w:rPr>
        <w:t>附件三、双方的权利和义务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附件四、违约责任</w:t>
      </w:r>
    </w:p>
    <w:p>
      <w:pPr>
        <w:spacing w:line="360" w:lineRule="auto"/>
        <w:jc w:val="left"/>
        <w:rPr>
          <w:rFonts w:hint="eastAsia" w:ascii="楷体" w:hAnsi="楷体" w:eastAsia="楷体" w:cs="楷体"/>
          <w:sz w:val="24"/>
          <w:szCs w:val="20"/>
        </w:rPr>
      </w:pPr>
    </w:p>
    <w:p>
      <w:pPr>
        <w:spacing w:line="360" w:lineRule="auto"/>
        <w:jc w:val="left"/>
        <w:rPr>
          <w:rFonts w:hint="eastAsia" w:ascii="楷体" w:hAnsi="楷体" w:eastAsia="楷体" w:cs="楷体"/>
          <w:sz w:val="24"/>
          <w:szCs w:val="20"/>
        </w:rPr>
      </w:pPr>
    </w:p>
    <w:p>
      <w:pPr>
        <w:spacing w:line="360" w:lineRule="auto"/>
        <w:jc w:val="left"/>
        <w:rPr>
          <w:rFonts w:hint="eastAsia" w:ascii="楷体" w:hAnsi="楷体" w:eastAsia="楷体" w:cs="楷体"/>
          <w:b/>
          <w:bCs/>
          <w:sz w:val="36"/>
          <w:szCs w:val="24"/>
        </w:rPr>
      </w:pPr>
    </w:p>
    <w:p>
      <w:pPr>
        <w:spacing w:line="360" w:lineRule="auto"/>
        <w:jc w:val="left"/>
        <w:rPr>
          <w:rFonts w:hint="eastAsia" w:ascii="楷体" w:hAnsi="楷体" w:eastAsia="楷体" w:cs="楷体"/>
          <w:b/>
          <w:bCs/>
          <w:sz w:val="36"/>
          <w:szCs w:val="24"/>
        </w:rPr>
      </w:pPr>
    </w:p>
    <w:p>
      <w:pPr>
        <w:spacing w:line="360" w:lineRule="auto"/>
        <w:jc w:val="left"/>
        <w:rPr>
          <w:rFonts w:hint="eastAsia" w:ascii="楷体" w:hAnsi="楷体" w:eastAsia="楷体" w:cs="楷体"/>
          <w:b/>
          <w:bCs/>
          <w:sz w:val="36"/>
          <w:szCs w:val="24"/>
        </w:rPr>
      </w:pPr>
    </w:p>
    <w:p>
      <w:pPr>
        <w:spacing w:before="100" w:beforeAutospacing="1" w:after="100" w:afterAutospacing="1"/>
        <w:rPr>
          <w:b/>
          <w:bCs/>
          <w:kern w:val="0"/>
          <w:sz w:val="32"/>
          <w:szCs w:val="32"/>
        </w:rPr>
      </w:pPr>
      <w:r>
        <w:br w:type="page"/>
      </w:r>
    </w:p>
    <w:p>
      <w:pPr>
        <w:pStyle w:val="3"/>
        <w:numPr>
          <w:ilvl w:val="1"/>
          <w:numId w:val="0"/>
        </w:numPr>
        <w:bidi w:val="0"/>
        <w:ind w:leftChars="0"/>
        <w:rPr>
          <w:rFonts w:hint="eastAsia"/>
        </w:rPr>
      </w:pPr>
      <w:bookmarkStart w:id="135" w:name="_Toc1149"/>
      <w:bookmarkStart w:id="136" w:name="_Toc2145"/>
      <w:bookmarkStart w:id="137" w:name="_Toc15965"/>
      <w:bookmarkStart w:id="138" w:name="_Toc24597"/>
      <w:r>
        <w:rPr>
          <w:rFonts w:hint="eastAsia"/>
          <w:lang w:val="en-US" w:eastAsia="zh-CN"/>
        </w:rPr>
        <w:t>4.2</w:t>
      </w:r>
      <w:r>
        <w:rPr>
          <w:rFonts w:hint="eastAsia"/>
        </w:rPr>
        <w:t>供应商行为准则承诺书</w:t>
      </w:r>
      <w:bookmarkEnd w:id="135"/>
      <w:bookmarkEnd w:id="136"/>
      <w:bookmarkEnd w:id="137"/>
      <w:bookmarkEnd w:id="138"/>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4"/>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3"/>
        <w:numPr>
          <w:ilvl w:val="1"/>
          <w:numId w:val="0"/>
        </w:numPr>
        <w:bidi w:val="0"/>
        <w:ind w:leftChars="0"/>
        <w:rPr>
          <w:rFonts w:hint="eastAsia"/>
        </w:rPr>
      </w:pPr>
      <w:bookmarkStart w:id="139" w:name="_Toc13120"/>
      <w:bookmarkStart w:id="140" w:name="_Toc1590"/>
      <w:bookmarkStart w:id="141" w:name="_Toc5199"/>
      <w:bookmarkStart w:id="142" w:name="_Toc2739"/>
      <w:r>
        <w:rPr>
          <w:rFonts w:hint="eastAsia"/>
          <w:lang w:val="en-US" w:eastAsia="zh-CN"/>
        </w:rPr>
        <w:t>4.3</w:t>
      </w:r>
      <w:r>
        <w:rPr>
          <w:rFonts w:hint="eastAsia"/>
        </w:rPr>
        <w:t>供应商廉洁诚信承诺书</w:t>
      </w:r>
      <w:bookmarkEnd w:id="139"/>
      <w:bookmarkEnd w:id="140"/>
      <w:bookmarkEnd w:id="141"/>
      <w:bookmarkEnd w:id="142"/>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600" w:firstLineChars="1500"/>
        <w:rPr>
          <w:rFonts w:hint="eastAsia" w:ascii="仿宋" w:hAnsi="仿宋" w:eastAsia="仿宋" w:cs="仿宋"/>
          <w:color w:val="000000"/>
          <w:sz w:val="24"/>
        </w:rPr>
      </w:pPr>
      <w:bookmarkStart w:id="143" w:name="_Toc22791"/>
      <w:r>
        <w:rPr>
          <w:rFonts w:hint="eastAsia" w:ascii="仿宋" w:hAnsi="仿宋" w:eastAsia="仿宋" w:cs="宋体"/>
          <w:b w:val="0"/>
          <w:bCs w:val="0"/>
          <w:color w:val="000000"/>
          <w:kern w:val="2"/>
          <w:sz w:val="24"/>
          <w:szCs w:val="20"/>
          <w:lang w:val="en-US" w:eastAsia="zh-CN" w:bidi="ar-SA"/>
        </w:rPr>
        <w:t xml:space="preserve"> </w:t>
      </w:r>
      <w:bookmarkEnd w:id="143"/>
      <w:r>
        <w:rPr>
          <w:rFonts w:hint="eastAsia" w:ascii="仿宋" w:hAnsi="仿宋" w:eastAsia="仿宋" w:cs="宋体"/>
          <w:b w:val="0"/>
          <w:bCs w:val="0"/>
          <w:color w:val="000000"/>
          <w:kern w:val="2"/>
          <w:sz w:val="24"/>
          <w:szCs w:val="20"/>
          <w:lang w:val="en-US" w:eastAsia="zh-CN" w:bidi="ar-SA"/>
        </w:rPr>
        <w:t>日期：</w:t>
      </w:r>
      <w:r>
        <w:rPr>
          <w:rFonts w:hint="eastAsia" w:ascii="仿宋" w:hAnsi="仿宋" w:eastAsia="仿宋" w:cs="仿宋"/>
          <w:color w:val="000000"/>
          <w:sz w:val="24"/>
        </w:rPr>
        <w:t>_________________</w:t>
      </w:r>
    </w:p>
    <w:p>
      <w:pPr>
        <w:pStyle w:val="4"/>
        <w:numPr>
          <w:ilvl w:val="0"/>
          <w:numId w:val="0"/>
        </w:numPr>
        <w:ind w:left="141"/>
        <w:jc w:val="center"/>
        <w:rPr>
          <w:rFonts w:hint="eastAsia" w:ascii="仿宋" w:hAnsi="仿宋" w:eastAsia="仿宋" w:cs="宋体"/>
          <w:b w:val="0"/>
          <w:bCs w:val="0"/>
          <w:color w:val="000000"/>
          <w:kern w:val="2"/>
          <w:sz w:val="24"/>
          <w:szCs w:val="20"/>
          <w:lang w:val="en-US" w:eastAsia="zh-CN" w:bidi="ar-S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3"/>
        <w:numPr>
          <w:ilvl w:val="1"/>
          <w:numId w:val="0"/>
        </w:numPr>
        <w:bidi w:val="0"/>
        <w:ind w:leftChars="0"/>
      </w:pPr>
      <w:bookmarkStart w:id="144" w:name="_Toc31526"/>
      <w:bookmarkStart w:id="145" w:name="_Toc27138"/>
      <w:bookmarkStart w:id="146" w:name="_Toc12910"/>
      <w:bookmarkStart w:id="147" w:name="_Toc23252"/>
      <w:r>
        <w:rPr>
          <w:rFonts w:hint="eastAsia"/>
          <w:lang w:val="en-US" w:eastAsia="zh-CN"/>
        </w:rPr>
        <w:t>4.4</w:t>
      </w:r>
      <w:r>
        <w:rPr>
          <w:rFonts w:hint="eastAsia"/>
        </w:rPr>
        <w:t>信息安全采购要求承诺函</w:t>
      </w:r>
      <w:bookmarkEnd w:id="134"/>
      <w:bookmarkEnd w:id="144"/>
      <w:bookmarkEnd w:id="145"/>
      <w:bookmarkEnd w:id="146"/>
      <w:bookmarkEnd w:id="147"/>
    </w:p>
    <w:p>
      <w:pPr>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w:t>
      </w:r>
      <w:r>
        <w:rPr>
          <w:rFonts w:hint="eastAsia" w:ascii="仿宋_GB2312" w:hAnsi="楷体_GB2312" w:eastAsia="仿宋_GB2312"/>
          <w:bCs/>
          <w:color w:val="000000" w:themeColor="text1"/>
          <w:sz w:val="24"/>
          <w:lang w:eastAsia="zh-CN"/>
          <w14:textFill>
            <w14:solidFill>
              <w14:schemeClr w14:val="tx1"/>
            </w14:solidFill>
          </w14:textFill>
        </w:rPr>
        <w:t>中国人民财产保险股份有限公司十堰市茅箭支公司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32"/>
    <w:bookmarkEnd w:id="133"/>
    <w:p>
      <w:pPr>
        <w:widowControl/>
        <w:jc w:val="left"/>
        <w:rPr>
          <w:rFonts w:ascii="Calibri Light" w:hAnsi="Calibri Light"/>
          <w:b/>
          <w:bCs/>
          <w:sz w:val="24"/>
          <w:szCs w:val="24"/>
        </w:rPr>
      </w:pPr>
      <w:r>
        <w:rPr>
          <w:sz w:val="24"/>
          <w:szCs w:val="24"/>
        </w:rPr>
        <w:br w:type="page"/>
      </w:r>
    </w:p>
    <w:p>
      <w:pPr>
        <w:pStyle w:val="3"/>
        <w:numPr>
          <w:ilvl w:val="1"/>
          <w:numId w:val="0"/>
        </w:numPr>
        <w:bidi w:val="0"/>
        <w:ind w:leftChars="0"/>
      </w:pPr>
      <w:bookmarkStart w:id="148" w:name="_Toc14220"/>
      <w:bookmarkStart w:id="149" w:name="_Toc28227"/>
      <w:bookmarkStart w:id="150" w:name="_Toc32626"/>
      <w:bookmarkStart w:id="151" w:name="_Toc18052"/>
      <w:r>
        <w:rPr>
          <w:rFonts w:hint="eastAsia"/>
        </w:rPr>
        <w:t>附件</w:t>
      </w:r>
      <w:r>
        <w:rPr>
          <w:rFonts w:hint="eastAsia"/>
          <w:lang w:val="en-US" w:eastAsia="zh-CN"/>
        </w:rPr>
        <w:t>4.5</w:t>
      </w:r>
      <w:r>
        <w:rPr>
          <w:rFonts w:hint="eastAsia"/>
        </w:rPr>
        <w:t xml:space="preserve"> 采购需求及技术服务要求</w:t>
      </w:r>
      <w:bookmarkEnd w:id="148"/>
      <w:bookmarkEnd w:id="149"/>
      <w:bookmarkEnd w:id="150"/>
      <w:bookmarkEnd w:id="151"/>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1、项目内容：过第三方专业咨询机构的支持，旨在深入分析市场动态、精准定位客户需求、优化产品设计、提升理赔效率、提升客户对我司的满意度、为支公司业务发展奠定良好的基础，从而全面提高车险业务竞争力。信息调研要保证数据的真实性，并形成详细的书面调研报告。</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2、本次采购项目服务期限为1年。</w:t>
      </w:r>
    </w:p>
    <w:p>
      <w:pPr>
        <w:spacing w:line="360" w:lineRule="auto"/>
        <w:ind w:firstLine="480"/>
        <w:jc w:val="left"/>
        <w:rPr>
          <w:rFonts w:hint="default"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3、项目预算：信息调研服务费每条46元（最高限价）,预计总额约92万元。</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4、付款方式及付款安排：按照双方约定结算周期，根据实际调研数量，形成的书面报告，经我公司核实后，按需结算实际所提供的服务数量支付服务费用。除服务费用总额外，无须支付任何额外费用。</w:t>
      </w:r>
    </w:p>
    <w:p>
      <w:pPr>
        <w:spacing w:line="360" w:lineRule="auto"/>
        <w:ind w:firstLine="560"/>
        <w:jc w:val="left"/>
        <w:rPr>
          <w:rFonts w:hint="default"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5、业务要求</w:t>
      </w:r>
    </w:p>
    <w:p>
      <w:pPr>
        <w:spacing w:line="360" w:lineRule="auto"/>
        <w:ind w:firstLine="2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（1）我公司有权向供应商询问工作进展情况以及相关的内容，有权阐述对具体问题的意见和建议;</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(2)我公司对供应商提供的服务建议和报告有审议、修改及最终决策的权利:</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(3)若供应商对接人不按服务合同履行其职责，有权要求更换人员直至终止合同;</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(4)供应商应承担保密义务，未经允许，不得向第三方提供(包括但不限于披露、转载等)我公司的任何资料、文件以及上述材料、文件、资料所包含的任何信息。</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p>
    <w:p>
      <w:pPr>
        <w:spacing w:line="360" w:lineRule="auto"/>
        <w:jc w:val="left"/>
        <w:rPr>
          <w:rFonts w:hint="eastAsia" w:ascii="宋体" w:hAnsi="宋体" w:eastAsia="宋体"/>
          <w:b/>
          <w:sz w:val="24"/>
          <w:szCs w:val="24"/>
        </w:rPr>
      </w:pPr>
    </w:p>
    <w:p>
      <w:pPr>
        <w:pStyle w:val="3"/>
        <w:numPr>
          <w:ilvl w:val="1"/>
          <w:numId w:val="0"/>
        </w:numPr>
        <w:bidi w:val="0"/>
        <w:ind w:leftChars="0"/>
      </w:pPr>
      <w:bookmarkStart w:id="152" w:name="_Toc2792"/>
      <w:bookmarkStart w:id="153" w:name="_Toc9021"/>
      <w:bookmarkStart w:id="154" w:name="_Toc19759"/>
      <w:bookmarkStart w:id="155" w:name="_Toc12782"/>
      <w:r>
        <w:rPr>
          <w:rFonts w:hint="eastAsia"/>
        </w:rPr>
        <w:t>4.</w:t>
      </w:r>
      <w:r>
        <w:rPr>
          <w:rFonts w:hint="eastAsia"/>
          <w:lang w:val="en-US" w:eastAsia="zh-CN"/>
        </w:rPr>
        <w:t>6</w:t>
      </w:r>
      <w:r>
        <w:rPr>
          <w:rFonts w:hint="eastAsia"/>
        </w:rPr>
        <w:t xml:space="preserve"> 供应商技术响应文件</w:t>
      </w:r>
      <w:bookmarkEnd w:id="152"/>
      <w:bookmarkEnd w:id="153"/>
      <w:bookmarkEnd w:id="154"/>
      <w:bookmarkEnd w:id="155"/>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hint="eastAsia" w:ascii="宋体" w:hAnsi="宋体" w:eastAsia="宋体"/>
          <w:sz w:val="24"/>
          <w:szCs w:val="24"/>
          <w:lang w:val="en-US" w:eastAsia="zh-CN"/>
        </w:rPr>
        <w:sectPr>
          <w:pgSz w:w="11906" w:h="16838"/>
          <w:pgMar w:top="1440" w:right="1274" w:bottom="1440" w:left="1797" w:header="851" w:footer="992" w:gutter="0"/>
          <w:cols w:space="720" w:num="1"/>
          <w:docGrid w:linePitch="312" w:charSpace="0"/>
        </w:sect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w:t>
      </w:r>
      <w:r>
        <w:rPr>
          <w:rFonts w:hint="eastAsia" w:ascii="宋体" w:hAnsi="宋体"/>
          <w:sz w:val="24"/>
          <w:szCs w:val="24"/>
          <w:lang w:val="en-US" w:eastAsia="zh-CN"/>
        </w:rPr>
        <w:t>顺序</w:t>
      </w:r>
    </w:p>
    <w:p>
      <w:pPr>
        <w:spacing w:before="0" w:beforeLines="0" w:after="0" w:afterLines="0" w:line="240" w:lineRule="auto"/>
        <w:ind w:left="0" w:leftChars="0" w:right="0" w:rightChars="0" w:firstLine="0" w:firstLineChars="0"/>
        <w:jc w:val="both"/>
        <w:rPr>
          <w:rFonts w:ascii="宋体" w:hAnsi="宋体"/>
          <w:sz w:val="24"/>
          <w:szCs w:val="24"/>
        </w:rPr>
      </w:pPr>
    </w:p>
    <w:sectPr>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Cambria Math">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251BE4"/>
    <w:rsid w:val="065C10B6"/>
    <w:rsid w:val="09AE389E"/>
    <w:rsid w:val="0BAE24F3"/>
    <w:rsid w:val="0D432A8C"/>
    <w:rsid w:val="17E30AF0"/>
    <w:rsid w:val="1D34206D"/>
    <w:rsid w:val="20D22D54"/>
    <w:rsid w:val="221C0235"/>
    <w:rsid w:val="23D301DC"/>
    <w:rsid w:val="24684952"/>
    <w:rsid w:val="2D762D24"/>
    <w:rsid w:val="2F1E302B"/>
    <w:rsid w:val="2F2C54DF"/>
    <w:rsid w:val="30E564F2"/>
    <w:rsid w:val="36647A17"/>
    <w:rsid w:val="39655067"/>
    <w:rsid w:val="3B252BC0"/>
    <w:rsid w:val="3B2D6669"/>
    <w:rsid w:val="4E906E54"/>
    <w:rsid w:val="4F416445"/>
    <w:rsid w:val="53FC5AB8"/>
    <w:rsid w:val="59287CB4"/>
    <w:rsid w:val="5D2619FC"/>
    <w:rsid w:val="607109A5"/>
    <w:rsid w:val="618E3D4E"/>
    <w:rsid w:val="63E2754A"/>
    <w:rsid w:val="66B37873"/>
    <w:rsid w:val="6CCE7699"/>
    <w:rsid w:val="6E0B70BD"/>
    <w:rsid w:val="73852B1A"/>
    <w:rsid w:val="76075ABF"/>
    <w:rsid w:val="77B5068E"/>
    <w:rsid w:val="787E3798"/>
    <w:rsid w:val="7A680F08"/>
    <w:rsid w:val="7E8E1676"/>
    <w:rsid w:val="7ECB3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qFormat/>
    <w:uiPriority w:val="0"/>
    <w:pPr>
      <w:jc w:val="center"/>
    </w:pPr>
    <w:rPr>
      <w:sz w:val="5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spacing w:line="240" w:lineRule="atLeast"/>
      <w:ind w:left="420"/>
    </w:pPr>
    <w:rPr>
      <w:rFonts w:ascii="宋体" w:hAnsi="宋体"/>
      <w:szCs w:val="24"/>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1"/>
    <w:next w:val="11"/>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2"/>
    <w:qFormat/>
    <w:uiPriority w:val="9"/>
    <w:rPr>
      <w:rFonts w:ascii="宋体" w:hAnsi="宋体" w:eastAsia="宋体" w:cs="宋体"/>
      <w:b/>
      <w:bCs/>
      <w:kern w:val="36"/>
      <w:szCs w:val="21"/>
    </w:rPr>
  </w:style>
  <w:style w:type="character" w:customStyle="1" w:styleId="40">
    <w:name w:val="标题 2 Char"/>
    <w:basedOn w:val="32"/>
    <w:link w:val="3"/>
    <w:qFormat/>
    <w:uiPriority w:val="9"/>
    <w:rPr>
      <w:rFonts w:ascii="Calibri Light" w:hAnsi="Calibri Light" w:eastAsia="宋体" w:cs="Times New Roman"/>
      <w:b/>
      <w:bCs/>
      <w:sz w:val="32"/>
      <w:szCs w:val="32"/>
    </w:rPr>
  </w:style>
  <w:style w:type="character" w:customStyle="1" w:styleId="41">
    <w:name w:val="标题 3 Char"/>
    <w:basedOn w:val="32"/>
    <w:link w:val="4"/>
    <w:qFormat/>
    <w:uiPriority w:val="9"/>
    <w:rPr>
      <w:rFonts w:ascii="Times New Roman" w:hAnsi="Times New Roman" w:eastAsia="宋体" w:cs="Times New Roman"/>
      <w:b/>
      <w:bCs/>
      <w:kern w:val="0"/>
      <w:sz w:val="32"/>
      <w:szCs w:val="32"/>
    </w:rPr>
  </w:style>
  <w:style w:type="character" w:customStyle="1" w:styleId="42">
    <w:name w:val="标题 4 Char"/>
    <w:basedOn w:val="32"/>
    <w:link w:val="5"/>
    <w:qFormat/>
    <w:uiPriority w:val="9"/>
    <w:rPr>
      <w:rFonts w:ascii="Calibri Light" w:hAnsi="Calibri Light" w:eastAsia="宋体" w:cs="Times New Roman"/>
      <w:b/>
      <w:bCs/>
      <w:sz w:val="28"/>
      <w:szCs w:val="28"/>
    </w:rPr>
  </w:style>
  <w:style w:type="character" w:customStyle="1" w:styleId="43">
    <w:name w:val="标题 5 Char"/>
    <w:basedOn w:val="32"/>
    <w:link w:val="6"/>
    <w:qFormat/>
    <w:uiPriority w:val="9"/>
    <w:rPr>
      <w:rFonts w:ascii="Times New Roman" w:hAnsi="Times New Roman" w:eastAsia="宋体" w:cs="Times New Roman"/>
      <w:b/>
      <w:bCs/>
      <w:sz w:val="28"/>
      <w:szCs w:val="28"/>
    </w:rPr>
  </w:style>
  <w:style w:type="character" w:customStyle="1" w:styleId="44">
    <w:name w:val="标题 6 Char"/>
    <w:basedOn w:val="32"/>
    <w:link w:val="7"/>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0"/>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1"/>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1"/>
    <w:next w:val="11"/>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9"/>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0"/>
    <w:qFormat/>
    <w:uiPriority w:val="99"/>
    <w:rPr>
      <w:rFonts w:ascii="Microsoft YaHei UI" w:hAnsi="Calibri" w:eastAsia="Microsoft YaHei UI" w:cs="Times New Roman"/>
      <w:sz w:val="18"/>
      <w:szCs w:val="18"/>
    </w:rPr>
  </w:style>
  <w:style w:type="character" w:customStyle="1" w:styleId="119">
    <w:name w:val="批注文字 Char1"/>
    <w:basedOn w:val="32"/>
    <w:link w:val="11"/>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1"/>
    <w:basedOn w:val="1"/>
    <w:next w:val="18"/>
    <w:qFormat/>
    <w:uiPriority w:val="0"/>
    <w:pPr>
      <w:tabs>
        <w:tab w:val="left" w:pos="3060"/>
      </w:tabs>
      <w:spacing w:line="140" w:lineRule="atLeast"/>
      <w:ind w:firstLine="560" w:firstLineChars="200"/>
    </w:pPr>
    <w:rPr>
      <w:sz w:val="28"/>
    </w:rPr>
  </w:style>
  <w:style w:type="paragraph" w:customStyle="1" w:styleId="135">
    <w:name w:val="1正文"/>
    <w:basedOn w:val="1"/>
    <w:qFormat/>
    <w:uiPriority w:val="0"/>
    <w:pPr>
      <w:spacing w:line="560" w:lineRule="exact"/>
      <w:ind w:firstLine="200" w:firstLineChars="200"/>
    </w:pPr>
    <w:rPr>
      <w:rFonts w:eastAsia="Cambria Math"/>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9985</Words>
  <Characters>10487</Characters>
  <Lines>83</Lines>
  <Paragraphs>23</Paragraphs>
  <TotalTime>9</TotalTime>
  <ScaleCrop>false</ScaleCrop>
  <LinksUpToDate>false</LinksUpToDate>
  <CharactersWithSpaces>10696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Start</cp:lastModifiedBy>
  <dcterms:modified xsi:type="dcterms:W3CDTF">2026-11-02T08:39:18Z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57CD75A06C994E5B9FB261641B1240B6</vt:lpwstr>
  </property>
  <property fmtid="{D5CDD505-2E9C-101B-9397-08002B2CF9AE}" pid="4" name="KSOTemplateDocerSaveRecord">
    <vt:lpwstr>eyJoZGlkIjoiYTc2ZGZiNzZiNDVlOGViOWVmM2JhOTY0NGJkNjUyYzgiLCJ1c2VySWQiOiI0OTc0NDkyMjkifQ==</vt:lpwstr>
  </property>
</Properties>
</file>